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65102" w14:textId="32C3AE50" w:rsidR="006E7D75" w:rsidRPr="00625FFE" w:rsidRDefault="006E7D75" w:rsidP="00586E5D">
      <w:pPr>
        <w:pStyle w:val="Heading1"/>
        <w:rPr>
          <w:sz w:val="24"/>
          <w:szCs w:val="24"/>
          <w:u w:val="single"/>
        </w:rPr>
      </w:pPr>
      <w:r w:rsidRPr="0043206C">
        <w:rPr>
          <w:sz w:val="24"/>
          <w:szCs w:val="24"/>
        </w:rPr>
        <w:t xml:space="preserve">PROGRAM NAME:  </w:t>
      </w:r>
      <w:r w:rsidR="003F0E12" w:rsidRPr="003F0E12">
        <w:rPr>
          <w:sz w:val="24"/>
          <w:szCs w:val="24"/>
        </w:rPr>
        <w:t>a</w:t>
      </w:r>
      <w:r w:rsidR="00D8492F">
        <w:rPr>
          <w:sz w:val="24"/>
          <w:szCs w:val="24"/>
        </w:rPr>
        <w:t>.</w:t>
      </w:r>
      <w:r w:rsidR="003F0E12">
        <w:rPr>
          <w:sz w:val="24"/>
          <w:szCs w:val="24"/>
        </w:rPr>
        <w:t>d</w:t>
      </w:r>
      <w:r w:rsidR="00D8492F">
        <w:rPr>
          <w:sz w:val="24"/>
          <w:szCs w:val="24"/>
        </w:rPr>
        <w:t>.</w:t>
      </w:r>
      <w:r w:rsidR="003F0E12">
        <w:rPr>
          <w:sz w:val="24"/>
          <w:szCs w:val="24"/>
        </w:rPr>
        <w:t>n</w:t>
      </w:r>
      <w:r w:rsidR="00D8492F">
        <w:rPr>
          <w:sz w:val="24"/>
          <w:szCs w:val="24"/>
        </w:rPr>
        <w:t>.</w:t>
      </w:r>
      <w:r w:rsidR="003F0E12" w:rsidRPr="003F0E12">
        <w:rPr>
          <w:sz w:val="24"/>
          <w:szCs w:val="24"/>
        </w:rPr>
        <w:t xml:space="preserve"> nursing department</w:t>
      </w:r>
      <w:r w:rsidR="00625FFE">
        <w:rPr>
          <w:sz w:val="24"/>
          <w:szCs w:val="24"/>
        </w:rPr>
        <w:tab/>
      </w:r>
      <w:r w:rsidR="003F0E12">
        <w:rPr>
          <w:sz w:val="24"/>
          <w:szCs w:val="24"/>
        </w:rPr>
        <w:t xml:space="preserve">             </w:t>
      </w:r>
      <w:r w:rsidR="005F4F96">
        <w:rPr>
          <w:sz w:val="24"/>
          <w:szCs w:val="24"/>
        </w:rPr>
        <w:t>Authoring Team</w:t>
      </w:r>
      <w:r w:rsidR="00625FFE">
        <w:rPr>
          <w:sz w:val="24"/>
          <w:szCs w:val="24"/>
        </w:rPr>
        <w:t xml:space="preserve"> contact:  </w:t>
      </w:r>
      <w:r w:rsidR="00C55A6B">
        <w:rPr>
          <w:sz w:val="24"/>
          <w:szCs w:val="24"/>
        </w:rPr>
        <w:t xml:space="preserve">Dr. </w:t>
      </w:r>
      <w:r w:rsidR="003F0E12">
        <w:rPr>
          <w:sz w:val="24"/>
          <w:szCs w:val="24"/>
        </w:rPr>
        <w:t>jane leach</w:t>
      </w:r>
    </w:p>
    <w:p w14:paraId="134F3CBE" w14:textId="5EA03E2A" w:rsidR="00881A1F" w:rsidRPr="0043206C" w:rsidRDefault="00625FFE" w:rsidP="008A1F3C">
      <w:pPr>
        <w:pStyle w:val="Heading1"/>
        <w:rPr>
          <w:sz w:val="24"/>
          <w:szCs w:val="24"/>
        </w:rPr>
      </w:pPr>
      <w:r>
        <w:rPr>
          <w:sz w:val="24"/>
          <w:szCs w:val="24"/>
        </w:rPr>
        <w:t>phone</w:t>
      </w:r>
      <w:r w:rsidR="00586E5D" w:rsidRPr="0043206C">
        <w:rPr>
          <w:sz w:val="24"/>
          <w:szCs w:val="24"/>
        </w:rPr>
        <w:t xml:space="preserve">: </w:t>
      </w:r>
      <w:r w:rsidR="003F0E12">
        <w:rPr>
          <w:sz w:val="24"/>
          <w:szCs w:val="24"/>
        </w:rPr>
        <w:t>972-548-</w:t>
      </w:r>
      <w:r w:rsidR="0087325E">
        <w:rPr>
          <w:sz w:val="24"/>
          <w:szCs w:val="24"/>
        </w:rPr>
        <w:t>6675</w:t>
      </w:r>
      <w:r w:rsidR="003F0E12">
        <w:rPr>
          <w:sz w:val="24"/>
          <w:szCs w:val="24"/>
        </w:rPr>
        <w:t xml:space="preserve">                                                                           </w:t>
      </w:r>
      <w:r w:rsidR="009C1E88" w:rsidRPr="0043206C">
        <w:rPr>
          <w:sz w:val="24"/>
          <w:szCs w:val="24"/>
        </w:rPr>
        <w:t xml:space="preserve">  </w:t>
      </w:r>
      <w:r>
        <w:rPr>
          <w:sz w:val="24"/>
          <w:szCs w:val="24"/>
        </w:rPr>
        <w:tab/>
        <w:t xml:space="preserve">Email: </w:t>
      </w:r>
      <w:r w:rsidR="00BD63E5">
        <w:rPr>
          <w:sz w:val="24"/>
          <w:szCs w:val="24"/>
        </w:rPr>
        <w:t xml:space="preserve">  </w:t>
      </w:r>
      <w:r w:rsidR="003F0E12" w:rsidRPr="003F0E12">
        <w:rPr>
          <w:sz w:val="24"/>
          <w:szCs w:val="24"/>
        </w:rPr>
        <w:t>jleach@collin.edu</w:t>
      </w:r>
    </w:p>
    <w:p w14:paraId="69B69CD3" w14:textId="0375A8C5" w:rsidR="00020066" w:rsidRDefault="00C64EE8" w:rsidP="00020066">
      <w:pPr>
        <w:spacing w:after="0" w:line="240" w:lineRule="auto"/>
        <w:jc w:val="center"/>
        <w:rPr>
          <w:b/>
          <w:color w:val="365F91" w:themeColor="accent1" w:themeShade="BF"/>
          <w:sz w:val="28"/>
          <w:szCs w:val="28"/>
        </w:rPr>
      </w:pPr>
      <w:r>
        <w:rPr>
          <w:b/>
          <w:noProof/>
          <w:color w:val="365F91" w:themeColor="accent1" w:themeShade="BF"/>
          <w:sz w:val="24"/>
          <w:szCs w:val="24"/>
        </w:rPr>
        <mc:AlternateContent>
          <mc:Choice Requires="wps">
            <w:drawing>
              <wp:anchor distT="0" distB="0" distL="114300" distR="114300" simplePos="0" relativeHeight="251661312" behindDoc="0" locked="0" layoutInCell="1" allowOverlap="1" wp14:anchorId="4A8E1E13" wp14:editId="03DCCABA">
                <wp:simplePos x="0" y="0"/>
                <wp:positionH relativeFrom="column">
                  <wp:posOffset>8353425</wp:posOffset>
                </wp:positionH>
                <wp:positionV relativeFrom="paragraph">
                  <wp:posOffset>122555</wp:posOffset>
                </wp:positionV>
                <wp:extent cx="0" cy="51911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C95C80"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75pt,9.65pt" to="657.7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" strokecolor="#4579b8 [3044]"/>
            </w:pict>
          </mc:Fallback>
        </mc:AlternateContent>
      </w:r>
      <w:r>
        <w:rPr>
          <w:b/>
          <w:noProof/>
          <w:color w:val="365F91" w:themeColor="accent1" w:themeShade="BF"/>
          <w:sz w:val="24"/>
          <w:szCs w:val="24"/>
        </w:rPr>
        <mc:AlternateContent>
          <mc:Choice Requires="wps">
            <w:drawing>
              <wp:anchor distT="0" distB="0" distL="114300" distR="114300" simplePos="0" relativeHeight="251660288" behindDoc="0" locked="0" layoutInCell="1" allowOverlap="1" wp14:anchorId="0544157F" wp14:editId="4D028275">
                <wp:simplePos x="0" y="0"/>
                <wp:positionH relativeFrom="column">
                  <wp:posOffset>-123825</wp:posOffset>
                </wp:positionH>
                <wp:positionV relativeFrom="paragraph">
                  <wp:posOffset>122555</wp:posOffset>
                </wp:positionV>
                <wp:extent cx="0" cy="51911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0" cy="5191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26186C"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5pt,9.65pt" to="-9.75pt,4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" strokecolor="#4579b8 [3044]"/>
            </w:pict>
          </mc:Fallback>
        </mc:AlternateContent>
      </w:r>
      <w:r w:rsidR="00020066">
        <w:rPr>
          <w:b/>
          <w:noProof/>
          <w:color w:val="365F91" w:themeColor="accent1" w:themeShade="BF"/>
          <w:sz w:val="24"/>
          <w:szCs w:val="24"/>
        </w:rPr>
        <mc:AlternateContent>
          <mc:Choice Requires="wps">
            <w:drawing>
              <wp:anchor distT="0" distB="0" distL="114300" distR="114300" simplePos="0" relativeHeight="251659264" behindDoc="0" locked="0" layoutInCell="1" allowOverlap="1" wp14:anchorId="2916B9E1" wp14:editId="2CD936ED">
                <wp:simplePos x="0" y="0"/>
                <wp:positionH relativeFrom="column">
                  <wp:posOffset>-123825</wp:posOffset>
                </wp:positionH>
                <wp:positionV relativeFrom="paragraph">
                  <wp:posOffset>122555</wp:posOffset>
                </wp:positionV>
                <wp:extent cx="8477250" cy="1"/>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477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53984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9.65pt" to="657.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JCtwEAAMM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" strokecolor="#4579b8 [3044]"/>
            </w:pict>
          </mc:Fallback>
        </mc:AlternateContent>
      </w:r>
    </w:p>
    <w:p w14:paraId="2463C50F" w14:textId="419172A0" w:rsidR="00681B8B" w:rsidRPr="0072374A" w:rsidRDefault="00D62877" w:rsidP="00020066">
      <w:pPr>
        <w:spacing w:after="0" w:line="240" w:lineRule="auto"/>
        <w:jc w:val="center"/>
        <w:rPr>
          <w:rStyle w:val="SubtleEmphasis"/>
          <w:b/>
          <w:i w:val="0"/>
          <w:iCs w:val="0"/>
          <w:color w:val="365F91" w:themeColor="accent1" w:themeShade="BF"/>
          <w:sz w:val="28"/>
          <w:szCs w:val="28"/>
        </w:rPr>
      </w:pPr>
      <w:r w:rsidRPr="007E6782">
        <w:rPr>
          <w:b/>
          <w:color w:val="365F91" w:themeColor="accent1" w:themeShade="BF"/>
          <w:sz w:val="28"/>
          <w:szCs w:val="28"/>
        </w:rPr>
        <w:t>GUIDELINES</w:t>
      </w:r>
    </w:p>
    <w:p w14:paraId="36B20718" w14:textId="342F5152" w:rsidR="0043206C" w:rsidRPr="0043206C" w:rsidRDefault="0043206C" w:rsidP="00020066">
      <w:pPr>
        <w:spacing w:after="0" w:line="240" w:lineRule="auto"/>
        <w:rPr>
          <w:rStyle w:val="SubtleEmphasis"/>
          <w:b/>
          <w:i w:val="0"/>
          <w:color w:val="auto"/>
        </w:rPr>
      </w:pPr>
      <w:r>
        <w:rPr>
          <w:rStyle w:val="SubtleEmphasis"/>
          <w:b/>
          <w:i w:val="0"/>
          <w:color w:val="auto"/>
        </w:rPr>
        <w:t>Time Frames:</w:t>
      </w:r>
    </w:p>
    <w:p w14:paraId="01316F7A" w14:textId="5071043F" w:rsidR="00020066" w:rsidRPr="00020066" w:rsidRDefault="00B41EC5" w:rsidP="00B171A7">
      <w:pPr>
        <w:pStyle w:val="ListParagraph"/>
        <w:numPr>
          <w:ilvl w:val="0"/>
          <w:numId w:val="10"/>
        </w:numPr>
        <w:spacing w:after="0" w:line="240" w:lineRule="auto"/>
        <w:rPr>
          <w:rStyle w:val="SubtleEmphasis"/>
          <w:b/>
          <w:i w:val="0"/>
          <w:color w:val="auto"/>
        </w:rPr>
      </w:pPr>
      <w:r w:rsidRPr="00681B8B">
        <w:rPr>
          <w:rStyle w:val="SubtleEmphasis"/>
          <w:b/>
          <w:i w:val="0"/>
          <w:color w:val="auto"/>
        </w:rPr>
        <w:t>Scope</w:t>
      </w:r>
      <w:r w:rsidRPr="00681B8B">
        <w:rPr>
          <w:rStyle w:val="SubtleEmphasis"/>
          <w:i w:val="0"/>
          <w:color w:val="auto"/>
        </w:rPr>
        <w:t xml:space="preserve">:  </w:t>
      </w:r>
    </w:p>
    <w:p w14:paraId="4FFB8810" w14:textId="1F3ACA1D" w:rsidR="00020066" w:rsidRDefault="00F40FD8" w:rsidP="00020066">
      <w:pPr>
        <w:pStyle w:val="ListParagraph"/>
        <w:spacing w:after="0" w:line="240" w:lineRule="auto"/>
        <w:ind w:firstLine="720"/>
        <w:rPr>
          <w:rStyle w:val="SubtleEmphasis"/>
          <w:i w:val="0"/>
          <w:color w:val="auto"/>
        </w:rPr>
      </w:pPr>
      <w:r w:rsidRPr="00681B8B">
        <w:rPr>
          <w:rStyle w:val="SubtleEmphasis"/>
          <w:i w:val="0"/>
          <w:color w:val="auto"/>
        </w:rPr>
        <w:t>The time</w:t>
      </w:r>
      <w:r w:rsidR="002E1C23" w:rsidRPr="00681B8B">
        <w:rPr>
          <w:rStyle w:val="SubtleEmphasis"/>
          <w:i w:val="0"/>
          <w:color w:val="auto"/>
        </w:rPr>
        <w:t xml:space="preserve"> </w:t>
      </w:r>
      <w:r w:rsidRPr="00681B8B">
        <w:rPr>
          <w:rStyle w:val="SubtleEmphasis"/>
          <w:i w:val="0"/>
          <w:color w:val="auto"/>
        </w:rPr>
        <w:t xml:space="preserve">frame of program review is five years, including the year of the review. </w:t>
      </w:r>
    </w:p>
    <w:p w14:paraId="5433F138" w14:textId="129F726D" w:rsidR="00681B8B" w:rsidRPr="008A1F3C" w:rsidRDefault="00F40FD8" w:rsidP="00020066">
      <w:pPr>
        <w:pStyle w:val="ListParagraph"/>
        <w:spacing w:after="0" w:line="240" w:lineRule="auto"/>
        <w:ind w:firstLine="720"/>
        <w:rPr>
          <w:rStyle w:val="SubtleEmphasis"/>
          <w:b/>
          <w:i w:val="0"/>
          <w:color w:val="auto"/>
        </w:rPr>
      </w:pPr>
      <w:r w:rsidRPr="00681B8B">
        <w:rPr>
          <w:rStyle w:val="SubtleEmphasis"/>
          <w:i w:val="0"/>
          <w:color w:val="auto"/>
        </w:rPr>
        <w:t>Data being reviewed for any item</w:t>
      </w:r>
      <w:r w:rsidR="00623756">
        <w:rPr>
          <w:rStyle w:val="SubtleEmphasis"/>
          <w:i w:val="0"/>
          <w:color w:val="auto"/>
        </w:rPr>
        <w:t xml:space="preserve"> should go back the previous five</w:t>
      </w:r>
      <w:r w:rsidRPr="00681B8B">
        <w:rPr>
          <w:rStyle w:val="SubtleEmphasis"/>
          <w:i w:val="0"/>
          <w:color w:val="auto"/>
        </w:rPr>
        <w:t xml:space="preserve"> years, unless not available.</w:t>
      </w:r>
    </w:p>
    <w:p w14:paraId="0004DD33" w14:textId="6C64109C" w:rsidR="00681B8B" w:rsidRPr="008A1F3C" w:rsidRDefault="00B41EC5" w:rsidP="00B171A7">
      <w:pPr>
        <w:pStyle w:val="ListParagraph"/>
        <w:numPr>
          <w:ilvl w:val="0"/>
          <w:numId w:val="10"/>
        </w:numPr>
        <w:spacing w:after="0" w:line="240" w:lineRule="auto"/>
        <w:rPr>
          <w:rStyle w:val="SubtleEmphasis"/>
          <w:b/>
          <w:i w:val="0"/>
          <w:color w:val="auto"/>
        </w:rPr>
      </w:pPr>
      <w:r w:rsidRPr="00681B8B">
        <w:rPr>
          <w:rStyle w:val="SubtleEmphasis"/>
          <w:b/>
          <w:i w:val="0"/>
          <w:color w:val="auto"/>
        </w:rPr>
        <w:t>Deadline Dates</w:t>
      </w:r>
      <w:r w:rsidRPr="00681B8B">
        <w:rPr>
          <w:rStyle w:val="SubtleEmphasis"/>
          <w:i w:val="0"/>
          <w:color w:val="auto"/>
        </w:rPr>
        <w:t>:</w:t>
      </w:r>
      <w:r w:rsidR="00681B8B" w:rsidRPr="00681B8B">
        <w:rPr>
          <w:rStyle w:val="SubtleEmphasis"/>
          <w:i w:val="0"/>
          <w:color w:val="auto"/>
        </w:rPr>
        <w:t xml:space="preserve"> </w:t>
      </w:r>
    </w:p>
    <w:p w14:paraId="357F6F05" w14:textId="145C4184" w:rsidR="00681B8B" w:rsidRPr="008A1F3C" w:rsidRDefault="00681B8B" w:rsidP="00020066">
      <w:pPr>
        <w:pStyle w:val="ListParagraph"/>
        <w:spacing w:after="0" w:line="240" w:lineRule="auto"/>
        <w:ind w:left="1440"/>
        <w:rPr>
          <w:rStyle w:val="SubtleEmphasis"/>
          <w:b/>
          <w:i w:val="0"/>
          <w:color w:val="auto"/>
        </w:rPr>
      </w:pPr>
      <w:r w:rsidRPr="00681B8B">
        <w:rPr>
          <w:rStyle w:val="SubtleEmphasis"/>
          <w:i w:val="0"/>
          <w:color w:val="auto"/>
        </w:rPr>
        <w:t>January 15</w:t>
      </w:r>
      <w:r w:rsidRPr="00681B8B">
        <w:rPr>
          <w:rStyle w:val="SubtleEmphasis"/>
          <w:i w:val="0"/>
          <w:color w:val="auto"/>
          <w:vertAlign w:val="superscript"/>
        </w:rPr>
        <w:t>th</w:t>
      </w:r>
      <w:r w:rsidRPr="00681B8B">
        <w:rPr>
          <w:rStyle w:val="SubtleEmphasis"/>
          <w:i w:val="0"/>
          <w:color w:val="auto"/>
        </w:rPr>
        <w:t xml:space="preserve"> </w:t>
      </w:r>
      <w:r w:rsidR="0038512C">
        <w:rPr>
          <w:rStyle w:val="SubtleEmphasis"/>
          <w:i w:val="0"/>
          <w:color w:val="auto"/>
        </w:rPr>
        <w:t>–</w:t>
      </w:r>
      <w:r w:rsidRPr="00681B8B">
        <w:rPr>
          <w:rStyle w:val="SubtleEmphasis"/>
          <w:i w:val="0"/>
          <w:color w:val="auto"/>
        </w:rPr>
        <w:t xml:space="preserve"> </w:t>
      </w:r>
      <w:r w:rsidR="0038512C">
        <w:rPr>
          <w:rStyle w:val="SubtleEmphasis"/>
          <w:i w:val="0"/>
          <w:color w:val="auto"/>
        </w:rPr>
        <w:t xml:space="preserve">Program Review </w:t>
      </w:r>
      <w:r w:rsidRPr="00681B8B">
        <w:rPr>
          <w:rStyle w:val="SubtleEmphasis"/>
          <w:i w:val="0"/>
          <w:color w:val="auto"/>
        </w:rPr>
        <w:t>Document due to Department Dean for revi</w:t>
      </w:r>
      <w:r w:rsidR="005F4F96">
        <w:rPr>
          <w:rStyle w:val="SubtleEmphasis"/>
          <w:i w:val="0"/>
          <w:color w:val="auto"/>
        </w:rPr>
        <w:t>ew</w:t>
      </w:r>
      <w:r w:rsidR="005F4F96">
        <w:rPr>
          <w:rStyle w:val="SubtleEmphasis"/>
          <w:i w:val="0"/>
          <w:color w:val="auto"/>
        </w:rPr>
        <w:br/>
        <w:t>January</w:t>
      </w:r>
      <w:r w:rsidRPr="00681B8B">
        <w:rPr>
          <w:rStyle w:val="SubtleEmphasis"/>
          <w:i w:val="0"/>
          <w:color w:val="auto"/>
        </w:rPr>
        <w:t xml:space="preserve"> </w:t>
      </w:r>
      <w:r w:rsidR="005F4F96">
        <w:rPr>
          <w:rStyle w:val="SubtleEmphasis"/>
          <w:i w:val="0"/>
          <w:color w:val="auto"/>
        </w:rPr>
        <w:t>3</w:t>
      </w:r>
      <w:r w:rsidRPr="00681B8B">
        <w:rPr>
          <w:rStyle w:val="SubtleEmphasis"/>
          <w:i w:val="0"/>
          <w:color w:val="auto"/>
        </w:rPr>
        <w:t>1</w:t>
      </w:r>
      <w:r w:rsidRPr="00681B8B">
        <w:rPr>
          <w:rStyle w:val="SubtleEmphasis"/>
          <w:i w:val="0"/>
          <w:color w:val="auto"/>
          <w:vertAlign w:val="superscript"/>
        </w:rPr>
        <w:t>st</w:t>
      </w:r>
      <w:r w:rsidRPr="00681B8B">
        <w:rPr>
          <w:rStyle w:val="SubtleEmphasis"/>
          <w:i w:val="0"/>
          <w:color w:val="auto"/>
        </w:rPr>
        <w:t xml:space="preserve"> – </w:t>
      </w:r>
      <w:r w:rsidR="0038512C">
        <w:rPr>
          <w:rStyle w:val="SubtleEmphasis"/>
          <w:i w:val="0"/>
          <w:color w:val="auto"/>
        </w:rPr>
        <w:t xml:space="preserve">Program Review </w:t>
      </w:r>
      <w:r w:rsidRPr="00681B8B">
        <w:rPr>
          <w:rStyle w:val="SubtleEmphasis"/>
          <w:i w:val="0"/>
          <w:color w:val="auto"/>
        </w:rPr>
        <w:t>Document due to Program Review Steering Committee</w:t>
      </w:r>
    </w:p>
    <w:p w14:paraId="6A82DA90" w14:textId="77777777" w:rsidR="00020066" w:rsidRDefault="00681B8B" w:rsidP="00B171A7">
      <w:pPr>
        <w:pStyle w:val="ListParagraph"/>
        <w:numPr>
          <w:ilvl w:val="0"/>
          <w:numId w:val="10"/>
        </w:numPr>
        <w:spacing w:after="0" w:line="240" w:lineRule="auto"/>
        <w:rPr>
          <w:rStyle w:val="SubtleEmphasis"/>
          <w:b/>
          <w:i w:val="0"/>
          <w:color w:val="auto"/>
        </w:rPr>
      </w:pPr>
      <w:r w:rsidRPr="008A1F3C">
        <w:rPr>
          <w:rStyle w:val="SubtleEmphasis"/>
          <w:b/>
          <w:i w:val="0"/>
          <w:color w:val="auto"/>
        </w:rPr>
        <w:t xml:space="preserve">Years:  </w:t>
      </w:r>
    </w:p>
    <w:p w14:paraId="716EA79F" w14:textId="3907BFB2" w:rsidR="00681B8B" w:rsidRPr="0038512C" w:rsidRDefault="0038512C" w:rsidP="00020066">
      <w:pPr>
        <w:pStyle w:val="ListParagraph"/>
        <w:spacing w:after="0" w:line="240" w:lineRule="auto"/>
        <w:ind w:firstLine="720"/>
        <w:rPr>
          <w:rStyle w:val="SubtleEmphasis"/>
          <w:b/>
          <w:i w:val="0"/>
          <w:color w:val="auto"/>
        </w:rPr>
      </w:pPr>
      <w:r>
        <w:rPr>
          <w:rStyle w:val="SubtleEmphasis"/>
          <w:i w:val="0"/>
          <w:color w:val="auto"/>
        </w:rPr>
        <w:t>Years 1 &amp; 3 – Implement Action Plan of (CIP) and collect data</w:t>
      </w:r>
    </w:p>
    <w:p w14:paraId="13275F3D" w14:textId="0B2A5CC9" w:rsidR="0038512C" w:rsidRDefault="0038512C" w:rsidP="00020066">
      <w:pPr>
        <w:pStyle w:val="ListParagraph"/>
        <w:spacing w:after="0" w:line="240" w:lineRule="auto"/>
        <w:ind w:firstLine="720"/>
        <w:rPr>
          <w:rStyle w:val="SubtleEmphasis"/>
          <w:i w:val="0"/>
          <w:color w:val="auto"/>
        </w:rPr>
      </w:pPr>
      <w:r>
        <w:rPr>
          <w:rStyle w:val="SubtleEmphasis"/>
          <w:i w:val="0"/>
          <w:color w:val="auto"/>
        </w:rPr>
        <w:t>Years 2 &amp; 4 – Analyze data and findings</w:t>
      </w:r>
      <w:r w:rsidR="005F63DB">
        <w:rPr>
          <w:rStyle w:val="SubtleEmphasis"/>
          <w:i w:val="0"/>
          <w:color w:val="auto"/>
        </w:rPr>
        <w:t xml:space="preserve"> from previous year</w:t>
      </w:r>
      <w:r>
        <w:rPr>
          <w:rStyle w:val="SubtleEmphasis"/>
          <w:i w:val="0"/>
          <w:color w:val="auto"/>
        </w:rPr>
        <w:t>, Update Action Plan</w:t>
      </w:r>
    </w:p>
    <w:p w14:paraId="6AA7EF6B" w14:textId="71905E5E" w:rsidR="00F30FF5" w:rsidRDefault="0038512C" w:rsidP="00020066">
      <w:pPr>
        <w:pStyle w:val="ListParagraph"/>
        <w:spacing w:after="0" w:line="240" w:lineRule="auto"/>
        <w:ind w:firstLine="720"/>
        <w:rPr>
          <w:rStyle w:val="SubtleEmphasis"/>
          <w:i w:val="0"/>
          <w:color w:val="auto"/>
        </w:rPr>
      </w:pPr>
      <w:r>
        <w:rPr>
          <w:rStyle w:val="SubtleEmphasis"/>
          <w:i w:val="0"/>
          <w:color w:val="auto"/>
        </w:rPr>
        <w:t xml:space="preserve">Year 5 – Write Program </w:t>
      </w:r>
      <w:r w:rsidR="00623756">
        <w:rPr>
          <w:rStyle w:val="SubtleEmphasis"/>
          <w:i w:val="0"/>
          <w:color w:val="auto"/>
        </w:rPr>
        <w:t>Review of past 5</w:t>
      </w:r>
      <w:r>
        <w:rPr>
          <w:rStyle w:val="SubtleEmphasis"/>
          <w:i w:val="0"/>
          <w:color w:val="auto"/>
        </w:rPr>
        <w:t xml:space="preserve"> years; Write Continuous Improvement Plan (CIP) and create new Action Plan</w:t>
      </w:r>
    </w:p>
    <w:p w14:paraId="2D31CF5F" w14:textId="77777777" w:rsidR="00147F58" w:rsidRDefault="00147F58" w:rsidP="00020066">
      <w:pPr>
        <w:pStyle w:val="ListParagraph"/>
        <w:spacing w:after="0" w:line="240" w:lineRule="auto"/>
        <w:ind w:firstLine="720"/>
        <w:rPr>
          <w:rStyle w:val="SubtleEmphasis"/>
          <w:i w:val="0"/>
          <w:color w:val="auto"/>
        </w:rPr>
      </w:pPr>
    </w:p>
    <w:p w14:paraId="63E3812D" w14:textId="25A5CED4" w:rsidR="00020066" w:rsidRDefault="00A027D4" w:rsidP="00020066">
      <w:pPr>
        <w:spacing w:after="0" w:line="240" w:lineRule="auto"/>
        <w:rPr>
          <w:rStyle w:val="SubtleEmphasis"/>
          <w:i w:val="0"/>
          <w:color w:val="auto"/>
        </w:rPr>
      </w:pPr>
      <w:r w:rsidRPr="00A94EDB">
        <w:rPr>
          <w:rStyle w:val="SubtleEmphasis"/>
          <w:b/>
          <w:i w:val="0"/>
          <w:color w:val="auto"/>
        </w:rPr>
        <w:t>LENGTH OF RESPONSE</w:t>
      </w:r>
      <w:r w:rsidR="00881A1F">
        <w:rPr>
          <w:rStyle w:val="SubtleEmphasis"/>
          <w:b/>
          <w:i w:val="0"/>
          <w:color w:val="auto"/>
        </w:rPr>
        <w:t>S</w:t>
      </w:r>
      <w:r w:rsidR="00D62877">
        <w:rPr>
          <w:rStyle w:val="SubtleEmphasis"/>
          <w:b/>
          <w:i w:val="0"/>
          <w:color w:val="auto"/>
        </w:rPr>
        <w:t>:</w:t>
      </w:r>
      <w:r w:rsidR="00881A1F">
        <w:rPr>
          <w:rStyle w:val="SubtleEmphasis"/>
          <w:b/>
          <w:i w:val="0"/>
          <w:color w:val="auto"/>
        </w:rPr>
        <w:t xml:space="preserve">  </w:t>
      </w:r>
      <w:r w:rsidR="003078E4" w:rsidRPr="003078E4">
        <w:rPr>
          <w:rStyle w:val="SubtleEmphasis"/>
          <w:i w:val="0"/>
          <w:color w:val="auto"/>
        </w:rPr>
        <w:t>Information provided to each question may vary but should be generally kept in the range of 1-2 pages.</w:t>
      </w:r>
    </w:p>
    <w:p w14:paraId="1D21682A" w14:textId="77777777" w:rsidR="003078E4" w:rsidRPr="00A94EDB" w:rsidRDefault="003078E4" w:rsidP="00020066">
      <w:pPr>
        <w:spacing w:after="0" w:line="240" w:lineRule="auto"/>
        <w:rPr>
          <w:rStyle w:val="SubtleEmphasis"/>
          <w:b/>
          <w:color w:val="auto"/>
        </w:rPr>
      </w:pPr>
    </w:p>
    <w:p w14:paraId="48068DEF" w14:textId="77777777" w:rsidR="00681B8B" w:rsidRDefault="005243A1" w:rsidP="00020066">
      <w:pPr>
        <w:spacing w:after="0" w:line="240" w:lineRule="auto"/>
      </w:pPr>
      <w:r w:rsidRPr="00A94EDB">
        <w:rPr>
          <w:b/>
        </w:rPr>
        <w:t>EVIDENCE</w:t>
      </w:r>
      <w:r w:rsidR="00A94EDB">
        <w:rPr>
          <w:b/>
        </w:rPr>
        <w:t xml:space="preserve"> GUIDELINES</w:t>
      </w:r>
      <w:r w:rsidRPr="00A94EDB">
        <w:rPr>
          <w:b/>
        </w:rPr>
        <w:t>:</w:t>
      </w:r>
      <w:r w:rsidRPr="00A94EDB">
        <w:t xml:space="preserve">  In the following sections, you will be asked to provide evidence for assertions made.  </w:t>
      </w:r>
    </w:p>
    <w:p w14:paraId="29DF93AF" w14:textId="4B358192" w:rsidR="00020066" w:rsidRDefault="00681B8B" w:rsidP="00F760A9">
      <w:pPr>
        <w:pStyle w:val="ListParagraph"/>
        <w:numPr>
          <w:ilvl w:val="0"/>
          <w:numId w:val="9"/>
        </w:numPr>
        <w:spacing w:after="0" w:line="240" w:lineRule="auto"/>
      </w:pPr>
      <w:r w:rsidRPr="00305A2F">
        <w:rPr>
          <w:b/>
        </w:rPr>
        <w:t>Sources</w:t>
      </w:r>
      <w:r>
        <w:t xml:space="preserve">:  </w:t>
      </w:r>
      <w:r w:rsidR="005243A1" w:rsidRPr="00A94EDB">
        <w:t>This evidence may come from various sources including</w:t>
      </w:r>
      <w:r w:rsidR="00A027D4" w:rsidRPr="00A94EDB">
        <w:t xml:space="preserve"> </w:t>
      </w:r>
      <w:r w:rsidR="00D35AA0" w:rsidRPr="00A94EDB">
        <w:t xml:space="preserve">professional accreditation reviews, THECB, Texas Workforce Commission’s CREWS, </w:t>
      </w:r>
      <w:r w:rsidR="00BE6E49">
        <w:t xml:space="preserve">Collin’s </w:t>
      </w:r>
      <w:r w:rsidR="00D35AA0" w:rsidRPr="00A94EDB">
        <w:t>Institutional Research Office</w:t>
      </w:r>
      <w:r w:rsidR="00595A25">
        <w:t xml:space="preserve"> (IRO)</w:t>
      </w:r>
      <w:r w:rsidR="00D35AA0" w:rsidRPr="00A94EDB">
        <w:t>, National Student Clearinghouse, IPEDS</w:t>
      </w:r>
      <w:r w:rsidR="00B41EC5">
        <w:t xml:space="preserve">, </w:t>
      </w:r>
      <w:r w:rsidR="00147F58">
        <w:t>JobsEQ,</w:t>
      </w:r>
      <w:r w:rsidR="00E93FA5">
        <w:t xml:space="preserve"> </w:t>
      </w:r>
      <w:r w:rsidR="005243A1" w:rsidRPr="00A94EDB">
        <w:t xml:space="preserve">and may be </w:t>
      </w:r>
      <w:r w:rsidR="00011FB5">
        <w:t>quantitative</w:t>
      </w:r>
      <w:r w:rsidR="00011FB5" w:rsidRPr="00A94EDB">
        <w:t xml:space="preserve"> </w:t>
      </w:r>
      <w:r w:rsidR="005243A1" w:rsidRPr="00A94EDB">
        <w:t>and/or qualitative.</w:t>
      </w:r>
      <w:r w:rsidR="00D35AA0" w:rsidRPr="00A94EDB">
        <w:t xml:space="preserve">  If you are unfamiliar with any of these information</w:t>
      </w:r>
      <w:r w:rsidR="00625FFE">
        <w:t xml:space="preserve"> sources, contact </w:t>
      </w:r>
      <w:r w:rsidR="005C78CE">
        <w:t xml:space="preserve">the Institutional Research Office at: </w:t>
      </w:r>
      <w:hyperlink r:id="rId8" w:history="1">
        <w:r w:rsidR="005C78CE" w:rsidRPr="008B27CB">
          <w:rPr>
            <w:rStyle w:val="Hyperlink"/>
          </w:rPr>
          <w:t>effectiveness@collin.edu</w:t>
        </w:r>
      </w:hyperlink>
      <w:r w:rsidR="005C78CE">
        <w:t>.</w:t>
      </w:r>
      <w:r w:rsidR="00D35AA0" w:rsidRPr="00A94EDB">
        <w:t xml:space="preserve">  </w:t>
      </w:r>
      <w:r w:rsidR="00305A2F" w:rsidRPr="00A94EDB">
        <w:t xml:space="preserve">Use </w:t>
      </w:r>
      <w:r w:rsidR="00305A2F">
        <w:t xml:space="preserve">of </w:t>
      </w:r>
      <w:r w:rsidR="00305A2F" w:rsidRPr="00A94EDB">
        <w:t xml:space="preserve">additional </w:t>
      </w:r>
      <w:r w:rsidR="00305A2F">
        <w:t xml:space="preserve">reliable and valid </w:t>
      </w:r>
      <w:r w:rsidR="00305A2F" w:rsidRPr="00A94EDB">
        <w:t xml:space="preserve">data sources of which </w:t>
      </w:r>
      <w:r w:rsidR="00305A2F">
        <w:t>y</w:t>
      </w:r>
      <w:r w:rsidR="00305A2F" w:rsidRPr="00A94EDB">
        <w:t>ou are aware</w:t>
      </w:r>
      <w:r w:rsidR="00305A2F">
        <w:t xml:space="preserve"> is encouraged</w:t>
      </w:r>
      <w:r w:rsidR="00305A2F" w:rsidRPr="00A94EDB">
        <w:t>.</w:t>
      </w:r>
    </w:p>
    <w:p w14:paraId="59ED75B0" w14:textId="05C8C1C0" w:rsidR="00D62877" w:rsidRPr="00D62877" w:rsidRDefault="00D62877" w:rsidP="00B171A7">
      <w:pPr>
        <w:pStyle w:val="ListParagraph"/>
        <w:numPr>
          <w:ilvl w:val="0"/>
          <w:numId w:val="9"/>
        </w:numPr>
        <w:spacing w:after="0" w:line="240" w:lineRule="auto"/>
      </w:pPr>
      <w:r w:rsidRPr="008A1F3C">
        <w:rPr>
          <w:b/>
        </w:rPr>
        <w:t>Examples of Evidence Statements</w:t>
      </w:r>
      <w:r w:rsidRPr="00D62877">
        <w:t>:</w:t>
      </w:r>
    </w:p>
    <w:p w14:paraId="253113F1" w14:textId="447E8B29" w:rsidR="00D62877" w:rsidRDefault="005243A1" w:rsidP="00B171A7">
      <w:pPr>
        <w:pStyle w:val="ListParagraph"/>
        <w:numPr>
          <w:ilvl w:val="0"/>
          <w:numId w:val="8"/>
        </w:numPr>
        <w:spacing w:after="0" w:line="240" w:lineRule="auto"/>
      </w:pPr>
      <w:r w:rsidRPr="00D62877">
        <w:t>Poor example:  Core values are integrated into coursework. (Not verifiable)</w:t>
      </w:r>
    </w:p>
    <w:p w14:paraId="06640009" w14:textId="77777777" w:rsidR="00D62877" w:rsidRDefault="005243A1" w:rsidP="00B171A7">
      <w:pPr>
        <w:pStyle w:val="ListParagraph"/>
        <w:numPr>
          <w:ilvl w:val="0"/>
          <w:numId w:val="8"/>
        </w:numPr>
        <w:spacing w:after="0" w:line="240" w:lineRule="auto"/>
      </w:pPr>
      <w:r w:rsidRPr="00D62877">
        <w:t>Good example:  Core values are integrated into coursework through written reflections. (Verifiable, but general)</w:t>
      </w:r>
    </w:p>
    <w:p w14:paraId="0BFCE335" w14:textId="42AAC1C5" w:rsidR="00D62877" w:rsidRDefault="005243A1" w:rsidP="00B171A7">
      <w:pPr>
        <w:pStyle w:val="ListParagraph"/>
        <w:numPr>
          <w:ilvl w:val="0"/>
          <w:numId w:val="8"/>
        </w:numPr>
        <w:spacing w:after="0" w:line="240" w:lineRule="auto"/>
      </w:pPr>
      <w:r w:rsidRPr="00D62877">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2BD87A29" w14:textId="77777777" w:rsidR="00147F58" w:rsidRPr="00D62877" w:rsidRDefault="00147F58" w:rsidP="009E2C7A">
      <w:pPr>
        <w:pStyle w:val="ListParagraph"/>
        <w:spacing w:after="0" w:line="240" w:lineRule="auto"/>
        <w:ind w:left="1080"/>
      </w:pPr>
    </w:p>
    <w:p w14:paraId="2BC895E4" w14:textId="0930478A" w:rsidR="005243A1" w:rsidRPr="0021756D" w:rsidRDefault="00020066" w:rsidP="00020066">
      <w:pPr>
        <w:spacing w:after="0" w:line="240" w:lineRule="auto"/>
        <w:rPr>
          <w:rStyle w:val="SubtleEmphasis"/>
          <w:i w:val="0"/>
          <w:color w:val="auto"/>
        </w:rPr>
      </w:pPr>
      <w:r>
        <w:rPr>
          <w:b/>
          <w:iCs/>
          <w:noProof/>
        </w:rPr>
        <mc:AlternateContent>
          <mc:Choice Requires="wps">
            <w:drawing>
              <wp:anchor distT="0" distB="0" distL="114300" distR="114300" simplePos="0" relativeHeight="251662336" behindDoc="0" locked="0" layoutInCell="1" allowOverlap="1" wp14:anchorId="6222B612" wp14:editId="21239FA0">
                <wp:simplePos x="0" y="0"/>
                <wp:positionH relativeFrom="column">
                  <wp:posOffset>-123825</wp:posOffset>
                </wp:positionH>
                <wp:positionV relativeFrom="paragraph">
                  <wp:posOffset>446405</wp:posOffset>
                </wp:positionV>
                <wp:extent cx="8477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47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31800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5.15pt" to="657.7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" strokecolor="#4579b8 [3044]"/>
            </w:pict>
          </mc:Fallback>
        </mc:AlternateContent>
      </w:r>
      <w:r w:rsidR="009E2C7A">
        <w:rPr>
          <w:b/>
          <w:iCs/>
          <w:noProof/>
        </w:rPr>
        <w:t>THE PROGRAM REVIEW PORTAL</w:t>
      </w:r>
      <w:r w:rsidR="005C78CE">
        <w:rPr>
          <w:rStyle w:val="SubtleEmphasis"/>
          <w:i w:val="0"/>
          <w:color w:val="auto"/>
        </w:rPr>
        <w:t xml:space="preserve"> can be found at </w:t>
      </w:r>
      <w:hyperlink r:id="rId9" w:history="1">
        <w:r w:rsidR="005C78CE" w:rsidRPr="008B27CB">
          <w:rPr>
            <w:rStyle w:val="Hyperlink"/>
          </w:rPr>
          <w:t>http://inside.collin.edu/institutionaleffect/Program_Review_Process.html</w:t>
        </w:r>
      </w:hyperlink>
      <w:r w:rsidR="005C78CE">
        <w:rPr>
          <w:rStyle w:val="SubtleEmphasis"/>
          <w:i w:val="0"/>
          <w:color w:val="auto"/>
        </w:rPr>
        <w:t xml:space="preserve">.  </w:t>
      </w:r>
      <w:r w:rsidR="00881A1F">
        <w:rPr>
          <w:rStyle w:val="SubtleEmphasis"/>
          <w:i w:val="0"/>
          <w:color w:val="auto"/>
        </w:rPr>
        <w:t xml:space="preserve">Any </w:t>
      </w:r>
      <w:r w:rsidR="005C78CE">
        <w:rPr>
          <w:rStyle w:val="SubtleEmphasis"/>
          <w:i w:val="0"/>
          <w:color w:val="auto"/>
        </w:rPr>
        <w:t xml:space="preserve">further </w:t>
      </w:r>
      <w:r w:rsidR="00881A1F">
        <w:rPr>
          <w:rStyle w:val="SubtleEmphasis"/>
          <w:i w:val="0"/>
          <w:color w:val="auto"/>
        </w:rPr>
        <w:t>q</w:t>
      </w:r>
      <w:r w:rsidR="00D62877" w:rsidRPr="00D62877">
        <w:rPr>
          <w:rStyle w:val="SubtleEmphasis"/>
          <w:i w:val="0"/>
          <w:color w:val="auto"/>
        </w:rPr>
        <w:t xml:space="preserve">uestions regarding </w:t>
      </w:r>
      <w:r w:rsidR="005C78CE">
        <w:rPr>
          <w:rStyle w:val="SubtleEmphasis"/>
          <w:i w:val="0"/>
          <w:color w:val="auto"/>
        </w:rPr>
        <w:t>Program Review</w:t>
      </w:r>
      <w:r w:rsidR="00881A1F">
        <w:rPr>
          <w:rStyle w:val="SubtleEmphasis"/>
          <w:i w:val="0"/>
          <w:color w:val="auto"/>
        </w:rPr>
        <w:t xml:space="preserve"> </w:t>
      </w:r>
      <w:r w:rsidR="00D62877" w:rsidRPr="00D62877">
        <w:rPr>
          <w:rStyle w:val="SubtleEmphasis"/>
          <w:i w:val="0"/>
          <w:color w:val="auto"/>
        </w:rPr>
        <w:t xml:space="preserve">should be addressed to </w:t>
      </w:r>
      <w:r w:rsidR="005C78CE">
        <w:rPr>
          <w:rStyle w:val="SubtleEmphasis"/>
          <w:i w:val="0"/>
          <w:color w:val="auto"/>
        </w:rPr>
        <w:t>the Institutional Research Office (</w:t>
      </w:r>
      <w:hyperlink r:id="rId10" w:history="1">
        <w:r w:rsidR="005C78CE" w:rsidRPr="008B27CB">
          <w:rPr>
            <w:rStyle w:val="Hyperlink"/>
          </w:rPr>
          <w:t>effectiveness@collin.edu</w:t>
        </w:r>
      </w:hyperlink>
      <w:r w:rsidR="00BE6E49">
        <w:rPr>
          <w:rStyle w:val="SubtleEmphasis"/>
          <w:i w:val="0"/>
          <w:color w:val="auto"/>
        </w:rPr>
        <w:t>, 972.</w:t>
      </w:r>
      <w:r w:rsidR="005C78CE">
        <w:rPr>
          <w:rStyle w:val="SubtleEmphasis"/>
          <w:i w:val="0"/>
          <w:color w:val="auto"/>
        </w:rPr>
        <w:t>5</w:t>
      </w:r>
      <w:r w:rsidR="00BE6E49">
        <w:rPr>
          <w:rStyle w:val="SubtleEmphasis"/>
          <w:i w:val="0"/>
          <w:color w:val="auto"/>
        </w:rPr>
        <w:t>99</w:t>
      </w:r>
      <w:r w:rsidR="005C78CE">
        <w:rPr>
          <w:rStyle w:val="SubtleEmphasis"/>
          <w:i w:val="0"/>
          <w:color w:val="auto"/>
        </w:rPr>
        <w:t>.3</w:t>
      </w:r>
      <w:r w:rsidR="00BE6E49">
        <w:rPr>
          <w:rStyle w:val="SubtleEmphasis"/>
          <w:i w:val="0"/>
          <w:color w:val="auto"/>
        </w:rPr>
        <w:t>102</w:t>
      </w:r>
      <w:r w:rsidR="005C78CE">
        <w:rPr>
          <w:rStyle w:val="SubtleEmphasis"/>
          <w:i w:val="0"/>
          <w:color w:val="auto"/>
        </w:rPr>
        <w:t>).</w:t>
      </w:r>
    </w:p>
    <w:p w14:paraId="32E6146B" w14:textId="77777777" w:rsidR="005845B2" w:rsidRDefault="005845B2">
      <w:pPr>
        <w:rPr>
          <w:rFonts w:asciiTheme="majorHAnsi" w:eastAsiaTheme="majorEastAsia" w:hAnsiTheme="majorHAnsi" w:cstheme="majorBidi"/>
          <w:b/>
          <w:bCs/>
          <w:smallCaps/>
          <w:color w:val="4F81BD" w:themeColor="accent1"/>
          <w:sz w:val="26"/>
          <w:szCs w:val="26"/>
        </w:rPr>
      </w:pPr>
      <w:r>
        <w:br w:type="page"/>
      </w:r>
    </w:p>
    <w:p w14:paraId="19FB88C0" w14:textId="56C20067" w:rsidR="00BE6E49" w:rsidRPr="00D876F7" w:rsidRDefault="00BE6E49" w:rsidP="00D876F7">
      <w:pPr>
        <w:rPr>
          <w:rFonts w:asciiTheme="majorHAnsi" w:hAnsiTheme="majorHAnsi"/>
          <w:b/>
          <w:color w:val="4F81BD" w:themeColor="accent1"/>
          <w:sz w:val="26"/>
          <w:szCs w:val="26"/>
        </w:rPr>
      </w:pPr>
      <w:r w:rsidRPr="00D876F7">
        <w:rPr>
          <w:rFonts w:asciiTheme="majorHAnsi" w:hAnsiTheme="majorHAnsi"/>
          <w:b/>
          <w:color w:val="4F81BD" w:themeColor="accent1"/>
          <w:sz w:val="26"/>
          <w:szCs w:val="26"/>
        </w:rPr>
        <w:lastRenderedPageBreak/>
        <w:t>E</w:t>
      </w:r>
      <w:r w:rsidRPr="00D876F7">
        <w:rPr>
          <w:rStyle w:val="Heading2Char"/>
        </w:rPr>
        <w:t>xecutive Summary:</w:t>
      </w:r>
      <w:r w:rsidRPr="00D876F7">
        <w:rPr>
          <w:rFonts w:asciiTheme="majorHAnsi" w:hAnsiTheme="majorHAnsi"/>
          <w:b/>
          <w:color w:val="4F81BD" w:themeColor="accent1"/>
          <w:sz w:val="26"/>
          <w:szCs w:val="26"/>
        </w:rPr>
        <w:t xml:space="preserve">  </w:t>
      </w:r>
    </w:p>
    <w:p w14:paraId="61B9EE1D" w14:textId="77777777" w:rsidR="00BE6E49" w:rsidRPr="0021756D" w:rsidRDefault="00BE6E49" w:rsidP="00BE6E49">
      <w:r>
        <w:rPr>
          <w:b/>
        </w:rPr>
        <w:t>B</w:t>
      </w:r>
      <w:r w:rsidRPr="00A002D4">
        <w:rPr>
          <w:b/>
        </w:rPr>
        <w:t>riefly summarize the topics that are addressed in this self-study, including areas of strengths and areas of concern.</w:t>
      </w:r>
      <w:r>
        <w:rPr>
          <w:b/>
        </w:rPr>
        <w:t xml:space="preserve">  </w:t>
      </w:r>
      <w:r w:rsidRPr="0021756D">
        <w:t>(Information to address this Executive Summary may come from later sections of this document; therefore, this summary may be written after these sections have been completed.)</w:t>
      </w:r>
      <w:r>
        <w:t xml:space="preserve">  </w:t>
      </w:r>
      <w:r w:rsidRPr="00943474">
        <w:t>Using the questions in the template as headings in the Executive Summary can provide structure to the overview document.</w:t>
      </w:r>
    </w:p>
    <w:p w14:paraId="19F68702" w14:textId="77777777" w:rsidR="00BE6E49" w:rsidRDefault="00BE6E49" w:rsidP="00EB1EF9">
      <w:pPr>
        <w:spacing w:after="0"/>
        <w:jc w:val="center"/>
        <w:rPr>
          <w:rStyle w:val="SubtleEmphasis"/>
          <w:i w:val="0"/>
          <w:color w:val="auto"/>
          <w:sz w:val="44"/>
          <w:szCs w:val="44"/>
        </w:rPr>
      </w:pPr>
    </w:p>
    <w:p w14:paraId="378247E0" w14:textId="7E97A088" w:rsidR="00AB2A08" w:rsidRPr="00EB1EF9" w:rsidRDefault="00504EBD" w:rsidP="00EB1EF9">
      <w:pPr>
        <w:spacing w:after="0"/>
        <w:jc w:val="center"/>
        <w:rPr>
          <w:rStyle w:val="SubtleEmphasis"/>
          <w:color w:val="auto"/>
          <w:sz w:val="20"/>
          <w:szCs w:val="20"/>
        </w:rPr>
      </w:pPr>
      <w:r w:rsidRPr="00EB1EF9">
        <w:rPr>
          <w:rStyle w:val="SubtleEmphasis"/>
          <w:i w:val="0"/>
          <w:color w:val="auto"/>
          <w:sz w:val="44"/>
          <w:szCs w:val="44"/>
        </w:rPr>
        <w:t xml:space="preserve">Section I.  </w:t>
      </w:r>
      <w:r w:rsidR="00963DEE" w:rsidRPr="00EB1EF9">
        <w:rPr>
          <w:rStyle w:val="SubtleEmphasis"/>
          <w:color w:val="auto"/>
          <w:sz w:val="44"/>
          <w:szCs w:val="44"/>
        </w:rPr>
        <w:t xml:space="preserve">Are </w:t>
      </w:r>
      <w:r w:rsidR="00493B61" w:rsidRPr="00EB1EF9">
        <w:rPr>
          <w:rStyle w:val="SubtleEmphasis"/>
          <w:color w:val="auto"/>
          <w:sz w:val="44"/>
          <w:szCs w:val="44"/>
        </w:rPr>
        <w:t>W</w:t>
      </w:r>
      <w:r w:rsidR="00963DEE" w:rsidRPr="00EB1EF9">
        <w:rPr>
          <w:rStyle w:val="SubtleEmphasis"/>
          <w:color w:val="auto"/>
          <w:sz w:val="44"/>
          <w:szCs w:val="44"/>
        </w:rPr>
        <w:t>e Doing the Right Things?</w:t>
      </w:r>
    </w:p>
    <w:p w14:paraId="05601FE9" w14:textId="76ED546A" w:rsidR="00576748" w:rsidRDefault="00576748" w:rsidP="00870CB2">
      <w:pPr>
        <w:rPr>
          <w:b/>
        </w:rPr>
      </w:pPr>
      <w:r>
        <w:rPr>
          <w:rFonts w:asciiTheme="majorHAnsi" w:eastAsiaTheme="majorEastAsia" w:hAnsiTheme="majorHAnsi" w:cstheme="majorBidi"/>
          <w:b/>
          <w:bCs/>
          <w:smallCaps/>
          <w:color w:val="4F81BD" w:themeColor="accent1"/>
          <w:sz w:val="26"/>
          <w:szCs w:val="26"/>
        </w:rPr>
        <w:t xml:space="preserve">1.  </w:t>
      </w:r>
      <w:r w:rsidR="00682349">
        <w:rPr>
          <w:rStyle w:val="Heading2Char"/>
        </w:rPr>
        <w:t>What does your workforce program do?</w:t>
      </w:r>
    </w:p>
    <w:p w14:paraId="2C160398" w14:textId="2451C950" w:rsidR="00A027D4" w:rsidRDefault="009455C5" w:rsidP="00576748">
      <w:r>
        <w:rPr>
          <w:b/>
        </w:rPr>
        <w:t>What is the</w:t>
      </w:r>
      <w:r w:rsidR="00993501" w:rsidRPr="00A002D4">
        <w:rPr>
          <w:b/>
        </w:rPr>
        <w:t xml:space="preserve"> program</w:t>
      </w:r>
      <w:r w:rsidR="000C175C" w:rsidRPr="00A002D4">
        <w:rPr>
          <w:b/>
        </w:rPr>
        <w:t xml:space="preserve"> and its context? </w:t>
      </w:r>
      <w:r w:rsidR="00ED1121" w:rsidRPr="00A002D4">
        <w:rPr>
          <w:b/>
        </w:rPr>
        <w:br/>
      </w:r>
      <w:r w:rsidR="00ED1121" w:rsidRPr="004D57C5">
        <w:t xml:space="preserve">This section is used to provide an overview </w:t>
      </w:r>
      <w:r w:rsidR="00504EBD">
        <w:t xml:space="preserve">description </w:t>
      </w:r>
      <w:r>
        <w:t>of the</w:t>
      </w:r>
      <w:r w:rsidR="00ED1121" w:rsidRPr="004D57C5">
        <w:t xml:space="preserve"> program, its relationship to the college and the community it serves. </w:t>
      </w:r>
      <w:r w:rsidR="00ED1121" w:rsidRPr="00F30FF5">
        <w:rPr>
          <w:b/>
        </w:rPr>
        <w:t>Keep in mind the reviewer may not be familiar with your area</w:t>
      </w:r>
      <w:r w:rsidR="00ED1121" w:rsidRPr="00F30FF5">
        <w:t>.</w:t>
      </w:r>
      <w:r w:rsidR="00ED1121">
        <w:t xml:space="preserve"> Therefore, provid</w:t>
      </w:r>
      <w:r w:rsidR="00ED1121" w:rsidRPr="00536220">
        <w:t xml:space="preserve">e </w:t>
      </w:r>
      <w:r w:rsidR="00504EBD" w:rsidRPr="00536220">
        <w:t xml:space="preserve">adequate </w:t>
      </w:r>
      <w:r w:rsidR="00ED1121" w:rsidRPr="00536220">
        <w:t xml:space="preserve">explanation as needed to ensure </w:t>
      </w:r>
      <w:r w:rsidR="00504EBD" w:rsidRPr="00536220">
        <w:t>understanding</w:t>
      </w:r>
      <w:r w:rsidR="00A94EDB" w:rsidRPr="00536220">
        <w:t>.</w:t>
      </w:r>
    </w:p>
    <w:p w14:paraId="311189AC" w14:textId="664CC708" w:rsidR="00A44754" w:rsidRPr="000213B8" w:rsidRDefault="00811D87" w:rsidP="00BD3842">
      <w:pPr>
        <w:spacing w:line="240" w:lineRule="auto"/>
        <w:rPr>
          <w:rFonts w:eastAsia="Times New Roman" w:cstheme="minorHAnsi"/>
        </w:rPr>
      </w:pPr>
      <w:r w:rsidRPr="000213B8">
        <w:rPr>
          <w:rFonts w:eastAsia="Times New Roman" w:cstheme="minorHAnsi"/>
        </w:rPr>
        <w:t xml:space="preserve">The mission of the nursing program is to prepare graduate professional nurses who are life-long learners actively involved in service, </w:t>
      </w:r>
      <w:r w:rsidR="00F66DFF" w:rsidRPr="000213B8">
        <w:rPr>
          <w:rFonts w:eastAsia="Times New Roman" w:cstheme="minorHAnsi"/>
        </w:rPr>
        <w:t>and members</w:t>
      </w:r>
      <w:r w:rsidRPr="000213B8">
        <w:rPr>
          <w:rFonts w:eastAsia="Times New Roman" w:cstheme="minorHAnsi"/>
        </w:rPr>
        <w:t xml:space="preserve"> of an interdisciplinary health care team, use clinical judgment to provide safe, evidence-based, patient-centered care to promote quality of life. </w:t>
      </w:r>
      <w:r w:rsidRPr="000213B8">
        <w:rPr>
          <w:rFonts w:eastAsia="Times New Roman" w:cstheme="minorHAnsi"/>
          <w:spacing w:val="-4"/>
        </w:rPr>
        <w:t>I</w:t>
      </w:r>
      <w:r w:rsidRPr="000213B8">
        <w:rPr>
          <w:rFonts w:eastAsia="Times New Roman" w:cstheme="minorHAnsi"/>
        </w:rPr>
        <w:t>n</w:t>
      </w:r>
      <w:r w:rsidRPr="000213B8">
        <w:rPr>
          <w:rFonts w:eastAsia="Times New Roman" w:cstheme="minorHAnsi"/>
          <w:spacing w:val="2"/>
        </w:rPr>
        <w:t xml:space="preserve"> </w:t>
      </w:r>
      <w:r w:rsidRPr="000213B8">
        <w:rPr>
          <w:rFonts w:eastAsia="Times New Roman" w:cstheme="minorHAnsi"/>
          <w:spacing w:val="-1"/>
        </w:rPr>
        <w:t>acc</w:t>
      </w:r>
      <w:r w:rsidRPr="000213B8">
        <w:rPr>
          <w:rFonts w:eastAsia="Times New Roman" w:cstheme="minorHAnsi"/>
          <w:spacing w:val="2"/>
        </w:rPr>
        <w:t>o</w:t>
      </w:r>
      <w:r w:rsidRPr="000213B8">
        <w:rPr>
          <w:rFonts w:eastAsia="Times New Roman" w:cstheme="minorHAnsi"/>
        </w:rPr>
        <w:t>rd</w:t>
      </w:r>
      <w:r w:rsidRPr="000213B8">
        <w:rPr>
          <w:rFonts w:eastAsia="Times New Roman" w:cstheme="minorHAnsi"/>
          <w:spacing w:val="-2"/>
        </w:rPr>
        <w:t>a</w:t>
      </w:r>
      <w:r w:rsidRPr="000213B8">
        <w:rPr>
          <w:rFonts w:eastAsia="Times New Roman" w:cstheme="minorHAnsi"/>
          <w:spacing w:val="2"/>
        </w:rPr>
        <w:t>n</w:t>
      </w:r>
      <w:r w:rsidRPr="000213B8">
        <w:rPr>
          <w:rFonts w:eastAsia="Times New Roman" w:cstheme="minorHAnsi"/>
          <w:spacing w:val="-1"/>
        </w:rPr>
        <w:t>c</w:t>
      </w:r>
      <w:r w:rsidRPr="000213B8">
        <w:rPr>
          <w:rFonts w:eastAsia="Times New Roman" w:cstheme="minorHAnsi"/>
        </w:rPr>
        <w:t>e</w:t>
      </w:r>
      <w:r w:rsidRPr="000213B8">
        <w:rPr>
          <w:rFonts w:eastAsia="Times New Roman" w:cstheme="minorHAnsi"/>
          <w:spacing w:val="-1"/>
        </w:rPr>
        <w:t xml:space="preserve"> </w:t>
      </w:r>
      <w:r w:rsidRPr="000213B8">
        <w:rPr>
          <w:rFonts w:eastAsia="Times New Roman" w:cstheme="minorHAnsi"/>
        </w:rPr>
        <w:t>with the</w:t>
      </w:r>
      <w:r w:rsidRPr="000213B8">
        <w:rPr>
          <w:rFonts w:eastAsia="Times New Roman" w:cstheme="minorHAnsi"/>
          <w:spacing w:val="-1"/>
        </w:rPr>
        <w:t xml:space="preserve"> </w:t>
      </w:r>
      <w:r w:rsidRPr="000213B8">
        <w:rPr>
          <w:rFonts w:eastAsia="Times New Roman" w:cstheme="minorHAnsi"/>
          <w:spacing w:val="2"/>
        </w:rPr>
        <w:t>m</w:t>
      </w:r>
      <w:r w:rsidRPr="000213B8">
        <w:rPr>
          <w:rFonts w:eastAsia="Times New Roman" w:cstheme="minorHAnsi"/>
        </w:rPr>
        <w:t>ission</w:t>
      </w:r>
      <w:r w:rsidRPr="000213B8">
        <w:rPr>
          <w:rFonts w:eastAsia="Times New Roman" w:cstheme="minorHAnsi"/>
          <w:spacing w:val="2"/>
        </w:rPr>
        <w:t xml:space="preserve"> </w:t>
      </w:r>
      <w:r w:rsidRPr="000213B8">
        <w:rPr>
          <w:rFonts w:eastAsia="Times New Roman" w:cstheme="minorHAnsi"/>
        </w:rPr>
        <w:t>stat</w:t>
      </w:r>
      <w:r w:rsidRPr="000213B8">
        <w:rPr>
          <w:rFonts w:eastAsia="Times New Roman" w:cstheme="minorHAnsi"/>
          <w:spacing w:val="-1"/>
        </w:rPr>
        <w:t>e</w:t>
      </w:r>
      <w:r w:rsidRPr="000213B8">
        <w:rPr>
          <w:rFonts w:eastAsia="Times New Roman" w:cstheme="minorHAnsi"/>
        </w:rPr>
        <w:t>ment of</w:t>
      </w:r>
      <w:r w:rsidRPr="000213B8">
        <w:rPr>
          <w:rFonts w:eastAsia="Times New Roman" w:cstheme="minorHAnsi"/>
          <w:spacing w:val="-1"/>
        </w:rPr>
        <w:t xml:space="preserve"> </w:t>
      </w:r>
      <w:r w:rsidRPr="000213B8">
        <w:rPr>
          <w:rFonts w:eastAsia="Times New Roman" w:cstheme="minorHAnsi"/>
        </w:rPr>
        <w:t>Coll</w:t>
      </w:r>
      <w:r w:rsidRPr="000213B8">
        <w:rPr>
          <w:rFonts w:eastAsia="Times New Roman" w:cstheme="minorHAnsi"/>
          <w:spacing w:val="-2"/>
        </w:rPr>
        <w:t>i</w:t>
      </w:r>
      <w:r w:rsidRPr="000213B8">
        <w:rPr>
          <w:rFonts w:eastAsia="Times New Roman" w:cstheme="minorHAnsi"/>
        </w:rPr>
        <w:t>n Coll</w:t>
      </w:r>
      <w:r w:rsidRPr="000213B8">
        <w:rPr>
          <w:rFonts w:eastAsia="Times New Roman" w:cstheme="minorHAnsi"/>
          <w:spacing w:val="-1"/>
        </w:rPr>
        <w:t>e</w:t>
      </w:r>
      <w:r w:rsidRPr="000213B8">
        <w:rPr>
          <w:rFonts w:eastAsia="Times New Roman" w:cstheme="minorHAnsi"/>
          <w:spacing w:val="-3"/>
        </w:rPr>
        <w:t>g</w:t>
      </w:r>
      <w:r w:rsidRPr="000213B8">
        <w:rPr>
          <w:rFonts w:eastAsia="Times New Roman" w:cstheme="minorHAnsi"/>
          <w:spacing w:val="-1"/>
        </w:rPr>
        <w:t>e</w:t>
      </w:r>
      <w:r w:rsidRPr="000213B8">
        <w:rPr>
          <w:rFonts w:eastAsia="Times New Roman" w:cstheme="minorHAnsi"/>
        </w:rPr>
        <w:t xml:space="preserve">, </w:t>
      </w:r>
      <w:r w:rsidR="00A44754" w:rsidRPr="000213B8">
        <w:rPr>
          <w:rFonts w:eastAsia="Times New Roman" w:cstheme="minorHAnsi"/>
        </w:rPr>
        <w:t>nursing</w:t>
      </w:r>
      <w:r w:rsidRPr="000213B8">
        <w:rPr>
          <w:rFonts w:eastAsia="Times New Roman" w:cstheme="minorHAnsi"/>
          <w:spacing w:val="1"/>
        </w:rPr>
        <w:t xml:space="preserve"> </w:t>
      </w:r>
      <w:r w:rsidRPr="000213B8">
        <w:rPr>
          <w:rFonts w:eastAsia="Times New Roman" w:cstheme="minorHAnsi"/>
        </w:rPr>
        <w:t>f</w:t>
      </w:r>
      <w:r w:rsidRPr="000213B8">
        <w:rPr>
          <w:rFonts w:eastAsia="Times New Roman" w:cstheme="minorHAnsi"/>
          <w:spacing w:val="-2"/>
        </w:rPr>
        <w:t>a</w:t>
      </w:r>
      <w:r w:rsidRPr="000213B8">
        <w:rPr>
          <w:rFonts w:eastAsia="Times New Roman" w:cstheme="minorHAnsi"/>
          <w:spacing w:val="-1"/>
        </w:rPr>
        <w:t>c</w:t>
      </w:r>
      <w:r w:rsidRPr="000213B8">
        <w:rPr>
          <w:rFonts w:eastAsia="Times New Roman" w:cstheme="minorHAnsi"/>
        </w:rPr>
        <w:t>ul</w:t>
      </w:r>
      <w:r w:rsidRPr="000213B8">
        <w:rPr>
          <w:rFonts w:eastAsia="Times New Roman" w:cstheme="minorHAnsi"/>
          <w:spacing w:val="5"/>
        </w:rPr>
        <w:t>t</w:t>
      </w:r>
      <w:r w:rsidRPr="000213B8">
        <w:rPr>
          <w:rFonts w:eastAsia="Times New Roman" w:cstheme="minorHAnsi"/>
        </w:rPr>
        <w:t>y</w:t>
      </w:r>
      <w:r w:rsidRPr="000213B8">
        <w:rPr>
          <w:rFonts w:eastAsia="Times New Roman" w:cstheme="minorHAnsi"/>
          <w:spacing w:val="-5"/>
        </w:rPr>
        <w:t xml:space="preserve"> </w:t>
      </w:r>
      <w:r w:rsidRPr="000213B8">
        <w:rPr>
          <w:rFonts w:eastAsia="Times New Roman" w:cstheme="minorHAnsi"/>
        </w:rPr>
        <w:t>provide</w:t>
      </w:r>
      <w:r w:rsidRPr="000213B8">
        <w:rPr>
          <w:rFonts w:eastAsia="Times New Roman" w:cstheme="minorHAnsi"/>
          <w:spacing w:val="-1"/>
        </w:rPr>
        <w:t xml:space="preserve"> </w:t>
      </w:r>
      <w:r w:rsidRPr="000213B8">
        <w:rPr>
          <w:rFonts w:eastAsia="Times New Roman" w:cstheme="minorHAnsi"/>
        </w:rPr>
        <w:t>a</w:t>
      </w:r>
      <w:r w:rsidRPr="000213B8">
        <w:rPr>
          <w:rFonts w:eastAsia="Times New Roman" w:cstheme="minorHAnsi"/>
          <w:spacing w:val="-1"/>
        </w:rPr>
        <w:t xml:space="preserve"> </w:t>
      </w:r>
      <w:r w:rsidRPr="000213B8">
        <w:rPr>
          <w:rFonts w:eastAsia="Times New Roman" w:cstheme="minorHAnsi"/>
        </w:rPr>
        <w:t>qu</w:t>
      </w:r>
      <w:r w:rsidRPr="000213B8">
        <w:rPr>
          <w:rFonts w:eastAsia="Times New Roman" w:cstheme="minorHAnsi"/>
          <w:spacing w:val="-1"/>
        </w:rPr>
        <w:t>a</w:t>
      </w:r>
      <w:r w:rsidRPr="000213B8">
        <w:rPr>
          <w:rFonts w:eastAsia="Times New Roman" w:cstheme="minorHAnsi"/>
        </w:rPr>
        <w:t>li</w:t>
      </w:r>
      <w:r w:rsidRPr="000213B8">
        <w:rPr>
          <w:rFonts w:eastAsia="Times New Roman" w:cstheme="minorHAnsi"/>
          <w:spacing w:val="5"/>
        </w:rPr>
        <w:t>t</w:t>
      </w:r>
      <w:r w:rsidRPr="000213B8">
        <w:rPr>
          <w:rFonts w:eastAsia="Times New Roman" w:cstheme="minorHAnsi"/>
        </w:rPr>
        <w:t>y</w:t>
      </w:r>
      <w:r w:rsidRPr="000213B8">
        <w:rPr>
          <w:rFonts w:eastAsia="Times New Roman" w:cstheme="minorHAnsi"/>
          <w:spacing w:val="-5"/>
        </w:rPr>
        <w:t xml:space="preserve"> </w:t>
      </w:r>
      <w:r w:rsidRPr="000213B8">
        <w:rPr>
          <w:rFonts w:eastAsia="Times New Roman" w:cstheme="minorHAnsi"/>
        </w:rPr>
        <w:t>nursi</w:t>
      </w:r>
      <w:r w:rsidRPr="000213B8">
        <w:rPr>
          <w:rFonts w:eastAsia="Times New Roman" w:cstheme="minorHAnsi"/>
          <w:spacing w:val="2"/>
        </w:rPr>
        <w:t>n</w:t>
      </w:r>
      <w:r w:rsidRPr="000213B8">
        <w:rPr>
          <w:rFonts w:eastAsia="Times New Roman" w:cstheme="minorHAnsi"/>
        </w:rPr>
        <w:t>g</w:t>
      </w:r>
      <w:r w:rsidRPr="000213B8">
        <w:rPr>
          <w:rFonts w:eastAsia="Times New Roman" w:cstheme="minorHAnsi"/>
          <w:spacing w:val="-3"/>
        </w:rPr>
        <w:t xml:space="preserve"> </w:t>
      </w:r>
      <w:r w:rsidRPr="000213B8">
        <w:rPr>
          <w:rFonts w:eastAsia="Times New Roman" w:cstheme="minorHAnsi"/>
        </w:rPr>
        <w:t>pr</w:t>
      </w:r>
      <w:r w:rsidRPr="000213B8">
        <w:rPr>
          <w:rFonts w:eastAsia="Times New Roman" w:cstheme="minorHAnsi"/>
          <w:spacing w:val="1"/>
        </w:rPr>
        <w:t>o</w:t>
      </w:r>
      <w:r w:rsidRPr="000213B8">
        <w:rPr>
          <w:rFonts w:eastAsia="Times New Roman" w:cstheme="minorHAnsi"/>
        </w:rPr>
        <w:t>gr</w:t>
      </w:r>
      <w:r w:rsidRPr="000213B8">
        <w:rPr>
          <w:rFonts w:eastAsia="Times New Roman" w:cstheme="minorHAnsi"/>
          <w:spacing w:val="-2"/>
        </w:rPr>
        <w:t>a</w:t>
      </w:r>
      <w:r w:rsidRPr="000213B8">
        <w:rPr>
          <w:rFonts w:eastAsia="Times New Roman" w:cstheme="minorHAnsi"/>
        </w:rPr>
        <w:t>m in a</w:t>
      </w:r>
      <w:r w:rsidRPr="000213B8">
        <w:rPr>
          <w:rFonts w:eastAsia="Times New Roman" w:cstheme="minorHAnsi"/>
          <w:spacing w:val="-1"/>
        </w:rPr>
        <w:t xml:space="preserve"> </w:t>
      </w:r>
      <w:r w:rsidRPr="000213B8">
        <w:rPr>
          <w:rFonts w:eastAsia="Times New Roman" w:cstheme="minorHAnsi"/>
        </w:rPr>
        <w:t>l</w:t>
      </w:r>
      <w:r w:rsidRPr="000213B8">
        <w:rPr>
          <w:rFonts w:eastAsia="Times New Roman" w:cstheme="minorHAnsi"/>
          <w:spacing w:val="1"/>
        </w:rPr>
        <w:t>e</w:t>
      </w:r>
      <w:r w:rsidRPr="000213B8">
        <w:rPr>
          <w:rFonts w:eastAsia="Times New Roman" w:cstheme="minorHAnsi"/>
          <w:spacing w:val="-1"/>
        </w:rPr>
        <w:t>a</w:t>
      </w:r>
      <w:r w:rsidRPr="000213B8">
        <w:rPr>
          <w:rFonts w:eastAsia="Times New Roman" w:cstheme="minorHAnsi"/>
        </w:rPr>
        <w:t>rni</w:t>
      </w:r>
      <w:r w:rsidRPr="000213B8">
        <w:rPr>
          <w:rFonts w:eastAsia="Times New Roman" w:cstheme="minorHAnsi"/>
          <w:spacing w:val="1"/>
        </w:rPr>
        <w:t>ng</w:t>
      </w:r>
      <w:r w:rsidRPr="000213B8">
        <w:rPr>
          <w:rFonts w:eastAsia="Times New Roman" w:cstheme="minorHAnsi"/>
          <w:spacing w:val="-1"/>
        </w:rPr>
        <w:t>-</w:t>
      </w:r>
      <w:r w:rsidRPr="000213B8">
        <w:rPr>
          <w:rFonts w:eastAsia="Times New Roman" w:cstheme="minorHAnsi"/>
          <w:spacing w:val="1"/>
        </w:rPr>
        <w:t>c</w:t>
      </w:r>
      <w:r w:rsidRPr="000213B8">
        <w:rPr>
          <w:rFonts w:eastAsia="Times New Roman" w:cstheme="minorHAnsi"/>
          <w:spacing w:val="-1"/>
        </w:rPr>
        <w:t>e</w:t>
      </w:r>
      <w:r w:rsidRPr="000213B8">
        <w:rPr>
          <w:rFonts w:eastAsia="Times New Roman" w:cstheme="minorHAnsi"/>
        </w:rPr>
        <w:t>nte</w:t>
      </w:r>
      <w:r w:rsidRPr="000213B8">
        <w:rPr>
          <w:rFonts w:eastAsia="Times New Roman" w:cstheme="minorHAnsi"/>
          <w:spacing w:val="-2"/>
        </w:rPr>
        <w:t>r</w:t>
      </w:r>
      <w:r w:rsidRPr="000213B8">
        <w:rPr>
          <w:rFonts w:eastAsia="Times New Roman" w:cstheme="minorHAnsi"/>
          <w:spacing w:val="-1"/>
        </w:rPr>
        <w:t>e</w:t>
      </w:r>
      <w:r w:rsidRPr="000213B8">
        <w:rPr>
          <w:rFonts w:eastAsia="Times New Roman" w:cstheme="minorHAnsi"/>
        </w:rPr>
        <w:t>d</w:t>
      </w:r>
      <w:r w:rsidRPr="000213B8">
        <w:rPr>
          <w:rFonts w:eastAsia="Times New Roman" w:cstheme="minorHAnsi"/>
          <w:spacing w:val="2"/>
        </w:rPr>
        <w:t xml:space="preserve"> </w:t>
      </w:r>
      <w:r w:rsidRPr="000213B8">
        <w:rPr>
          <w:rFonts w:eastAsia="Times New Roman" w:cstheme="minorHAnsi"/>
          <w:spacing w:val="-1"/>
        </w:rPr>
        <w:t>e</w:t>
      </w:r>
      <w:r w:rsidRPr="000213B8">
        <w:rPr>
          <w:rFonts w:eastAsia="Times New Roman" w:cstheme="minorHAnsi"/>
        </w:rPr>
        <w:t>nvironme</w:t>
      </w:r>
      <w:r w:rsidRPr="000213B8">
        <w:rPr>
          <w:rFonts w:eastAsia="Times New Roman" w:cstheme="minorHAnsi"/>
          <w:spacing w:val="-1"/>
        </w:rPr>
        <w:t>n</w:t>
      </w:r>
      <w:r w:rsidRPr="000213B8">
        <w:rPr>
          <w:rFonts w:eastAsia="Times New Roman" w:cstheme="minorHAnsi"/>
        </w:rPr>
        <w:t xml:space="preserve">t </w:t>
      </w:r>
      <w:r w:rsidRPr="000213B8">
        <w:rPr>
          <w:rFonts w:eastAsia="Times New Roman" w:cstheme="minorHAnsi"/>
          <w:spacing w:val="-1"/>
        </w:rPr>
        <w:t>c</w:t>
      </w:r>
      <w:r w:rsidRPr="000213B8">
        <w:rPr>
          <w:rFonts w:eastAsia="Times New Roman" w:cstheme="minorHAnsi"/>
        </w:rPr>
        <w:t>ommitted to d</w:t>
      </w:r>
      <w:r w:rsidRPr="000213B8">
        <w:rPr>
          <w:rFonts w:eastAsia="Times New Roman" w:cstheme="minorHAnsi"/>
          <w:spacing w:val="-1"/>
        </w:rPr>
        <w:t>e</w:t>
      </w:r>
      <w:r w:rsidRPr="000213B8">
        <w:rPr>
          <w:rFonts w:eastAsia="Times New Roman" w:cstheme="minorHAnsi"/>
        </w:rPr>
        <w:t>v</w:t>
      </w:r>
      <w:r w:rsidRPr="000213B8">
        <w:rPr>
          <w:rFonts w:eastAsia="Times New Roman" w:cstheme="minorHAnsi"/>
          <w:spacing w:val="-1"/>
        </w:rPr>
        <w:t>e</w:t>
      </w:r>
      <w:r w:rsidRPr="000213B8">
        <w:rPr>
          <w:rFonts w:eastAsia="Times New Roman" w:cstheme="minorHAnsi"/>
        </w:rPr>
        <w:t>loping skills, str</w:t>
      </w:r>
      <w:r w:rsidRPr="000213B8">
        <w:rPr>
          <w:rFonts w:eastAsia="Times New Roman" w:cstheme="minorHAnsi"/>
          <w:spacing w:val="-2"/>
        </w:rPr>
        <w:t>e</w:t>
      </w:r>
      <w:r w:rsidRPr="000213B8">
        <w:rPr>
          <w:rFonts w:eastAsia="Times New Roman" w:cstheme="minorHAnsi"/>
        </w:rPr>
        <w:t>n</w:t>
      </w:r>
      <w:r w:rsidRPr="000213B8">
        <w:rPr>
          <w:rFonts w:eastAsia="Times New Roman" w:cstheme="minorHAnsi"/>
          <w:spacing w:val="-3"/>
        </w:rPr>
        <w:t>g</w:t>
      </w:r>
      <w:r w:rsidRPr="000213B8">
        <w:rPr>
          <w:rFonts w:eastAsia="Times New Roman" w:cstheme="minorHAnsi"/>
        </w:rPr>
        <w:t>theni</w:t>
      </w:r>
      <w:r w:rsidRPr="000213B8">
        <w:rPr>
          <w:rFonts w:eastAsia="Times New Roman" w:cstheme="minorHAnsi"/>
          <w:spacing w:val="2"/>
        </w:rPr>
        <w:t>n</w:t>
      </w:r>
      <w:r w:rsidRPr="000213B8">
        <w:rPr>
          <w:rFonts w:eastAsia="Times New Roman" w:cstheme="minorHAnsi"/>
        </w:rPr>
        <w:t>g</w:t>
      </w:r>
      <w:r w:rsidRPr="000213B8">
        <w:rPr>
          <w:rFonts w:eastAsia="Times New Roman" w:cstheme="minorHAnsi"/>
          <w:spacing w:val="-3"/>
        </w:rPr>
        <w:t xml:space="preserve"> </w:t>
      </w:r>
      <w:r w:rsidRPr="000213B8">
        <w:rPr>
          <w:rFonts w:eastAsia="Times New Roman" w:cstheme="minorHAnsi"/>
          <w:spacing w:val="-1"/>
        </w:rPr>
        <w:t>c</w:t>
      </w:r>
      <w:r w:rsidRPr="000213B8">
        <w:rPr>
          <w:rFonts w:eastAsia="Times New Roman" w:cstheme="minorHAnsi"/>
        </w:rPr>
        <w:t>h</w:t>
      </w:r>
      <w:r w:rsidRPr="000213B8">
        <w:rPr>
          <w:rFonts w:eastAsia="Times New Roman" w:cstheme="minorHAnsi"/>
          <w:spacing w:val="1"/>
        </w:rPr>
        <w:t>a</w:t>
      </w:r>
      <w:r w:rsidRPr="000213B8">
        <w:rPr>
          <w:rFonts w:eastAsia="Times New Roman" w:cstheme="minorHAnsi"/>
        </w:rPr>
        <w:t>r</w:t>
      </w:r>
      <w:r w:rsidRPr="000213B8">
        <w:rPr>
          <w:rFonts w:eastAsia="Times New Roman" w:cstheme="minorHAnsi"/>
          <w:spacing w:val="-2"/>
        </w:rPr>
        <w:t>a</w:t>
      </w:r>
      <w:r w:rsidRPr="000213B8">
        <w:rPr>
          <w:rFonts w:eastAsia="Times New Roman" w:cstheme="minorHAnsi"/>
          <w:spacing w:val="-1"/>
        </w:rPr>
        <w:t>c</w:t>
      </w:r>
      <w:r w:rsidRPr="000213B8">
        <w:rPr>
          <w:rFonts w:eastAsia="Times New Roman" w:cstheme="minorHAnsi"/>
        </w:rPr>
        <w:t>t</w:t>
      </w:r>
      <w:r w:rsidRPr="000213B8">
        <w:rPr>
          <w:rFonts w:eastAsia="Times New Roman" w:cstheme="minorHAnsi"/>
          <w:spacing w:val="1"/>
        </w:rPr>
        <w:t>e</w:t>
      </w:r>
      <w:r w:rsidRPr="000213B8">
        <w:rPr>
          <w:rFonts w:eastAsia="Times New Roman" w:cstheme="minorHAnsi"/>
        </w:rPr>
        <w:t xml:space="preserve">r, </w:t>
      </w:r>
      <w:r w:rsidRPr="000213B8">
        <w:rPr>
          <w:rFonts w:eastAsia="Times New Roman" w:cstheme="minorHAnsi"/>
          <w:spacing w:val="-2"/>
        </w:rPr>
        <w:t>a</w:t>
      </w:r>
      <w:r w:rsidRPr="000213B8">
        <w:rPr>
          <w:rFonts w:eastAsia="Times New Roman" w:cstheme="minorHAnsi"/>
        </w:rPr>
        <w:t xml:space="preserve">nd </w:t>
      </w:r>
      <w:r w:rsidRPr="000213B8">
        <w:rPr>
          <w:rFonts w:eastAsia="Times New Roman" w:cstheme="minorHAnsi"/>
          <w:spacing w:val="-1"/>
        </w:rPr>
        <w:t>c</w:t>
      </w:r>
      <w:r w:rsidRPr="000213B8">
        <w:rPr>
          <w:rFonts w:eastAsia="Times New Roman" w:cstheme="minorHAnsi"/>
          <w:spacing w:val="2"/>
        </w:rPr>
        <w:t>h</w:t>
      </w:r>
      <w:r w:rsidRPr="000213B8">
        <w:rPr>
          <w:rFonts w:eastAsia="Times New Roman" w:cstheme="minorHAnsi"/>
          <w:spacing w:val="-1"/>
        </w:rPr>
        <w:t>a</w:t>
      </w:r>
      <w:r w:rsidRPr="000213B8">
        <w:rPr>
          <w:rFonts w:eastAsia="Times New Roman" w:cstheme="minorHAnsi"/>
        </w:rPr>
        <w:t>ll</w:t>
      </w:r>
      <w:r w:rsidRPr="000213B8">
        <w:rPr>
          <w:rFonts w:eastAsia="Times New Roman" w:cstheme="minorHAnsi"/>
          <w:spacing w:val="-1"/>
        </w:rPr>
        <w:t>e</w:t>
      </w:r>
      <w:r w:rsidRPr="000213B8">
        <w:rPr>
          <w:rFonts w:eastAsia="Times New Roman" w:cstheme="minorHAnsi"/>
          <w:spacing w:val="2"/>
        </w:rPr>
        <w:t>n</w:t>
      </w:r>
      <w:r w:rsidRPr="000213B8">
        <w:rPr>
          <w:rFonts w:eastAsia="Times New Roman" w:cstheme="minorHAnsi"/>
          <w:spacing w:val="-3"/>
        </w:rPr>
        <w:t>g</w:t>
      </w:r>
      <w:r w:rsidRPr="000213B8">
        <w:rPr>
          <w:rFonts w:eastAsia="Times New Roman" w:cstheme="minorHAnsi"/>
        </w:rPr>
        <w:t>ing the</w:t>
      </w:r>
      <w:r w:rsidRPr="000213B8">
        <w:rPr>
          <w:rFonts w:eastAsia="Times New Roman" w:cstheme="minorHAnsi"/>
          <w:spacing w:val="-1"/>
        </w:rPr>
        <w:t xml:space="preserve"> </w:t>
      </w:r>
      <w:r w:rsidRPr="000213B8">
        <w:rPr>
          <w:rFonts w:eastAsia="Times New Roman" w:cstheme="minorHAnsi"/>
        </w:rPr>
        <w:t>int</w:t>
      </w:r>
      <w:r w:rsidRPr="000213B8">
        <w:rPr>
          <w:rFonts w:eastAsia="Times New Roman" w:cstheme="minorHAnsi"/>
          <w:spacing w:val="-1"/>
        </w:rPr>
        <w:t>e</w:t>
      </w:r>
      <w:r w:rsidRPr="000213B8">
        <w:rPr>
          <w:rFonts w:eastAsia="Times New Roman" w:cstheme="minorHAnsi"/>
        </w:rPr>
        <w:t>ll</w:t>
      </w:r>
      <w:r w:rsidRPr="000213B8">
        <w:rPr>
          <w:rFonts w:eastAsia="Times New Roman" w:cstheme="minorHAnsi"/>
          <w:spacing w:val="-1"/>
        </w:rPr>
        <w:t>ec</w:t>
      </w:r>
      <w:r w:rsidRPr="000213B8">
        <w:rPr>
          <w:rFonts w:eastAsia="Times New Roman" w:cstheme="minorHAnsi"/>
        </w:rPr>
        <w:t>t to me</w:t>
      </w:r>
      <w:r w:rsidRPr="000213B8">
        <w:rPr>
          <w:rFonts w:eastAsia="Times New Roman" w:cstheme="minorHAnsi"/>
          <w:spacing w:val="-2"/>
        </w:rPr>
        <w:t>e</w:t>
      </w:r>
      <w:r w:rsidRPr="000213B8">
        <w:rPr>
          <w:rFonts w:eastAsia="Times New Roman" w:cstheme="minorHAnsi"/>
        </w:rPr>
        <w:t xml:space="preserve">t the </w:t>
      </w:r>
      <w:r w:rsidRPr="000213B8">
        <w:rPr>
          <w:rFonts w:eastAsia="Times New Roman" w:cstheme="minorHAnsi"/>
          <w:spacing w:val="-1"/>
        </w:rPr>
        <w:t>e</w:t>
      </w:r>
      <w:r w:rsidRPr="000213B8">
        <w:rPr>
          <w:rFonts w:eastAsia="Times New Roman" w:cstheme="minorHAnsi"/>
        </w:rPr>
        <w:t>du</w:t>
      </w:r>
      <w:r w:rsidRPr="000213B8">
        <w:rPr>
          <w:rFonts w:eastAsia="Times New Roman" w:cstheme="minorHAnsi"/>
          <w:spacing w:val="-1"/>
        </w:rPr>
        <w:t>ca</w:t>
      </w:r>
      <w:r w:rsidRPr="000213B8">
        <w:rPr>
          <w:rFonts w:eastAsia="Times New Roman" w:cstheme="minorHAnsi"/>
        </w:rPr>
        <w:t>tion</w:t>
      </w:r>
      <w:r w:rsidRPr="000213B8">
        <w:rPr>
          <w:rFonts w:eastAsia="Times New Roman" w:cstheme="minorHAnsi"/>
          <w:spacing w:val="-1"/>
        </w:rPr>
        <w:t>a</w:t>
      </w:r>
      <w:r w:rsidRPr="000213B8">
        <w:rPr>
          <w:rFonts w:eastAsia="Times New Roman" w:cstheme="minorHAnsi"/>
        </w:rPr>
        <w:t>l n</w:t>
      </w:r>
      <w:r w:rsidRPr="000213B8">
        <w:rPr>
          <w:rFonts w:eastAsia="Times New Roman" w:cstheme="minorHAnsi"/>
          <w:spacing w:val="1"/>
        </w:rPr>
        <w:t>e</w:t>
      </w:r>
      <w:r w:rsidRPr="000213B8">
        <w:rPr>
          <w:rFonts w:eastAsia="Times New Roman" w:cstheme="minorHAnsi"/>
          <w:spacing w:val="-1"/>
        </w:rPr>
        <w:t>e</w:t>
      </w:r>
      <w:r w:rsidRPr="000213B8">
        <w:rPr>
          <w:rFonts w:eastAsia="Times New Roman" w:cstheme="minorHAnsi"/>
        </w:rPr>
        <w:t>ds of stu</w:t>
      </w:r>
      <w:r w:rsidRPr="000213B8">
        <w:rPr>
          <w:rFonts w:eastAsia="Times New Roman" w:cstheme="minorHAnsi"/>
          <w:spacing w:val="2"/>
        </w:rPr>
        <w:t>d</w:t>
      </w:r>
      <w:r w:rsidRPr="000213B8">
        <w:rPr>
          <w:rFonts w:eastAsia="Times New Roman" w:cstheme="minorHAnsi"/>
          <w:spacing w:val="-1"/>
        </w:rPr>
        <w:t>e</w:t>
      </w:r>
      <w:r w:rsidRPr="000213B8">
        <w:rPr>
          <w:rFonts w:eastAsia="Times New Roman" w:cstheme="minorHAnsi"/>
        </w:rPr>
        <w:t>nts in our</w:t>
      </w:r>
      <w:r w:rsidRPr="000213B8">
        <w:rPr>
          <w:rFonts w:eastAsia="Times New Roman" w:cstheme="minorHAnsi"/>
          <w:spacing w:val="-1"/>
        </w:rPr>
        <w:t xml:space="preserve"> </w:t>
      </w:r>
      <w:r w:rsidRPr="000213B8">
        <w:rPr>
          <w:rFonts w:eastAsia="Times New Roman" w:cstheme="minorHAnsi"/>
        </w:rPr>
        <w:t>s</w:t>
      </w:r>
      <w:r w:rsidRPr="000213B8">
        <w:rPr>
          <w:rFonts w:eastAsia="Times New Roman" w:cstheme="minorHAnsi"/>
          <w:spacing w:val="-1"/>
        </w:rPr>
        <w:t>e</w:t>
      </w:r>
      <w:r w:rsidRPr="000213B8">
        <w:rPr>
          <w:rFonts w:eastAsia="Times New Roman" w:cstheme="minorHAnsi"/>
        </w:rPr>
        <w:t>rvi</w:t>
      </w:r>
      <w:r w:rsidRPr="000213B8">
        <w:rPr>
          <w:rFonts w:eastAsia="Times New Roman" w:cstheme="minorHAnsi"/>
          <w:spacing w:val="-2"/>
        </w:rPr>
        <w:t>c</w:t>
      </w:r>
      <w:r w:rsidRPr="000213B8">
        <w:rPr>
          <w:rFonts w:eastAsia="Times New Roman" w:cstheme="minorHAnsi"/>
        </w:rPr>
        <w:t>e</w:t>
      </w:r>
      <w:r w:rsidRPr="000213B8">
        <w:rPr>
          <w:rFonts w:eastAsia="Times New Roman" w:cstheme="minorHAnsi"/>
          <w:spacing w:val="1"/>
        </w:rPr>
        <w:t xml:space="preserve"> </w:t>
      </w:r>
      <w:r w:rsidRPr="000213B8">
        <w:rPr>
          <w:rFonts w:eastAsia="Times New Roman" w:cstheme="minorHAnsi"/>
          <w:spacing w:val="-1"/>
        </w:rPr>
        <w:t>a</w:t>
      </w:r>
      <w:r w:rsidRPr="000213B8">
        <w:rPr>
          <w:rFonts w:eastAsia="Times New Roman" w:cstheme="minorHAnsi"/>
        </w:rPr>
        <w:t>nd s</w:t>
      </w:r>
      <w:r w:rsidRPr="000213B8">
        <w:rPr>
          <w:rFonts w:eastAsia="Times New Roman" w:cstheme="minorHAnsi"/>
          <w:spacing w:val="2"/>
        </w:rPr>
        <w:t>u</w:t>
      </w:r>
      <w:r w:rsidRPr="000213B8">
        <w:rPr>
          <w:rFonts w:eastAsia="Times New Roman" w:cstheme="minorHAnsi"/>
        </w:rPr>
        <w:t>r</w:t>
      </w:r>
      <w:r w:rsidRPr="000213B8">
        <w:rPr>
          <w:rFonts w:eastAsia="Times New Roman" w:cstheme="minorHAnsi"/>
          <w:spacing w:val="-2"/>
        </w:rPr>
        <w:t>r</w:t>
      </w:r>
      <w:r w:rsidRPr="000213B8">
        <w:rPr>
          <w:rFonts w:eastAsia="Times New Roman" w:cstheme="minorHAnsi"/>
        </w:rPr>
        <w:t xml:space="preserve">ounding </w:t>
      </w:r>
      <w:r w:rsidRPr="000213B8">
        <w:rPr>
          <w:rFonts w:eastAsia="Times New Roman" w:cstheme="minorHAnsi"/>
          <w:spacing w:val="-1"/>
        </w:rPr>
        <w:t>a</w:t>
      </w:r>
      <w:r w:rsidRPr="000213B8">
        <w:rPr>
          <w:rFonts w:eastAsia="Times New Roman" w:cstheme="minorHAnsi"/>
        </w:rPr>
        <w:t>re</w:t>
      </w:r>
      <w:r w:rsidRPr="000213B8">
        <w:rPr>
          <w:rFonts w:eastAsia="Times New Roman" w:cstheme="minorHAnsi"/>
          <w:spacing w:val="-1"/>
        </w:rPr>
        <w:t>a</w:t>
      </w:r>
      <w:r w:rsidRPr="000213B8">
        <w:rPr>
          <w:rFonts w:eastAsia="Times New Roman" w:cstheme="minorHAnsi"/>
        </w:rPr>
        <w:t>s. Su</w:t>
      </w:r>
      <w:r w:rsidRPr="000213B8">
        <w:rPr>
          <w:rFonts w:eastAsia="Times New Roman" w:cstheme="minorHAnsi"/>
          <w:spacing w:val="-1"/>
        </w:rPr>
        <w:t>c</w:t>
      </w:r>
      <w:r w:rsidRPr="000213B8">
        <w:rPr>
          <w:rFonts w:eastAsia="Times New Roman" w:cstheme="minorHAnsi"/>
          <w:spacing w:val="1"/>
        </w:rPr>
        <w:t>c</w:t>
      </w:r>
      <w:r w:rsidRPr="000213B8">
        <w:rPr>
          <w:rFonts w:eastAsia="Times New Roman" w:cstheme="minorHAnsi"/>
          <w:spacing w:val="-1"/>
        </w:rPr>
        <w:t>e</w:t>
      </w:r>
      <w:r w:rsidRPr="000213B8">
        <w:rPr>
          <w:rFonts w:eastAsia="Times New Roman" w:cstheme="minorHAnsi"/>
        </w:rPr>
        <w:t xml:space="preserve">ssful </w:t>
      </w:r>
      <w:r w:rsidRPr="000213B8">
        <w:rPr>
          <w:rFonts w:eastAsia="Times New Roman" w:cstheme="minorHAnsi"/>
          <w:spacing w:val="-1"/>
        </w:rPr>
        <w:t>c</w:t>
      </w:r>
      <w:r w:rsidRPr="000213B8">
        <w:rPr>
          <w:rFonts w:eastAsia="Times New Roman" w:cstheme="minorHAnsi"/>
        </w:rPr>
        <w:t>ompl</w:t>
      </w:r>
      <w:r w:rsidRPr="000213B8">
        <w:rPr>
          <w:rFonts w:eastAsia="Times New Roman" w:cstheme="minorHAnsi"/>
          <w:spacing w:val="-1"/>
        </w:rPr>
        <w:t>e</w:t>
      </w:r>
      <w:r w:rsidRPr="000213B8">
        <w:rPr>
          <w:rFonts w:eastAsia="Times New Roman" w:cstheme="minorHAnsi"/>
        </w:rPr>
        <w:t>tion of</w:t>
      </w:r>
      <w:r w:rsidRPr="000213B8">
        <w:rPr>
          <w:rFonts w:eastAsia="Times New Roman" w:cstheme="minorHAnsi"/>
          <w:spacing w:val="-1"/>
        </w:rPr>
        <w:t xml:space="preserve"> </w:t>
      </w:r>
      <w:r w:rsidRPr="000213B8">
        <w:rPr>
          <w:rFonts w:eastAsia="Times New Roman" w:cstheme="minorHAnsi"/>
        </w:rPr>
        <w:t xml:space="preserve">the </w:t>
      </w:r>
      <w:r w:rsidRPr="000213B8">
        <w:rPr>
          <w:rFonts w:eastAsia="Times New Roman" w:cstheme="minorHAnsi"/>
          <w:spacing w:val="-1"/>
        </w:rPr>
        <w:t>a</w:t>
      </w:r>
      <w:r w:rsidRPr="000213B8">
        <w:rPr>
          <w:rFonts w:eastAsia="Times New Roman" w:cstheme="minorHAnsi"/>
        </w:rPr>
        <w:t>ssoci</w:t>
      </w:r>
      <w:r w:rsidRPr="000213B8">
        <w:rPr>
          <w:rFonts w:eastAsia="Times New Roman" w:cstheme="minorHAnsi"/>
          <w:spacing w:val="-1"/>
        </w:rPr>
        <w:t>a</w:t>
      </w:r>
      <w:r w:rsidRPr="000213B8">
        <w:rPr>
          <w:rFonts w:eastAsia="Times New Roman" w:cstheme="minorHAnsi"/>
        </w:rPr>
        <w:t xml:space="preserve">te of </w:t>
      </w:r>
      <w:r w:rsidRPr="000213B8">
        <w:rPr>
          <w:rFonts w:eastAsia="Times New Roman" w:cstheme="minorHAnsi"/>
          <w:spacing w:val="-1"/>
        </w:rPr>
        <w:t>a</w:t>
      </w:r>
      <w:r w:rsidRPr="000213B8">
        <w:rPr>
          <w:rFonts w:eastAsia="Times New Roman" w:cstheme="minorHAnsi"/>
        </w:rPr>
        <w:t>ppli</w:t>
      </w:r>
      <w:r w:rsidRPr="000213B8">
        <w:rPr>
          <w:rFonts w:eastAsia="Times New Roman" w:cstheme="minorHAnsi"/>
          <w:spacing w:val="-1"/>
        </w:rPr>
        <w:t>e</w:t>
      </w:r>
      <w:r w:rsidRPr="000213B8">
        <w:rPr>
          <w:rFonts w:eastAsia="Times New Roman" w:cstheme="minorHAnsi"/>
        </w:rPr>
        <w:t>d s</w:t>
      </w:r>
      <w:r w:rsidRPr="000213B8">
        <w:rPr>
          <w:rFonts w:eastAsia="Times New Roman" w:cstheme="minorHAnsi"/>
          <w:spacing w:val="-1"/>
        </w:rPr>
        <w:t>c</w:t>
      </w:r>
      <w:r w:rsidRPr="000213B8">
        <w:rPr>
          <w:rFonts w:eastAsia="Times New Roman" w:cstheme="minorHAnsi"/>
        </w:rPr>
        <w:t>ie</w:t>
      </w:r>
      <w:r w:rsidRPr="000213B8">
        <w:rPr>
          <w:rFonts w:eastAsia="Times New Roman" w:cstheme="minorHAnsi"/>
          <w:spacing w:val="1"/>
        </w:rPr>
        <w:t>n</w:t>
      </w:r>
      <w:r w:rsidRPr="000213B8">
        <w:rPr>
          <w:rFonts w:eastAsia="Times New Roman" w:cstheme="minorHAnsi"/>
          <w:spacing w:val="-1"/>
        </w:rPr>
        <w:t>c</w:t>
      </w:r>
      <w:r w:rsidRPr="000213B8">
        <w:rPr>
          <w:rFonts w:eastAsia="Times New Roman" w:cstheme="minorHAnsi"/>
        </w:rPr>
        <w:t>e</w:t>
      </w:r>
      <w:r w:rsidRPr="000213B8">
        <w:rPr>
          <w:rFonts w:eastAsia="Times New Roman" w:cstheme="minorHAnsi"/>
          <w:spacing w:val="-1"/>
        </w:rPr>
        <w:t xml:space="preserve"> </w:t>
      </w:r>
      <w:r w:rsidRPr="000213B8">
        <w:rPr>
          <w:rFonts w:eastAsia="Times New Roman" w:cstheme="minorHAnsi"/>
        </w:rPr>
        <w:t>d</w:t>
      </w:r>
      <w:r w:rsidRPr="000213B8">
        <w:rPr>
          <w:rFonts w:eastAsia="Times New Roman" w:cstheme="minorHAnsi"/>
          <w:spacing w:val="1"/>
        </w:rPr>
        <w:t>e</w:t>
      </w:r>
      <w:r w:rsidRPr="000213B8">
        <w:rPr>
          <w:rFonts w:eastAsia="Times New Roman" w:cstheme="minorHAnsi"/>
          <w:spacing w:val="-3"/>
        </w:rPr>
        <w:t>g</w:t>
      </w:r>
      <w:r w:rsidRPr="000213B8">
        <w:rPr>
          <w:rFonts w:eastAsia="Times New Roman" w:cstheme="minorHAnsi"/>
          <w:spacing w:val="1"/>
        </w:rPr>
        <w:t>r</w:t>
      </w:r>
      <w:r w:rsidRPr="000213B8">
        <w:rPr>
          <w:rFonts w:eastAsia="Times New Roman" w:cstheme="minorHAnsi"/>
          <w:spacing w:val="-1"/>
        </w:rPr>
        <w:t>e</w:t>
      </w:r>
      <w:r w:rsidRPr="000213B8">
        <w:rPr>
          <w:rFonts w:eastAsia="Times New Roman" w:cstheme="minorHAnsi"/>
        </w:rPr>
        <w:t>e</w:t>
      </w:r>
      <w:r w:rsidRPr="000213B8">
        <w:rPr>
          <w:rFonts w:eastAsia="Times New Roman" w:cstheme="minorHAnsi"/>
          <w:spacing w:val="1"/>
        </w:rPr>
        <w:t xml:space="preserve"> </w:t>
      </w:r>
      <w:r w:rsidRPr="000213B8">
        <w:rPr>
          <w:rFonts w:eastAsia="Times New Roman" w:cstheme="minorHAnsi"/>
        </w:rPr>
        <w:t xml:space="preserve">program </w:t>
      </w:r>
      <w:r w:rsidRPr="000213B8">
        <w:rPr>
          <w:rFonts w:eastAsia="Times New Roman" w:cstheme="minorHAnsi"/>
          <w:spacing w:val="-1"/>
        </w:rPr>
        <w:t>c</w:t>
      </w:r>
      <w:r w:rsidRPr="000213B8">
        <w:rPr>
          <w:rFonts w:eastAsia="Times New Roman" w:cstheme="minorHAnsi"/>
        </w:rPr>
        <w:t>ur</w:t>
      </w:r>
      <w:r w:rsidRPr="000213B8">
        <w:rPr>
          <w:rFonts w:eastAsia="Times New Roman" w:cstheme="minorHAnsi"/>
          <w:spacing w:val="-2"/>
        </w:rPr>
        <w:t>r</w:t>
      </w:r>
      <w:r w:rsidR="00A44754" w:rsidRPr="000213B8">
        <w:rPr>
          <w:rFonts w:eastAsia="Times New Roman" w:cstheme="minorHAnsi"/>
        </w:rPr>
        <w:t>iculum</w:t>
      </w:r>
      <w:r w:rsidRPr="000213B8">
        <w:rPr>
          <w:rFonts w:eastAsia="Times New Roman" w:cstheme="minorHAnsi"/>
        </w:rPr>
        <w:t xml:space="preserve"> l</w:t>
      </w:r>
      <w:r w:rsidRPr="000213B8">
        <w:rPr>
          <w:rFonts w:eastAsia="Times New Roman" w:cstheme="minorHAnsi"/>
          <w:spacing w:val="1"/>
        </w:rPr>
        <w:t>ea</w:t>
      </w:r>
      <w:r w:rsidRPr="000213B8">
        <w:rPr>
          <w:rFonts w:eastAsia="Times New Roman" w:cstheme="minorHAnsi"/>
        </w:rPr>
        <w:t>d</w:t>
      </w:r>
      <w:r w:rsidR="00A44754" w:rsidRPr="000213B8">
        <w:rPr>
          <w:rFonts w:eastAsia="Times New Roman" w:cstheme="minorHAnsi"/>
        </w:rPr>
        <w:t>s</w:t>
      </w:r>
      <w:r w:rsidRPr="000213B8">
        <w:rPr>
          <w:rFonts w:eastAsia="Times New Roman" w:cstheme="minorHAnsi"/>
        </w:rPr>
        <w:t xml:space="preserve"> to the </w:t>
      </w:r>
      <w:r w:rsidRPr="000213B8">
        <w:rPr>
          <w:rFonts w:eastAsia="Times New Roman" w:cstheme="minorHAnsi"/>
          <w:spacing w:val="-2"/>
        </w:rPr>
        <w:t>a</w:t>
      </w:r>
      <w:r w:rsidRPr="000213B8">
        <w:rPr>
          <w:rFonts w:eastAsia="Times New Roman" w:cstheme="minorHAnsi"/>
          <w:spacing w:val="-1"/>
        </w:rPr>
        <w:t>c</w:t>
      </w:r>
      <w:r w:rsidRPr="000213B8">
        <w:rPr>
          <w:rFonts w:eastAsia="Times New Roman" w:cstheme="minorHAnsi"/>
        </w:rPr>
        <w:t>quisition of</w:t>
      </w:r>
      <w:r w:rsidRPr="000213B8">
        <w:rPr>
          <w:rFonts w:eastAsia="Times New Roman" w:cstheme="minorHAnsi"/>
          <w:spacing w:val="-1"/>
        </w:rPr>
        <w:t xml:space="preserve"> </w:t>
      </w:r>
      <w:r w:rsidRPr="000213B8">
        <w:rPr>
          <w:rFonts w:eastAsia="Times New Roman" w:cstheme="minorHAnsi"/>
        </w:rPr>
        <w:t>skills, knowl</w:t>
      </w:r>
      <w:r w:rsidRPr="000213B8">
        <w:rPr>
          <w:rFonts w:eastAsia="Times New Roman" w:cstheme="minorHAnsi"/>
          <w:spacing w:val="-1"/>
        </w:rPr>
        <w:t>e</w:t>
      </w:r>
      <w:r w:rsidRPr="000213B8">
        <w:rPr>
          <w:rFonts w:eastAsia="Times New Roman" w:cstheme="minorHAnsi"/>
        </w:rPr>
        <w:t>d</w:t>
      </w:r>
      <w:r w:rsidRPr="000213B8">
        <w:rPr>
          <w:rFonts w:eastAsia="Times New Roman" w:cstheme="minorHAnsi"/>
          <w:spacing w:val="-3"/>
        </w:rPr>
        <w:t>g</w:t>
      </w:r>
      <w:r w:rsidRPr="000213B8">
        <w:rPr>
          <w:rFonts w:eastAsia="Times New Roman" w:cstheme="minorHAnsi"/>
          <w:spacing w:val="-1"/>
        </w:rPr>
        <w:t>e</w:t>
      </w:r>
      <w:r w:rsidRPr="000213B8">
        <w:rPr>
          <w:rFonts w:eastAsia="Times New Roman" w:cstheme="minorHAnsi"/>
        </w:rPr>
        <w:t xml:space="preserve">, </w:t>
      </w:r>
      <w:r w:rsidRPr="000213B8">
        <w:rPr>
          <w:rFonts w:eastAsia="Times New Roman" w:cstheme="minorHAnsi"/>
          <w:spacing w:val="-1"/>
        </w:rPr>
        <w:t>a</w:t>
      </w:r>
      <w:r w:rsidRPr="000213B8">
        <w:rPr>
          <w:rFonts w:eastAsia="Times New Roman" w:cstheme="minorHAnsi"/>
        </w:rPr>
        <w:t xml:space="preserve">nd </w:t>
      </w:r>
      <w:r w:rsidRPr="000213B8">
        <w:rPr>
          <w:rFonts w:eastAsia="Times New Roman" w:cstheme="minorHAnsi"/>
          <w:spacing w:val="-1"/>
        </w:rPr>
        <w:t>a</w:t>
      </w:r>
      <w:r w:rsidRPr="000213B8">
        <w:rPr>
          <w:rFonts w:eastAsia="Times New Roman" w:cstheme="minorHAnsi"/>
        </w:rPr>
        <w:t>ttitud</w:t>
      </w:r>
      <w:r w:rsidRPr="000213B8">
        <w:rPr>
          <w:rFonts w:eastAsia="Times New Roman" w:cstheme="minorHAnsi"/>
          <w:spacing w:val="-1"/>
        </w:rPr>
        <w:t>e</w:t>
      </w:r>
      <w:r w:rsidRPr="000213B8">
        <w:rPr>
          <w:rFonts w:eastAsia="Times New Roman" w:cstheme="minorHAnsi"/>
        </w:rPr>
        <w:t>s n</w:t>
      </w:r>
      <w:r w:rsidRPr="000213B8">
        <w:rPr>
          <w:rFonts w:eastAsia="Times New Roman" w:cstheme="minorHAnsi"/>
          <w:spacing w:val="-1"/>
        </w:rPr>
        <w:t>ece</w:t>
      </w:r>
      <w:r w:rsidRPr="000213B8">
        <w:rPr>
          <w:rFonts w:eastAsia="Times New Roman" w:cstheme="minorHAnsi"/>
        </w:rPr>
        <w:t>ss</w:t>
      </w:r>
      <w:r w:rsidRPr="000213B8">
        <w:rPr>
          <w:rFonts w:eastAsia="Times New Roman" w:cstheme="minorHAnsi"/>
          <w:spacing w:val="1"/>
        </w:rPr>
        <w:t>a</w:t>
      </w:r>
      <w:r w:rsidRPr="000213B8">
        <w:rPr>
          <w:rFonts w:eastAsia="Times New Roman" w:cstheme="minorHAnsi"/>
          <w:spacing w:val="3"/>
        </w:rPr>
        <w:t>r</w:t>
      </w:r>
      <w:r w:rsidRPr="000213B8">
        <w:rPr>
          <w:rFonts w:eastAsia="Times New Roman" w:cstheme="minorHAnsi"/>
        </w:rPr>
        <w:t>y</w:t>
      </w:r>
      <w:r w:rsidRPr="000213B8">
        <w:rPr>
          <w:rFonts w:eastAsia="Times New Roman" w:cstheme="minorHAnsi"/>
          <w:spacing w:val="-5"/>
        </w:rPr>
        <w:t xml:space="preserve"> </w:t>
      </w:r>
      <w:r w:rsidRPr="000213B8">
        <w:rPr>
          <w:rFonts w:eastAsia="Times New Roman" w:cstheme="minorHAnsi"/>
        </w:rPr>
        <w:t xml:space="preserve">for </w:t>
      </w:r>
      <w:r w:rsidRPr="000213B8">
        <w:rPr>
          <w:rFonts w:eastAsia="Times New Roman" w:cstheme="minorHAnsi"/>
          <w:spacing w:val="1"/>
        </w:rPr>
        <w:t>e</w:t>
      </w:r>
      <w:r w:rsidRPr="000213B8">
        <w:rPr>
          <w:rFonts w:eastAsia="Times New Roman" w:cstheme="minorHAnsi"/>
        </w:rPr>
        <w:t>mpl</w:t>
      </w:r>
      <w:r w:rsidRPr="000213B8">
        <w:rPr>
          <w:rFonts w:eastAsia="Times New Roman" w:cstheme="minorHAnsi"/>
          <w:spacing w:val="2"/>
        </w:rPr>
        <w:t>o</w:t>
      </w:r>
      <w:r w:rsidRPr="000213B8">
        <w:rPr>
          <w:rFonts w:eastAsia="Times New Roman" w:cstheme="minorHAnsi"/>
          <w:spacing w:val="-8"/>
        </w:rPr>
        <w:t>y</w:t>
      </w:r>
      <w:r w:rsidRPr="000213B8">
        <w:rPr>
          <w:rFonts w:eastAsia="Times New Roman" w:cstheme="minorHAnsi"/>
          <w:spacing w:val="2"/>
        </w:rPr>
        <w:t>m</w:t>
      </w:r>
      <w:r w:rsidRPr="000213B8">
        <w:rPr>
          <w:rFonts w:eastAsia="Times New Roman" w:cstheme="minorHAnsi"/>
          <w:spacing w:val="-1"/>
        </w:rPr>
        <w:t>e</w:t>
      </w:r>
      <w:r w:rsidRPr="000213B8">
        <w:rPr>
          <w:rFonts w:eastAsia="Times New Roman" w:cstheme="minorHAnsi"/>
        </w:rPr>
        <w:t>nt, th</w:t>
      </w:r>
      <w:r w:rsidRPr="000213B8">
        <w:rPr>
          <w:rFonts w:eastAsia="Times New Roman" w:cstheme="minorHAnsi"/>
          <w:spacing w:val="-1"/>
        </w:rPr>
        <w:t>e</w:t>
      </w:r>
      <w:r w:rsidRPr="000213B8">
        <w:rPr>
          <w:rFonts w:eastAsia="Times New Roman" w:cstheme="minorHAnsi"/>
        </w:rPr>
        <w:t>r</w:t>
      </w:r>
      <w:r w:rsidRPr="000213B8">
        <w:rPr>
          <w:rFonts w:eastAsia="Times New Roman" w:cstheme="minorHAnsi"/>
          <w:spacing w:val="-2"/>
        </w:rPr>
        <w:t>e</w:t>
      </w:r>
      <w:r w:rsidRPr="000213B8">
        <w:rPr>
          <w:rFonts w:eastAsia="Times New Roman" w:cstheme="minorHAnsi"/>
          <w:spacing w:val="4"/>
        </w:rPr>
        <w:t>b</w:t>
      </w:r>
      <w:r w:rsidRPr="000213B8">
        <w:rPr>
          <w:rFonts w:eastAsia="Times New Roman" w:cstheme="minorHAnsi"/>
        </w:rPr>
        <w:t>y</w:t>
      </w:r>
      <w:r w:rsidRPr="000213B8">
        <w:rPr>
          <w:rFonts w:eastAsia="Times New Roman" w:cstheme="minorHAnsi"/>
          <w:spacing w:val="-5"/>
        </w:rPr>
        <w:t xml:space="preserve"> </w:t>
      </w:r>
      <w:r w:rsidR="00941820" w:rsidRPr="000213B8">
        <w:rPr>
          <w:rFonts w:eastAsia="Times New Roman" w:cstheme="minorHAnsi"/>
          <w:spacing w:val="2"/>
        </w:rPr>
        <w:t>preparing graduates for clinical practice within</w:t>
      </w:r>
      <w:r w:rsidRPr="000213B8">
        <w:rPr>
          <w:rFonts w:eastAsia="Times New Roman" w:cstheme="minorHAnsi"/>
        </w:rPr>
        <w:t xml:space="preserve"> t</w:t>
      </w:r>
      <w:r w:rsidRPr="000213B8">
        <w:rPr>
          <w:rFonts w:eastAsia="Times New Roman" w:cstheme="minorHAnsi"/>
          <w:spacing w:val="2"/>
        </w:rPr>
        <w:t>h</w:t>
      </w:r>
      <w:r w:rsidRPr="000213B8">
        <w:rPr>
          <w:rFonts w:eastAsia="Times New Roman" w:cstheme="minorHAnsi"/>
        </w:rPr>
        <w:t>e</w:t>
      </w:r>
      <w:r w:rsidRPr="000213B8">
        <w:rPr>
          <w:rFonts w:eastAsia="Times New Roman" w:cstheme="minorHAnsi"/>
          <w:spacing w:val="-1"/>
        </w:rPr>
        <w:t xml:space="preserve"> c</w:t>
      </w:r>
      <w:r w:rsidRPr="000213B8">
        <w:rPr>
          <w:rFonts w:eastAsia="Times New Roman" w:cstheme="minorHAnsi"/>
        </w:rPr>
        <w:t>ommunity s</w:t>
      </w:r>
      <w:r w:rsidRPr="000213B8">
        <w:rPr>
          <w:rFonts w:eastAsia="Times New Roman" w:cstheme="minorHAnsi"/>
          <w:spacing w:val="-1"/>
        </w:rPr>
        <w:t>e</w:t>
      </w:r>
      <w:r w:rsidRPr="000213B8">
        <w:rPr>
          <w:rFonts w:eastAsia="Times New Roman" w:cstheme="minorHAnsi"/>
        </w:rPr>
        <w:t>rv</w:t>
      </w:r>
      <w:r w:rsidRPr="000213B8">
        <w:rPr>
          <w:rFonts w:eastAsia="Times New Roman" w:cstheme="minorHAnsi"/>
          <w:spacing w:val="-2"/>
        </w:rPr>
        <w:t>e</w:t>
      </w:r>
      <w:r w:rsidRPr="000213B8">
        <w:rPr>
          <w:rFonts w:eastAsia="Times New Roman" w:cstheme="minorHAnsi"/>
        </w:rPr>
        <w:t xml:space="preserve">d </w:t>
      </w:r>
      <w:r w:rsidRPr="000213B8">
        <w:rPr>
          <w:rFonts w:eastAsia="Times New Roman" w:cstheme="minorHAnsi"/>
          <w:spacing w:val="4"/>
        </w:rPr>
        <w:t>b</w:t>
      </w:r>
      <w:r w:rsidRPr="000213B8">
        <w:rPr>
          <w:rFonts w:eastAsia="Times New Roman" w:cstheme="minorHAnsi"/>
        </w:rPr>
        <w:t>y</w:t>
      </w:r>
      <w:r w:rsidRPr="000213B8">
        <w:rPr>
          <w:rFonts w:eastAsia="Times New Roman" w:cstheme="minorHAnsi"/>
          <w:spacing w:val="-5"/>
        </w:rPr>
        <w:t xml:space="preserve"> </w:t>
      </w:r>
      <w:r w:rsidRPr="000213B8">
        <w:rPr>
          <w:rFonts w:eastAsia="Times New Roman" w:cstheme="minorHAnsi"/>
        </w:rPr>
        <w:t>Collin Coll</w:t>
      </w:r>
      <w:r w:rsidRPr="000213B8">
        <w:rPr>
          <w:rFonts w:eastAsia="Times New Roman" w:cstheme="minorHAnsi"/>
          <w:spacing w:val="-1"/>
        </w:rPr>
        <w:t>e</w:t>
      </w:r>
      <w:r w:rsidRPr="000213B8">
        <w:rPr>
          <w:rFonts w:eastAsia="Times New Roman" w:cstheme="minorHAnsi"/>
          <w:spacing w:val="-3"/>
        </w:rPr>
        <w:t>g</w:t>
      </w:r>
      <w:r w:rsidRPr="000213B8">
        <w:rPr>
          <w:rFonts w:eastAsia="Times New Roman" w:cstheme="minorHAnsi"/>
          <w:spacing w:val="-1"/>
        </w:rPr>
        <w:t>e</w:t>
      </w:r>
      <w:r w:rsidRPr="000213B8">
        <w:rPr>
          <w:rFonts w:eastAsia="Times New Roman" w:cstheme="minorHAnsi"/>
        </w:rPr>
        <w:t xml:space="preserve">. </w:t>
      </w:r>
    </w:p>
    <w:p w14:paraId="1E705B10" w14:textId="43698DAE" w:rsidR="00864435" w:rsidRPr="000213B8" w:rsidRDefault="00A44754" w:rsidP="00BD3842">
      <w:pPr>
        <w:spacing w:line="240" w:lineRule="auto"/>
        <w:rPr>
          <w:rFonts w:eastAsia="Times New Roman" w:cstheme="minorHAnsi"/>
        </w:rPr>
      </w:pPr>
      <w:r w:rsidRPr="000213B8">
        <w:rPr>
          <w:rFonts w:eastAsia="Times New Roman" w:cstheme="minorHAnsi"/>
        </w:rPr>
        <w:t xml:space="preserve">The Nursing Program is a selective admission program that includes didactic, clinical, skills lab, and simulation educational experiences. After successful completion of the </w:t>
      </w:r>
      <w:r w:rsidR="00941820" w:rsidRPr="000213B8">
        <w:rPr>
          <w:rFonts w:eastAsia="Times New Roman" w:cstheme="minorHAnsi"/>
        </w:rPr>
        <w:t>four-semester</w:t>
      </w:r>
      <w:r w:rsidRPr="000213B8">
        <w:rPr>
          <w:rFonts w:eastAsia="Times New Roman" w:cstheme="minorHAnsi"/>
        </w:rPr>
        <w:t xml:space="preserve"> program, students earn an Associate of Applied Science D</w:t>
      </w:r>
      <w:r w:rsidR="00864435" w:rsidRPr="000213B8">
        <w:rPr>
          <w:rFonts w:eastAsia="Times New Roman" w:cstheme="minorHAnsi"/>
        </w:rPr>
        <w:t xml:space="preserve">egree in Nursing and are eligible to take the National Council Licensure Examination (NCLEX)-Registered Nurse examination to earn an RN license. </w:t>
      </w:r>
    </w:p>
    <w:p w14:paraId="39C75396" w14:textId="330A5CA2" w:rsidR="00A44754" w:rsidRPr="000213B8" w:rsidRDefault="00864435" w:rsidP="00BD3842">
      <w:pPr>
        <w:spacing w:line="240" w:lineRule="auto"/>
        <w:rPr>
          <w:rFonts w:eastAsia="Times New Roman" w:cstheme="minorHAnsi"/>
        </w:rPr>
      </w:pPr>
      <w:r w:rsidRPr="000213B8">
        <w:rPr>
          <w:rFonts w:eastAsia="Times New Roman" w:cstheme="minorHAnsi"/>
        </w:rPr>
        <w:t xml:space="preserve">Nursing graduates are well prepared for their licensure examination as evidence of a </w:t>
      </w:r>
      <w:r w:rsidRPr="000213B8">
        <w:rPr>
          <w:rFonts w:cstheme="minorHAnsi"/>
        </w:rPr>
        <w:t>licensure rate average of 88.64, which exceeds the five-year average Texas state and national average of 86.95 and 85.14, respectively</w:t>
      </w:r>
      <w:r w:rsidR="00EA4FA9" w:rsidRPr="000213B8">
        <w:rPr>
          <w:rFonts w:cstheme="minorHAnsi"/>
        </w:rPr>
        <w:t xml:space="preserve">; a current retention rate of 99%; and a program growth rate of 53% over the past three-year period. </w:t>
      </w:r>
      <w:r w:rsidR="00A44754" w:rsidRPr="000213B8">
        <w:rPr>
          <w:rFonts w:eastAsia="Times New Roman" w:cstheme="minorHAnsi"/>
        </w:rPr>
        <w:t xml:space="preserve"> </w:t>
      </w:r>
      <w:r w:rsidR="00203C56" w:rsidRPr="000213B8">
        <w:rPr>
          <w:rFonts w:eastAsia="Times New Roman" w:cstheme="minorHAnsi"/>
        </w:rPr>
        <w:t>Averaged over the last five-year period, employment rate</w:t>
      </w:r>
      <w:r w:rsidR="00E725C1" w:rsidRPr="000213B8">
        <w:rPr>
          <w:rFonts w:eastAsia="Times New Roman" w:cstheme="minorHAnsi"/>
        </w:rPr>
        <w:t>s</w:t>
      </w:r>
      <w:r w:rsidR="00203C56" w:rsidRPr="000213B8">
        <w:rPr>
          <w:rFonts w:eastAsia="Times New Roman" w:cstheme="minorHAnsi"/>
        </w:rPr>
        <w:t xml:space="preserve"> for nursing students at the time of graduation is </w:t>
      </w:r>
      <w:r w:rsidR="00EF1661">
        <w:rPr>
          <w:rFonts w:eastAsia="Times New Roman" w:cstheme="minorHAnsi"/>
        </w:rPr>
        <w:t>89</w:t>
      </w:r>
      <w:r w:rsidR="00203C56" w:rsidRPr="000213B8">
        <w:rPr>
          <w:rFonts w:eastAsia="Times New Roman" w:cstheme="minorHAnsi"/>
        </w:rPr>
        <w:t>%.</w:t>
      </w:r>
      <w:r w:rsidR="00E725C1" w:rsidRPr="000213B8">
        <w:rPr>
          <w:rFonts w:eastAsia="Times New Roman" w:cstheme="minorHAnsi"/>
        </w:rPr>
        <w:t xml:space="preserve"> Due to the majority of regional hospitals pursuant of or credentialed as Magnet status, a baccalaureate education in nursing is preferred. Collin </w:t>
      </w:r>
      <w:r w:rsidR="00203C56" w:rsidRPr="000213B8">
        <w:rPr>
          <w:rFonts w:eastAsia="Times New Roman" w:cstheme="minorHAnsi"/>
        </w:rPr>
        <w:t xml:space="preserve">graduates </w:t>
      </w:r>
      <w:r w:rsidR="00E725C1" w:rsidRPr="000213B8">
        <w:rPr>
          <w:rFonts w:eastAsia="Times New Roman" w:cstheme="minorHAnsi"/>
        </w:rPr>
        <w:t>delay</w:t>
      </w:r>
      <w:r w:rsidR="00203C56" w:rsidRPr="000213B8">
        <w:rPr>
          <w:rFonts w:eastAsia="Times New Roman" w:cstheme="minorHAnsi"/>
        </w:rPr>
        <w:t xml:space="preserve"> looking for job</w:t>
      </w:r>
      <w:r w:rsidR="00E725C1" w:rsidRPr="000213B8">
        <w:rPr>
          <w:rFonts w:eastAsia="Times New Roman" w:cstheme="minorHAnsi"/>
        </w:rPr>
        <w:t>s</w:t>
      </w:r>
      <w:r w:rsidR="00203C56" w:rsidRPr="000213B8">
        <w:rPr>
          <w:rFonts w:eastAsia="Times New Roman" w:cstheme="minorHAnsi"/>
        </w:rPr>
        <w:t xml:space="preserve"> post-graduation due to progression into a BSN program</w:t>
      </w:r>
      <w:r w:rsidR="00E725C1" w:rsidRPr="000213B8">
        <w:rPr>
          <w:rFonts w:eastAsia="Times New Roman" w:cstheme="minorHAnsi"/>
        </w:rPr>
        <w:t xml:space="preserve"> such as </w:t>
      </w:r>
      <w:r w:rsidR="00203C56" w:rsidRPr="000213B8">
        <w:rPr>
          <w:rFonts w:eastAsia="Times New Roman" w:cstheme="minorHAnsi"/>
        </w:rPr>
        <w:t>Texas Tech or Texas Woman’s University</w:t>
      </w:r>
      <w:r w:rsidR="00E725C1" w:rsidRPr="000213B8">
        <w:rPr>
          <w:rFonts w:eastAsia="Times New Roman" w:cstheme="minorHAnsi"/>
        </w:rPr>
        <w:t xml:space="preserve"> where the</w:t>
      </w:r>
      <w:r w:rsidR="00F66DFF">
        <w:rPr>
          <w:rFonts w:eastAsia="Times New Roman" w:cstheme="minorHAnsi"/>
        </w:rPr>
        <w:t xml:space="preserve">y offer </w:t>
      </w:r>
      <w:r w:rsidR="00203C56" w:rsidRPr="000213B8">
        <w:rPr>
          <w:rFonts w:eastAsia="Times New Roman" w:cstheme="minorHAnsi"/>
        </w:rPr>
        <w:t>concurrent enrollment partnership</w:t>
      </w:r>
      <w:r w:rsidR="00E725C1" w:rsidRPr="000213B8">
        <w:rPr>
          <w:rFonts w:eastAsia="Times New Roman" w:cstheme="minorHAnsi"/>
        </w:rPr>
        <w:t xml:space="preserve"> programs with Collin College, or in Collin’s new RN-to-BSN program.</w:t>
      </w:r>
    </w:p>
    <w:p w14:paraId="616797DA" w14:textId="7F601C95" w:rsidR="004C2C24" w:rsidRPr="000213B8" w:rsidRDefault="00A44754" w:rsidP="00BD3842">
      <w:pPr>
        <w:spacing w:line="240" w:lineRule="auto"/>
        <w:rPr>
          <w:rFonts w:eastAsia="Times New Roman" w:cstheme="minorHAnsi"/>
        </w:rPr>
      </w:pPr>
      <w:r w:rsidRPr="000213B8">
        <w:rPr>
          <w:rFonts w:eastAsia="Times New Roman" w:cstheme="minorHAnsi"/>
        </w:rPr>
        <w:lastRenderedPageBreak/>
        <w:t>The program meets the regulatory standards and criteria of the Accreditation Commission for Education in Nursing (ACEN)</w:t>
      </w:r>
      <w:r w:rsidR="00D150F0" w:rsidRPr="000213B8">
        <w:rPr>
          <w:rFonts w:eastAsia="Times New Roman" w:cstheme="minorHAnsi"/>
        </w:rPr>
        <w:t xml:space="preserve">, Texas Board of Nursing, </w:t>
      </w:r>
      <w:r w:rsidRPr="000213B8">
        <w:rPr>
          <w:rFonts w:eastAsia="Times New Roman" w:cstheme="minorHAnsi"/>
        </w:rPr>
        <w:t>and all</w:t>
      </w:r>
      <w:r w:rsidR="004C2C24" w:rsidRPr="000213B8">
        <w:rPr>
          <w:rFonts w:eastAsia="Times New Roman" w:cstheme="minorHAnsi"/>
        </w:rPr>
        <w:t xml:space="preserve"> Workforce Education Course criteria of the</w:t>
      </w:r>
      <w:r w:rsidRPr="000213B8">
        <w:rPr>
          <w:rFonts w:eastAsia="Times New Roman" w:cstheme="minorHAnsi"/>
        </w:rPr>
        <w:t xml:space="preserve"> Texas Higher Education Coordinating Board standards during implementation of the curriculum. </w:t>
      </w:r>
    </w:p>
    <w:p w14:paraId="225C0C0B" w14:textId="0D252245" w:rsidR="00CA0488" w:rsidRPr="000213B8" w:rsidRDefault="00CA0488" w:rsidP="00BD3842">
      <w:pPr>
        <w:spacing w:line="240" w:lineRule="auto"/>
        <w:rPr>
          <w:rFonts w:eastAsia="Times New Roman" w:cstheme="minorHAnsi"/>
        </w:rPr>
      </w:pPr>
      <w:r w:rsidRPr="000213B8">
        <w:rPr>
          <w:rFonts w:eastAsia="Times New Roman" w:cstheme="minorHAnsi"/>
        </w:rPr>
        <w:t xml:space="preserve">End-of-program outcomes for the program include: 1) Use clinical reasoning and knowledge based on the nursing program of study, evidence-based practice outcomes, and research studies as the bases for decision-making and comprehensive, safe patient/client care to improve quality of life; 2) Demonstrate skills in using patient/client care technologies and information systems that support safe nursing practice; 3) Promote safety and quality improvement as an advocate and manager of nursing care; 4) Coordinate, collaborate, and communicate with diverse patients/clients, families, and the interdisciplinary health care team to plan, deliver, and evaluate care; 5) Adhere to standards of practice within legal, ethical, and regulatory frameworks of the professional nurse; 6) Demonstrate knowledge of delegation, management, and leadership skills; and 7) Demonstrate behavior that reflects the values and ethics of the nursing profession. </w:t>
      </w:r>
    </w:p>
    <w:p w14:paraId="64A07480" w14:textId="516675ED" w:rsidR="00941820" w:rsidRPr="000213B8" w:rsidRDefault="00941820" w:rsidP="00BD3842">
      <w:pPr>
        <w:spacing w:line="240" w:lineRule="auto"/>
        <w:rPr>
          <w:rFonts w:eastAsia="Times New Roman" w:cstheme="minorHAnsi"/>
        </w:rPr>
      </w:pPr>
      <w:r w:rsidRPr="000213B8">
        <w:rPr>
          <w:rFonts w:eastAsia="Times New Roman" w:cstheme="minorHAnsi"/>
        </w:rPr>
        <w:t xml:space="preserve">The Nursing Program appropriately prepares students through an excellent curriculum and clinical experiences as evidenced by the National League of Nursing (NLN) designation as a Center of Excellence in </w:t>
      </w:r>
      <w:r w:rsidR="002D0A40" w:rsidRPr="000213B8">
        <w:rPr>
          <w:rFonts w:eastAsia="Times New Roman" w:cstheme="minorHAnsi"/>
        </w:rPr>
        <w:t>nursing</w:t>
      </w:r>
      <w:r w:rsidRPr="000213B8">
        <w:rPr>
          <w:rFonts w:eastAsia="Times New Roman" w:cstheme="minorHAnsi"/>
        </w:rPr>
        <w:t xml:space="preserve"> program</w:t>
      </w:r>
      <w:r w:rsidR="0008537E" w:rsidRPr="000213B8">
        <w:rPr>
          <w:rFonts w:eastAsia="Times New Roman" w:cstheme="minorHAnsi"/>
        </w:rPr>
        <w:t xml:space="preserve"> since 2009.</w:t>
      </w:r>
    </w:p>
    <w:p w14:paraId="7225649D" w14:textId="5E39625B" w:rsidR="00811D87" w:rsidRPr="0021756D" w:rsidRDefault="00A44754" w:rsidP="00576748">
      <w:pPr>
        <w:rPr>
          <w:rFonts w:asciiTheme="majorHAnsi" w:eastAsiaTheme="majorEastAsia" w:hAnsiTheme="majorHAnsi" w:cstheme="majorBidi"/>
          <w:b/>
          <w:bCs/>
          <w:smallCaps/>
          <w:color w:val="4F81BD" w:themeColor="accent1"/>
          <w:sz w:val="26"/>
          <w:szCs w:val="26"/>
        </w:rPr>
      </w:pPr>
      <w:r>
        <w:rPr>
          <w:rFonts w:ascii="Calibri" w:eastAsia="Times New Roman" w:hAnsi="Calibri" w:cs="Calibri"/>
          <w:sz w:val="24"/>
          <w:szCs w:val="24"/>
        </w:rPr>
        <w:t xml:space="preserve">  </w:t>
      </w:r>
      <w:r w:rsidR="00811D87" w:rsidRPr="000550DB">
        <w:rPr>
          <w:rFonts w:ascii="Calibri" w:eastAsia="Times New Roman" w:hAnsi="Calibri" w:cs="Calibri"/>
          <w:spacing w:val="2"/>
          <w:sz w:val="24"/>
          <w:szCs w:val="24"/>
        </w:rPr>
        <w:t xml:space="preserve"> </w:t>
      </w:r>
    </w:p>
    <w:p w14:paraId="1A89B3B9" w14:textId="18CFC738" w:rsidR="00A027D4" w:rsidRDefault="00A94EDB" w:rsidP="007743A0">
      <w:pPr>
        <w:pStyle w:val="Heading2"/>
        <w:numPr>
          <w:ilvl w:val="0"/>
          <w:numId w:val="0"/>
        </w:numPr>
        <w:spacing w:before="0"/>
      </w:pPr>
      <w:r>
        <w:rPr>
          <w:bCs w:val="0"/>
          <w:smallCaps w:val="0"/>
        </w:rPr>
        <w:t>2</w:t>
      </w:r>
      <w:r w:rsidRPr="009C1E88">
        <w:rPr>
          <w:bCs w:val="0"/>
          <w:smallCaps w:val="0"/>
        </w:rPr>
        <w:t>.</w:t>
      </w:r>
      <w:r>
        <w:t xml:space="preserve"> </w:t>
      </w:r>
      <w:r w:rsidR="00682349">
        <w:t>Why do we do the things we do:  Program relationship to the College Mission &amp; Strategic Plan</w:t>
      </w:r>
    </w:p>
    <w:p w14:paraId="2A7C72A6" w14:textId="08FA4159" w:rsidR="004911B3" w:rsidRPr="004911B3" w:rsidRDefault="004911B3" w:rsidP="004911B3">
      <w:pPr>
        <w:pStyle w:val="BodyText"/>
        <w:numPr>
          <w:ilvl w:val="0"/>
          <w:numId w:val="10"/>
        </w:numPr>
        <w:rPr>
          <w:sz w:val="22"/>
          <w:szCs w:val="22"/>
        </w:rPr>
      </w:pPr>
      <w:r w:rsidRPr="004911B3">
        <w:rPr>
          <w:b/>
          <w:sz w:val="22"/>
          <w:szCs w:val="22"/>
        </w:rPr>
        <w:t xml:space="preserve">Provide program-specific evidence of actions that document how the program supports the College’s </w:t>
      </w:r>
      <w:hyperlink r:id="rId11" w:history="1">
        <w:r w:rsidRPr="004911B3">
          <w:rPr>
            <w:rStyle w:val="Hyperlink"/>
            <w:b/>
            <w:sz w:val="22"/>
            <w:szCs w:val="22"/>
          </w:rPr>
          <w:t>mission statement</w:t>
        </w:r>
      </w:hyperlink>
      <w:r w:rsidRPr="004911B3">
        <w:rPr>
          <w:b/>
          <w:color w:val="0000FF"/>
          <w:sz w:val="22"/>
          <w:szCs w:val="22"/>
          <w:u w:val="single"/>
        </w:rPr>
        <w:t xml:space="preserve">: </w:t>
      </w:r>
      <w:r w:rsidRPr="004911B3">
        <w:rPr>
          <w:sz w:val="22"/>
          <w:szCs w:val="22"/>
        </w:rPr>
        <w:t>“</w:t>
      </w:r>
      <w:r w:rsidRPr="004911B3">
        <w:rPr>
          <w:i/>
          <w:sz w:val="22"/>
          <w:szCs w:val="22"/>
        </w:rPr>
        <w:t xml:space="preserve">Collin </w:t>
      </w:r>
      <w:r w:rsidRPr="004911B3">
        <w:rPr>
          <w:rFonts w:eastAsia="Times New Roman" w:cs="Times New Roman"/>
          <w:i/>
          <w:sz w:val="22"/>
          <w:szCs w:val="22"/>
        </w:rPr>
        <w:t>County Community College District is a student and community-centered institution committed to developing skills, strengthening character, and challenging the intellect.”</w:t>
      </w:r>
    </w:p>
    <w:p w14:paraId="38DA3EDA" w14:textId="5C14F15D" w:rsidR="00742206" w:rsidRPr="00742206" w:rsidRDefault="00742206" w:rsidP="00742206">
      <w:pPr>
        <w:pStyle w:val="BodyText"/>
        <w:rPr>
          <w:bCs/>
          <w:sz w:val="22"/>
          <w:szCs w:val="22"/>
        </w:rPr>
      </w:pPr>
      <w:r w:rsidRPr="00742206">
        <w:rPr>
          <w:bCs/>
          <w:sz w:val="22"/>
          <w:szCs w:val="22"/>
        </w:rPr>
        <w:t>The mission of the nursing program melds with the College’s by asserting that students are educated with integrity, provided with the ability for occupational enhancement, and provided the opportunity to achieve personal goals. Outcomes that demonstrate effective fulfillment of the vision and values of a committed faculty are evident in the nursing department’s sustained first-time pass rate for the National Council Licensure Examination-Registered Nurse (NCLEX-RN) licensure rate average of 88.64, which exceeds the five-year average Texas state and national average of 86.95 and 85.14, respectively; a current retention rate of 99%; and a program growth rate of 53% over the past three-year period</w:t>
      </w:r>
      <w:r w:rsidRPr="004911B3">
        <w:rPr>
          <w:bCs/>
          <w:sz w:val="22"/>
          <w:szCs w:val="22"/>
        </w:rPr>
        <w:t>.</w:t>
      </w:r>
    </w:p>
    <w:p w14:paraId="6B5BC5EF" w14:textId="3D3AA9A1" w:rsidR="00742206" w:rsidRDefault="00742206" w:rsidP="00125836">
      <w:pPr>
        <w:pStyle w:val="BodyText"/>
        <w:rPr>
          <w:bCs/>
          <w:sz w:val="22"/>
          <w:szCs w:val="22"/>
        </w:rPr>
      </w:pPr>
      <w:r w:rsidRPr="00742206">
        <w:rPr>
          <w:bCs/>
          <w:sz w:val="22"/>
          <w:szCs w:val="22"/>
        </w:rPr>
        <w:t xml:space="preserve">Nursing faculty members are acutely aware of evolving the social constructivist perspective of learning, incorporating new ideas into the curriculum, and directing students to future trends in nursing.  Inclusive in the comprehensive plan of the nursing division to encourage students to embrace nursing theory and research is role modeling through faculty contribution in community service, professional organization involvement, and continuing education. An impressive one hundred percent of Collin faculty members actively participate in community service to meet local needs by serving at local health clinics, immunization and influenza health clinics, and emergency medical organizations, as well as other organizations. </w:t>
      </w:r>
    </w:p>
    <w:p w14:paraId="0E8A5032" w14:textId="566C2A7E" w:rsidR="00C030CA" w:rsidRDefault="00C030CA" w:rsidP="00125836">
      <w:pPr>
        <w:pStyle w:val="BodyText"/>
        <w:rPr>
          <w:bCs/>
          <w:sz w:val="22"/>
          <w:szCs w:val="22"/>
        </w:rPr>
      </w:pPr>
      <w:r>
        <w:rPr>
          <w:bCs/>
          <w:sz w:val="22"/>
          <w:szCs w:val="22"/>
        </w:rPr>
        <w:lastRenderedPageBreak/>
        <w:t>The mission and philosophy of the Nursing Program are implemented through the concept-based curriculum and are congruent with the College</w:t>
      </w:r>
      <w:r w:rsidRPr="00C030CA">
        <w:rPr>
          <w:bCs/>
          <w:sz w:val="22"/>
          <w:szCs w:val="22"/>
        </w:rPr>
        <w:t xml:space="preserve"> </w:t>
      </w:r>
      <w:r>
        <w:rPr>
          <w:bCs/>
          <w:sz w:val="22"/>
          <w:szCs w:val="22"/>
        </w:rPr>
        <w:t xml:space="preserve">mission and core values as noted below. </w:t>
      </w:r>
    </w:p>
    <w:tbl>
      <w:tblPr>
        <w:tblpPr w:leftFromText="180" w:rightFromText="180" w:vertAnchor="page" w:horzAnchor="margin" w:tblpY="2274"/>
        <w:tblW w:w="1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9286"/>
      </w:tblGrid>
      <w:tr w:rsidR="00BD3842" w:rsidRPr="00C030CA" w14:paraId="353B6F8F" w14:textId="77777777" w:rsidTr="00BD3842">
        <w:trPr>
          <w:trHeight w:val="186"/>
        </w:trPr>
        <w:tc>
          <w:tcPr>
            <w:tcW w:w="3584" w:type="dxa"/>
            <w:shd w:val="clear" w:color="auto" w:fill="DBE5F1" w:themeFill="accent1" w:themeFillTint="33"/>
          </w:tcPr>
          <w:p w14:paraId="593666E1" w14:textId="77777777" w:rsidR="00BD3842" w:rsidRPr="00C030CA" w:rsidRDefault="00BD3842" w:rsidP="00BD3842">
            <w:pPr>
              <w:spacing w:before="100" w:beforeAutospacing="1" w:after="100" w:afterAutospacing="1" w:line="240" w:lineRule="auto"/>
              <w:ind w:left="630" w:right="720"/>
              <w:jc w:val="center"/>
              <w:rPr>
                <w:rFonts w:eastAsia="Times New Roman" w:cstheme="minorHAnsi"/>
                <w:b/>
                <w:bCs/>
                <w:sz w:val="18"/>
                <w:szCs w:val="18"/>
              </w:rPr>
            </w:pPr>
            <w:r w:rsidRPr="00C030CA">
              <w:rPr>
                <w:rFonts w:eastAsia="Times New Roman" w:cstheme="minorHAnsi"/>
                <w:b/>
                <w:bCs/>
                <w:sz w:val="18"/>
                <w:szCs w:val="18"/>
              </w:rPr>
              <w:t>Collin College Mission and Core Values</w:t>
            </w:r>
          </w:p>
        </w:tc>
        <w:tc>
          <w:tcPr>
            <w:tcW w:w="9286" w:type="dxa"/>
            <w:shd w:val="clear" w:color="auto" w:fill="DBE5F1" w:themeFill="accent1" w:themeFillTint="33"/>
          </w:tcPr>
          <w:p w14:paraId="1715AA85" w14:textId="77777777" w:rsidR="00BD3842" w:rsidRPr="00C030CA" w:rsidRDefault="00BD3842" w:rsidP="00BD3842">
            <w:pPr>
              <w:keepNext/>
              <w:spacing w:after="0" w:line="240" w:lineRule="auto"/>
              <w:ind w:left="630"/>
              <w:jc w:val="center"/>
              <w:outlineLvl w:val="0"/>
              <w:rPr>
                <w:rFonts w:eastAsia="Times New Roman" w:cstheme="minorHAnsi"/>
                <w:b/>
                <w:bCs/>
                <w:iCs/>
                <w:sz w:val="18"/>
                <w:szCs w:val="18"/>
              </w:rPr>
            </w:pPr>
            <w:r w:rsidRPr="00C030CA">
              <w:rPr>
                <w:rFonts w:eastAsia="Times New Roman" w:cstheme="minorHAnsi"/>
                <w:b/>
                <w:bCs/>
                <w:iCs/>
                <w:sz w:val="18"/>
                <w:szCs w:val="18"/>
              </w:rPr>
              <w:t>Associate Degree Nursing Philosophy: Concept-Based Curriculum</w:t>
            </w:r>
          </w:p>
        </w:tc>
      </w:tr>
      <w:tr w:rsidR="00BD3842" w:rsidRPr="00C030CA" w14:paraId="106AF667" w14:textId="77777777" w:rsidTr="00BD3842">
        <w:trPr>
          <w:trHeight w:val="242"/>
        </w:trPr>
        <w:tc>
          <w:tcPr>
            <w:tcW w:w="3584" w:type="dxa"/>
          </w:tcPr>
          <w:p w14:paraId="4433801D" w14:textId="77777777" w:rsidR="00BD3842" w:rsidRPr="00C030CA" w:rsidRDefault="00BD3842" w:rsidP="00BD3842">
            <w:pPr>
              <w:tabs>
                <w:tab w:val="left" w:pos="3960"/>
                <w:tab w:val="left" w:pos="4212"/>
              </w:tabs>
              <w:spacing w:before="100" w:beforeAutospacing="1" w:after="100" w:afterAutospacing="1" w:line="240" w:lineRule="auto"/>
              <w:ind w:right="720"/>
              <w:rPr>
                <w:rFonts w:eastAsia="Times New Roman" w:cstheme="minorHAnsi"/>
                <w:sz w:val="18"/>
                <w:szCs w:val="18"/>
              </w:rPr>
            </w:pPr>
            <w:r w:rsidRPr="00C030CA">
              <w:rPr>
                <w:rFonts w:eastAsia="Times New Roman" w:cstheme="minorHAnsi"/>
                <w:sz w:val="18"/>
                <w:szCs w:val="18"/>
              </w:rPr>
              <w:t>Student and Community Centered, Culturally Rich</w:t>
            </w:r>
          </w:p>
        </w:tc>
        <w:tc>
          <w:tcPr>
            <w:tcW w:w="9286" w:type="dxa"/>
          </w:tcPr>
          <w:p w14:paraId="06C6B719"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The study of nursing arises out of a sensitivity and responsiveness to the needs of the community served by Collin College.  The students and recipients of nursing care include individuals, families, and populations within various ethnic and cultural groups.</w:t>
            </w:r>
          </w:p>
        </w:tc>
      </w:tr>
      <w:tr w:rsidR="00BD3842" w:rsidRPr="00C030CA" w14:paraId="7CBAEEDA" w14:textId="77777777" w:rsidTr="00BD3842">
        <w:trPr>
          <w:trHeight w:val="259"/>
        </w:trPr>
        <w:tc>
          <w:tcPr>
            <w:tcW w:w="3584" w:type="dxa"/>
          </w:tcPr>
          <w:p w14:paraId="727B895C"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r w:rsidRPr="00C030CA">
              <w:rPr>
                <w:rFonts w:eastAsia="Times New Roman" w:cstheme="minorHAnsi"/>
                <w:sz w:val="18"/>
                <w:szCs w:val="18"/>
              </w:rPr>
              <w:t xml:space="preserve">Develop Skills, Learning                                                  </w:t>
            </w:r>
          </w:p>
          <w:p w14:paraId="08517441"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p>
        </w:tc>
        <w:tc>
          <w:tcPr>
            <w:tcW w:w="9286" w:type="dxa"/>
          </w:tcPr>
          <w:p w14:paraId="37E58F65"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Nursing is a theory-guided, evidence-based discipline, which builds on a foundation of knowledge from the biological, social, and behavioral science.  It is a concept-based curriculum program of study that prepares the graduate for the entry level practice of nursing and for lifelong learning and professional development.</w:t>
            </w:r>
          </w:p>
        </w:tc>
      </w:tr>
      <w:tr w:rsidR="00BD3842" w:rsidRPr="00C030CA" w14:paraId="0062374E" w14:textId="77777777" w:rsidTr="00BD3842">
        <w:trPr>
          <w:trHeight w:val="323"/>
        </w:trPr>
        <w:tc>
          <w:tcPr>
            <w:tcW w:w="3584" w:type="dxa"/>
          </w:tcPr>
          <w:p w14:paraId="2A6A273E" w14:textId="77777777" w:rsidR="00BD3842" w:rsidRPr="00C030CA" w:rsidRDefault="00BD3842" w:rsidP="00BD3842">
            <w:pPr>
              <w:spacing w:before="100" w:beforeAutospacing="1" w:after="100" w:afterAutospacing="1" w:line="240" w:lineRule="auto"/>
              <w:ind w:right="252"/>
              <w:rPr>
                <w:rFonts w:eastAsia="Times New Roman" w:cstheme="minorHAnsi"/>
                <w:sz w:val="18"/>
                <w:szCs w:val="18"/>
              </w:rPr>
            </w:pPr>
            <w:r w:rsidRPr="00C030CA">
              <w:rPr>
                <w:rFonts w:eastAsia="Times New Roman" w:cstheme="minorHAnsi"/>
                <w:sz w:val="18"/>
                <w:szCs w:val="18"/>
              </w:rPr>
              <w:t>Academic Excellence, Challenge the Intellect</w:t>
            </w:r>
          </w:p>
        </w:tc>
        <w:tc>
          <w:tcPr>
            <w:tcW w:w="9286" w:type="dxa"/>
          </w:tcPr>
          <w:p w14:paraId="45704DB7" w14:textId="77777777" w:rsidR="00BD3842" w:rsidRPr="00C030CA" w:rsidRDefault="00BD3842" w:rsidP="00BD3842">
            <w:pPr>
              <w:tabs>
                <w:tab w:val="left" w:pos="4212"/>
              </w:tabs>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The use of active learning activities in the didactic setting, simulated laboratory experiences with strong debriefing components, clinical experience, and active student participation are structured to facilitate the student’s application of theoretical knowledge to practical healthcare situations.  These modalities are designed to promote adaptive student participatory learning during the educational program and for lifelong learning.</w:t>
            </w:r>
          </w:p>
        </w:tc>
      </w:tr>
      <w:tr w:rsidR="00BD3842" w:rsidRPr="00C030CA" w14:paraId="7831E167" w14:textId="77777777" w:rsidTr="00BD3842">
        <w:trPr>
          <w:trHeight w:val="484"/>
        </w:trPr>
        <w:tc>
          <w:tcPr>
            <w:tcW w:w="3584" w:type="dxa"/>
          </w:tcPr>
          <w:p w14:paraId="52F06C4C"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r w:rsidRPr="00C030CA">
              <w:rPr>
                <w:rFonts w:eastAsia="Times New Roman" w:cstheme="minorHAnsi"/>
                <w:sz w:val="18"/>
                <w:szCs w:val="18"/>
              </w:rPr>
              <w:t>Service and Involvement</w:t>
            </w:r>
          </w:p>
          <w:p w14:paraId="6C778BF4"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p>
        </w:tc>
        <w:tc>
          <w:tcPr>
            <w:tcW w:w="9286" w:type="dxa"/>
          </w:tcPr>
          <w:p w14:paraId="414110E4"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The scope of associate degree nursing practice includes the roles of member of the profession to function within the scope of practice, provider of patient-centered care to meet the needs of individuals and families in organized nursing services, patient safety advocate to implement a quality and safe environment, and member of the health care team to communicate and collaborate with patients, families, and interdisciplinary health care team. Service-learning projects are incorporated in the nursing program to promote collaboration, service, and involvement in the community.  Advocacy and legal/ethical issues are also examined in this arena.</w:t>
            </w:r>
          </w:p>
        </w:tc>
      </w:tr>
      <w:tr w:rsidR="00BD3842" w:rsidRPr="00C030CA" w14:paraId="2742C009" w14:textId="77777777" w:rsidTr="00BD3842">
        <w:trPr>
          <w:trHeight w:val="340"/>
        </w:trPr>
        <w:tc>
          <w:tcPr>
            <w:tcW w:w="3584" w:type="dxa"/>
          </w:tcPr>
          <w:p w14:paraId="2CA11FCF" w14:textId="77777777" w:rsidR="00BD3842" w:rsidRPr="00C030CA" w:rsidRDefault="00BD3842" w:rsidP="00BD3842">
            <w:pPr>
              <w:spacing w:before="100" w:beforeAutospacing="1" w:after="100" w:afterAutospacing="1" w:line="240" w:lineRule="auto"/>
              <w:ind w:right="252"/>
              <w:rPr>
                <w:rFonts w:eastAsia="Times New Roman" w:cstheme="minorHAnsi"/>
                <w:sz w:val="18"/>
                <w:szCs w:val="18"/>
              </w:rPr>
            </w:pPr>
            <w:r w:rsidRPr="00C030CA">
              <w:rPr>
                <w:rFonts w:eastAsia="Times New Roman" w:cstheme="minorHAnsi"/>
                <w:sz w:val="18"/>
                <w:szCs w:val="18"/>
              </w:rPr>
              <w:t>Creativity and Innovation, Technologically Advanced</w:t>
            </w:r>
          </w:p>
          <w:p w14:paraId="3C4E178D"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p>
        </w:tc>
        <w:tc>
          <w:tcPr>
            <w:tcW w:w="9286" w:type="dxa"/>
          </w:tcPr>
          <w:p w14:paraId="1AEA3D6A"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Nursing is a dynamic and highly technical discipline.  The use of creative, innovative and technologically advanced teaching methods in the classroom such as active learning activities in face-to-face and online or distance learning environments promote creativity, innovation and technology in nursing.  Students demonstrate creativity, innovation and use of technology in project components of the nursing education program.</w:t>
            </w:r>
          </w:p>
        </w:tc>
      </w:tr>
      <w:tr w:rsidR="00BD3842" w:rsidRPr="00C030CA" w14:paraId="2790395D" w14:textId="77777777" w:rsidTr="00BD3842">
        <w:trPr>
          <w:trHeight w:val="161"/>
        </w:trPr>
        <w:tc>
          <w:tcPr>
            <w:tcW w:w="3584" w:type="dxa"/>
          </w:tcPr>
          <w:p w14:paraId="46CDD968"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r w:rsidRPr="00C030CA">
              <w:rPr>
                <w:rFonts w:eastAsia="Times New Roman" w:cstheme="minorHAnsi"/>
                <w:sz w:val="18"/>
                <w:szCs w:val="18"/>
              </w:rPr>
              <w:t>Dignity and Respect</w:t>
            </w:r>
          </w:p>
        </w:tc>
        <w:tc>
          <w:tcPr>
            <w:tcW w:w="9286" w:type="dxa"/>
          </w:tcPr>
          <w:p w14:paraId="621A5733"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Each individual has rights, dignity and worth.  The individual is a unique being who interacts, changes, and adapts within the environment.  The nurse is an advocate for the individual on personal, local and national levels.</w:t>
            </w:r>
          </w:p>
        </w:tc>
      </w:tr>
      <w:tr w:rsidR="00BD3842" w:rsidRPr="00C030CA" w14:paraId="0092F106" w14:textId="77777777" w:rsidTr="00BD3842">
        <w:trPr>
          <w:trHeight w:val="219"/>
        </w:trPr>
        <w:tc>
          <w:tcPr>
            <w:tcW w:w="3584" w:type="dxa"/>
          </w:tcPr>
          <w:p w14:paraId="62F56599" w14:textId="77777777" w:rsidR="00BD3842" w:rsidRPr="00C030CA" w:rsidRDefault="00BD3842" w:rsidP="00BD3842">
            <w:pPr>
              <w:spacing w:before="100" w:beforeAutospacing="1" w:after="100" w:afterAutospacing="1" w:line="240" w:lineRule="auto"/>
              <w:ind w:right="720"/>
              <w:rPr>
                <w:rFonts w:eastAsia="Times New Roman" w:cstheme="minorHAnsi"/>
                <w:sz w:val="18"/>
                <w:szCs w:val="18"/>
              </w:rPr>
            </w:pPr>
            <w:r w:rsidRPr="00C030CA">
              <w:rPr>
                <w:rFonts w:eastAsia="Times New Roman" w:cstheme="minorHAnsi"/>
                <w:sz w:val="18"/>
                <w:szCs w:val="18"/>
              </w:rPr>
              <w:t>Strengthen Character, Integrity</w:t>
            </w:r>
          </w:p>
        </w:tc>
        <w:tc>
          <w:tcPr>
            <w:tcW w:w="9286" w:type="dxa"/>
          </w:tcPr>
          <w:p w14:paraId="7B477CFD"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 xml:space="preserve">Nursing education provides the student with the opportunity to develop as a contributing member of the profession.  Legal and ethical dimensions of practice that include the accountability for one’s own actions demonstrate this. </w:t>
            </w:r>
          </w:p>
        </w:tc>
      </w:tr>
      <w:tr w:rsidR="00BD3842" w:rsidRPr="00C030CA" w14:paraId="6D3AD9C5" w14:textId="77777777" w:rsidTr="00BD3842">
        <w:trPr>
          <w:trHeight w:val="89"/>
        </w:trPr>
        <w:tc>
          <w:tcPr>
            <w:tcW w:w="3584" w:type="dxa"/>
          </w:tcPr>
          <w:p w14:paraId="20351114" w14:textId="77777777" w:rsidR="00BD3842" w:rsidRPr="00C030CA" w:rsidRDefault="00BD3842" w:rsidP="00BD3842">
            <w:pPr>
              <w:tabs>
                <w:tab w:val="left" w:pos="3312"/>
              </w:tabs>
              <w:spacing w:before="100" w:beforeAutospacing="1" w:after="100" w:afterAutospacing="1" w:line="240" w:lineRule="auto"/>
              <w:ind w:right="432"/>
              <w:rPr>
                <w:rFonts w:eastAsia="Times New Roman" w:cstheme="minorHAnsi"/>
                <w:sz w:val="18"/>
                <w:szCs w:val="18"/>
              </w:rPr>
            </w:pPr>
            <w:r w:rsidRPr="00C030CA">
              <w:rPr>
                <w:rFonts w:eastAsia="Times New Roman" w:cstheme="minorHAnsi"/>
                <w:sz w:val="18"/>
                <w:szCs w:val="18"/>
              </w:rPr>
              <w:t xml:space="preserve">Source: </w:t>
            </w:r>
            <w:r w:rsidRPr="00C030CA">
              <w:rPr>
                <w:rFonts w:eastAsia="Times New Roman" w:cstheme="minorHAnsi"/>
                <w:i/>
                <w:iCs/>
                <w:sz w:val="18"/>
                <w:szCs w:val="18"/>
              </w:rPr>
              <w:t xml:space="preserve">Collin College Catalog 2018-2019, </w:t>
            </w:r>
            <w:r w:rsidRPr="00C030CA">
              <w:rPr>
                <w:rFonts w:eastAsia="Times New Roman" w:cstheme="minorHAnsi"/>
                <w:iCs/>
                <w:sz w:val="18"/>
                <w:szCs w:val="18"/>
              </w:rPr>
              <w:t>page</w:t>
            </w:r>
            <w:r w:rsidRPr="00C030CA">
              <w:rPr>
                <w:rFonts w:eastAsia="Times New Roman" w:cstheme="minorHAnsi"/>
                <w:sz w:val="18"/>
                <w:szCs w:val="18"/>
              </w:rPr>
              <w:t xml:space="preserve"> 12 </w:t>
            </w:r>
          </w:p>
        </w:tc>
        <w:tc>
          <w:tcPr>
            <w:tcW w:w="9286" w:type="dxa"/>
          </w:tcPr>
          <w:p w14:paraId="2EDCF1F4" w14:textId="77777777" w:rsidR="00BD3842" w:rsidRPr="00C030CA" w:rsidRDefault="00BD3842" w:rsidP="00BD3842">
            <w:pPr>
              <w:spacing w:before="100" w:beforeAutospacing="1" w:after="100" w:afterAutospacing="1" w:line="240" w:lineRule="auto"/>
              <w:rPr>
                <w:rFonts w:eastAsia="Times New Roman" w:cstheme="minorHAnsi"/>
                <w:sz w:val="18"/>
                <w:szCs w:val="18"/>
              </w:rPr>
            </w:pPr>
            <w:r w:rsidRPr="00C030CA">
              <w:rPr>
                <w:rFonts w:eastAsia="Times New Roman" w:cstheme="minorHAnsi"/>
                <w:sz w:val="18"/>
                <w:szCs w:val="18"/>
              </w:rPr>
              <w:t xml:space="preserve">Source: </w:t>
            </w:r>
            <w:r w:rsidRPr="00C030CA">
              <w:rPr>
                <w:rFonts w:eastAsia="Times New Roman" w:cstheme="minorHAnsi"/>
                <w:i/>
                <w:sz w:val="18"/>
                <w:szCs w:val="18"/>
              </w:rPr>
              <w:t>Collin College Nursing Department Student Handbook</w:t>
            </w:r>
            <w:r w:rsidRPr="00C030CA">
              <w:rPr>
                <w:rFonts w:eastAsia="Times New Roman" w:cstheme="minorHAnsi"/>
                <w:i/>
                <w:iCs/>
                <w:sz w:val="18"/>
                <w:szCs w:val="18"/>
              </w:rPr>
              <w:t xml:space="preserve"> 2018, </w:t>
            </w:r>
            <w:r w:rsidRPr="00C030CA">
              <w:rPr>
                <w:rFonts w:eastAsia="Times New Roman" w:cstheme="minorHAnsi"/>
                <w:iCs/>
                <w:sz w:val="18"/>
                <w:szCs w:val="18"/>
              </w:rPr>
              <w:t xml:space="preserve">page 7 </w:t>
            </w:r>
          </w:p>
        </w:tc>
      </w:tr>
    </w:tbl>
    <w:p w14:paraId="20882250" w14:textId="219921C5" w:rsidR="00EB1AD1" w:rsidRDefault="00EB1AD1" w:rsidP="00125836">
      <w:pPr>
        <w:pStyle w:val="BodyText"/>
        <w:rPr>
          <w:bCs/>
          <w:sz w:val="22"/>
          <w:szCs w:val="22"/>
        </w:rPr>
      </w:pPr>
    </w:p>
    <w:p w14:paraId="0AB139B8" w14:textId="45578FE0" w:rsidR="00EB1AD1" w:rsidRPr="00742206" w:rsidRDefault="00EB1AD1" w:rsidP="00970721">
      <w:pPr>
        <w:pStyle w:val="BodyText"/>
        <w:numPr>
          <w:ilvl w:val="0"/>
          <w:numId w:val="10"/>
        </w:numPr>
        <w:rPr>
          <w:bCs/>
          <w:sz w:val="22"/>
          <w:szCs w:val="22"/>
        </w:rPr>
      </w:pPr>
      <w:r w:rsidRPr="00EB1AD1">
        <w:rPr>
          <w:b/>
          <w:sz w:val="22"/>
          <w:szCs w:val="22"/>
        </w:rPr>
        <w:t>Provide program-specific evidence that documents how the program supports the College’s strategic plan</w:t>
      </w:r>
      <w:r w:rsidRPr="00EB1AD1">
        <w:rPr>
          <w:sz w:val="22"/>
          <w:szCs w:val="22"/>
        </w:rPr>
        <w:t xml:space="preserve">:   </w:t>
      </w:r>
      <w:r w:rsidRPr="00EB1AD1">
        <w:rPr>
          <w:color w:val="FF0000"/>
          <w:sz w:val="22"/>
          <w:szCs w:val="22"/>
        </w:rPr>
        <w:t xml:space="preserve"> </w:t>
      </w:r>
      <w:r>
        <w:rPr>
          <w:color w:val="FF0000"/>
          <w:sz w:val="22"/>
          <w:szCs w:val="22"/>
        </w:rPr>
        <w:t xml:space="preserve"> </w:t>
      </w:r>
      <w:hyperlink r:id="rId12" w:history="1">
        <w:r w:rsidR="00970721" w:rsidRPr="00AA6ECE">
          <w:rPr>
            <w:rStyle w:val="Hyperlink"/>
            <w:sz w:val="22"/>
            <w:szCs w:val="22"/>
          </w:rPr>
          <w:t>https://www.collin.edu/aboutus/strategic_goals.html</w:t>
        </w:r>
      </w:hyperlink>
      <w:r w:rsidRPr="00EB1AD1">
        <w:rPr>
          <w:sz w:val="22"/>
          <w:szCs w:val="22"/>
        </w:rPr>
        <w:t xml:space="preserve"> </w:t>
      </w:r>
      <w:r w:rsidRPr="00EB1AD1">
        <w:rPr>
          <w:color w:val="76923C" w:themeColor="accent3" w:themeShade="BF"/>
          <w:sz w:val="22"/>
          <w:szCs w:val="22"/>
        </w:rPr>
        <w:t xml:space="preserve"> </w:t>
      </w:r>
    </w:p>
    <w:p w14:paraId="14D75C6C" w14:textId="63C21EB1" w:rsidR="00266E99" w:rsidRPr="00266E99" w:rsidRDefault="00266E99" w:rsidP="00266E99">
      <w:pPr>
        <w:pStyle w:val="BodyText"/>
        <w:rPr>
          <w:bCs/>
          <w:sz w:val="22"/>
          <w:szCs w:val="22"/>
        </w:rPr>
      </w:pPr>
      <w:r>
        <w:rPr>
          <w:bCs/>
          <w:sz w:val="22"/>
          <w:szCs w:val="22"/>
        </w:rPr>
        <w:t>Emphasizing student achievement in service learning and increasing outreach to the community, f</w:t>
      </w:r>
      <w:r w:rsidRPr="00266E99">
        <w:rPr>
          <w:bCs/>
          <w:sz w:val="22"/>
          <w:szCs w:val="22"/>
        </w:rPr>
        <w:t xml:space="preserve">aculty encourage student involvement in nursing associations as preface to developing professional participation, and the nursing student body is dynamically involved in the Collin Student Nurse Association (CNSA). The CNSA is an active, vibrant student organization as a direct result of student participation. While having a </w:t>
      </w:r>
      <w:r w:rsidRPr="00266E99">
        <w:rPr>
          <w:bCs/>
          <w:sz w:val="22"/>
          <w:szCs w:val="22"/>
        </w:rPr>
        <w:lastRenderedPageBreak/>
        <w:t xml:space="preserve">student organization may not be uncommon, the high degree of student involvement of Collin nursing students is significant. Collin students are very active in the local CNSA, the state Texas Nursing Students’ Association (TNSA), and the National Student Nurses’ Association (NSNA), as evidenced by students currently holding multiple officer positions. Students presently hold positions as Nominating and Elections Chair in TNSA, as Northern Regional Director in TSNA, and as a member of the NSNA Health Policy Task Force.  </w:t>
      </w:r>
    </w:p>
    <w:p w14:paraId="5786C2D0" w14:textId="40FA4E9C" w:rsidR="00266E99" w:rsidRDefault="00266E99" w:rsidP="00266E99">
      <w:pPr>
        <w:pStyle w:val="BodyText"/>
        <w:rPr>
          <w:bCs/>
          <w:sz w:val="22"/>
          <w:szCs w:val="22"/>
        </w:rPr>
      </w:pPr>
      <w:r w:rsidRPr="00266E99">
        <w:rPr>
          <w:bCs/>
          <w:sz w:val="22"/>
          <w:szCs w:val="22"/>
        </w:rPr>
        <w:t>In addition to demonstrating professional involvement through state and national leadership positions, Collin CNSA students exhibit commitment to professional involvement by directly supporting local community needs. CNSA students provide extensive service to several community agencies, including: providing over 100 coats and backpacks to an area homeless shelter and early childhood education program; obtaining personal items, clothing, and school supplies for clients of an area community health clinic; collecting activity games and puzzles for an area psychiatric hospital facility; providing education and collection of specimens during an area bone marrow drive; and conducting health screenings to citizens attending the Collin College Health and Safety Fair. Beyond the program requirement of a minimum of twelve hours of community service each semester, CNSA students complete an average of five additional hours of service to local facilities per semester, with some students exceeding thirty hours of additional service to the community.</w:t>
      </w:r>
    </w:p>
    <w:p w14:paraId="1E0456EE" w14:textId="5A78634F" w:rsidR="00742206" w:rsidRPr="00742206" w:rsidRDefault="00742206" w:rsidP="00266E99">
      <w:pPr>
        <w:pStyle w:val="BodyText"/>
        <w:rPr>
          <w:bCs/>
          <w:sz w:val="22"/>
          <w:szCs w:val="22"/>
        </w:rPr>
      </w:pPr>
      <w:r w:rsidRPr="00C030CA">
        <w:rPr>
          <w:bCs/>
          <w:sz w:val="22"/>
          <w:szCs w:val="22"/>
        </w:rPr>
        <w:t>Validating</w:t>
      </w:r>
      <w:r w:rsidRPr="00742206">
        <w:rPr>
          <w:bCs/>
          <w:color w:val="FF0000"/>
          <w:sz w:val="22"/>
          <w:szCs w:val="22"/>
        </w:rPr>
        <w:t xml:space="preserve"> </w:t>
      </w:r>
      <w:r w:rsidRPr="00742206">
        <w:rPr>
          <w:bCs/>
          <w:sz w:val="22"/>
          <w:szCs w:val="22"/>
        </w:rPr>
        <w:t>the significance of professional involvement to students, Collin faculty have presented at several conferences, including the annual 2019 TNSA Conference. The subject matter at the 2019 conference relates to time management. The presentation, “</w:t>
      </w:r>
      <w:r w:rsidRPr="00742206">
        <w:rPr>
          <w:bCs/>
          <w:i/>
          <w:sz w:val="22"/>
          <w:szCs w:val="22"/>
        </w:rPr>
        <w:t>Time Management for Nursing Students’</w:t>
      </w:r>
      <w:r w:rsidRPr="00742206">
        <w:rPr>
          <w:bCs/>
          <w:sz w:val="22"/>
          <w:szCs w:val="22"/>
        </w:rPr>
        <w:t>, provide methods to manage time in nursing school and during clinical rotation. The discussion focuses on improving student outcomes by improving time management skills to ultimately better prepare students and future nurses. Additionally, Collin faculty demonstrate professional involvement by presenting at the 2019 TNSA Council of Schools. The presentation, ‘</w:t>
      </w:r>
      <w:r w:rsidRPr="00742206">
        <w:rPr>
          <w:bCs/>
          <w:i/>
          <w:iCs/>
          <w:sz w:val="22"/>
          <w:szCs w:val="22"/>
        </w:rPr>
        <w:t>Tips for</w:t>
      </w:r>
      <w:r w:rsidRPr="00742206">
        <w:rPr>
          <w:bCs/>
          <w:sz w:val="22"/>
          <w:szCs w:val="22"/>
        </w:rPr>
        <w:t xml:space="preserve"> </w:t>
      </w:r>
      <w:r w:rsidRPr="00742206">
        <w:rPr>
          <w:bCs/>
          <w:i/>
          <w:sz w:val="22"/>
          <w:szCs w:val="22"/>
        </w:rPr>
        <w:t>Using Plain English in Patient Education’</w:t>
      </w:r>
      <w:r w:rsidRPr="00742206">
        <w:rPr>
          <w:bCs/>
          <w:sz w:val="22"/>
          <w:szCs w:val="22"/>
        </w:rPr>
        <w:t xml:space="preserve"> enforced the importance of using plain language, as opposed to medical jargon, when speaking to patients, thereby improving student outcomes through education on the importance of proper communication with patients and families.  Additional Collin faculty presentations to the Council of Schools include current nursing concerns regarding vaping, substance abuse in nurses, and medical marijuana through sessions entitled, ‘</w:t>
      </w:r>
      <w:r w:rsidRPr="00742206">
        <w:rPr>
          <w:bCs/>
          <w:i/>
          <w:iCs/>
          <w:sz w:val="22"/>
          <w:szCs w:val="22"/>
        </w:rPr>
        <w:t>Vaping and It’s Affects’</w:t>
      </w:r>
      <w:r w:rsidRPr="00742206">
        <w:rPr>
          <w:bCs/>
          <w:sz w:val="22"/>
          <w:szCs w:val="22"/>
        </w:rPr>
        <w:t>, ‘</w:t>
      </w:r>
      <w:r w:rsidRPr="00742206">
        <w:rPr>
          <w:bCs/>
          <w:i/>
          <w:iCs/>
          <w:sz w:val="22"/>
          <w:szCs w:val="22"/>
        </w:rPr>
        <w:t>Substance Use Disuse In Nurses: Causes, Signs of Abuse, and Common Misconceptions’</w:t>
      </w:r>
      <w:r w:rsidRPr="00742206">
        <w:rPr>
          <w:bCs/>
          <w:sz w:val="22"/>
          <w:szCs w:val="22"/>
        </w:rPr>
        <w:t>, and ‘</w:t>
      </w:r>
      <w:r w:rsidRPr="00742206">
        <w:rPr>
          <w:bCs/>
          <w:i/>
          <w:iCs/>
          <w:sz w:val="22"/>
          <w:szCs w:val="22"/>
        </w:rPr>
        <w:t>Medical Marijuana- Is It a Wonder Drug?’</w:t>
      </w:r>
      <w:r w:rsidRPr="00742206">
        <w:rPr>
          <w:bCs/>
          <w:sz w:val="22"/>
          <w:szCs w:val="22"/>
        </w:rPr>
        <w:t xml:space="preserve">, respectively. The importance of professional involvement is demonstrated by Collin graduates’ survey results which indicate that 75% of graduates concur that being a part of a governing organization during nursing school has made them more inclined to join professional organizations as a practicing nurse. </w:t>
      </w:r>
    </w:p>
    <w:p w14:paraId="3885D05D" w14:textId="558FE3E8" w:rsidR="00742206" w:rsidRPr="00742206" w:rsidRDefault="00742206" w:rsidP="00125836">
      <w:pPr>
        <w:pStyle w:val="BodyText"/>
        <w:rPr>
          <w:bCs/>
          <w:sz w:val="22"/>
          <w:szCs w:val="22"/>
        </w:rPr>
      </w:pPr>
      <w:r w:rsidRPr="00742206">
        <w:rPr>
          <w:bCs/>
          <w:sz w:val="22"/>
          <w:szCs w:val="22"/>
        </w:rPr>
        <w:t>Demonstrating the importance of participating in nursing associations, Collin faculty role model professionalism through membership in various professional organizations, including: the National League for Nursing (NLN), Texas League for Nursing, American Nurses’ Association (ANA), and multiple specialty organizations including: International</w:t>
      </w:r>
      <w:r w:rsidRPr="00742206">
        <w:rPr>
          <w:bCs/>
          <w:iCs/>
          <w:sz w:val="22"/>
          <w:szCs w:val="22"/>
        </w:rPr>
        <w:t xml:space="preserve"> Nursing Association for Clinical Nursing Simulation (INASCL), </w:t>
      </w:r>
      <w:r w:rsidRPr="00742206">
        <w:rPr>
          <w:bCs/>
          <w:sz w:val="22"/>
          <w:szCs w:val="22"/>
        </w:rPr>
        <w:t>Association of Women's Health, Obstetric and Neonatal Nurses (AWHONN), Pediatric Nurses Association, National Association of Nurse Practitioners, Psychiatric Nurses Association, and National Association of Mental Illness. One hundred percent of Collin nursing faculty are involved in professional organizations in general and/or in the areas of their expertise.</w:t>
      </w:r>
    </w:p>
    <w:p w14:paraId="09794C50" w14:textId="327C6B84" w:rsidR="00742206" w:rsidRPr="00742206" w:rsidRDefault="00742206" w:rsidP="00125836">
      <w:pPr>
        <w:pStyle w:val="BodyText"/>
        <w:rPr>
          <w:bCs/>
          <w:sz w:val="22"/>
          <w:szCs w:val="22"/>
        </w:rPr>
      </w:pPr>
      <w:r w:rsidRPr="00742206">
        <w:rPr>
          <w:bCs/>
          <w:sz w:val="22"/>
          <w:szCs w:val="22"/>
        </w:rPr>
        <w:t xml:space="preserve">Thirty-seven percent of Collin faculty have presented at workshops, conferences, and classes highlighting teaching trends and technology that enhance student learning. Collin College Faculty Presentations illustrates a sampling of faculty presentations which highlight teaching trends and technology that enhance student learning. </w:t>
      </w:r>
    </w:p>
    <w:p w14:paraId="0D714F3D" w14:textId="1F3795D9" w:rsidR="00742206" w:rsidRPr="00742206" w:rsidRDefault="00742206" w:rsidP="00125836">
      <w:pPr>
        <w:pStyle w:val="BodyText"/>
        <w:rPr>
          <w:bCs/>
          <w:sz w:val="22"/>
          <w:szCs w:val="22"/>
        </w:rPr>
      </w:pPr>
      <w:r w:rsidRPr="00742206">
        <w:rPr>
          <w:bCs/>
          <w:sz w:val="22"/>
          <w:szCs w:val="22"/>
        </w:rPr>
        <w:lastRenderedPageBreak/>
        <w:t>Collin College Faculty Presentations</w:t>
      </w:r>
    </w:p>
    <w:tbl>
      <w:tblPr>
        <w:tblStyle w:val="TableGrid"/>
        <w:tblW w:w="0" w:type="auto"/>
        <w:tblLook w:val="04A0" w:firstRow="1" w:lastRow="0" w:firstColumn="1" w:lastColumn="0" w:noHBand="0" w:noVBand="1"/>
      </w:tblPr>
      <w:tblGrid>
        <w:gridCol w:w="4698"/>
        <w:gridCol w:w="4207"/>
        <w:gridCol w:w="2359"/>
      </w:tblGrid>
      <w:tr w:rsidR="00742206" w:rsidRPr="00742206" w14:paraId="647D9AA5" w14:textId="77777777" w:rsidTr="004911B3">
        <w:trPr>
          <w:trHeight w:val="424"/>
        </w:trPr>
        <w:tc>
          <w:tcPr>
            <w:tcW w:w="4698" w:type="dxa"/>
            <w:shd w:val="clear" w:color="auto" w:fill="B8CCE4" w:themeFill="accent1" w:themeFillTint="66"/>
          </w:tcPr>
          <w:p w14:paraId="4EF99726" w14:textId="77777777" w:rsidR="00742206" w:rsidRPr="00742206" w:rsidRDefault="00742206" w:rsidP="00FC6998">
            <w:pPr>
              <w:pStyle w:val="BodyText"/>
              <w:spacing w:before="0" w:after="0"/>
              <w:ind w:left="720"/>
              <w:rPr>
                <w:bCs/>
                <w:sz w:val="22"/>
                <w:szCs w:val="22"/>
              </w:rPr>
            </w:pPr>
            <w:r w:rsidRPr="00742206">
              <w:rPr>
                <w:bCs/>
                <w:sz w:val="22"/>
                <w:szCs w:val="22"/>
              </w:rPr>
              <w:tab/>
              <w:t>Presentation</w:t>
            </w:r>
            <w:r w:rsidRPr="00742206">
              <w:rPr>
                <w:bCs/>
                <w:sz w:val="22"/>
                <w:szCs w:val="22"/>
              </w:rPr>
              <w:tab/>
            </w:r>
          </w:p>
        </w:tc>
        <w:tc>
          <w:tcPr>
            <w:tcW w:w="4207" w:type="dxa"/>
            <w:shd w:val="clear" w:color="auto" w:fill="B8CCE4" w:themeFill="accent1" w:themeFillTint="66"/>
          </w:tcPr>
          <w:p w14:paraId="58286B4A" w14:textId="77777777" w:rsidR="00742206" w:rsidRPr="00742206" w:rsidRDefault="00742206" w:rsidP="00FC6998">
            <w:pPr>
              <w:pStyle w:val="BodyText"/>
              <w:spacing w:before="0" w:after="0"/>
              <w:ind w:left="700"/>
              <w:rPr>
                <w:bCs/>
                <w:sz w:val="22"/>
                <w:szCs w:val="22"/>
              </w:rPr>
            </w:pPr>
            <w:r w:rsidRPr="00742206">
              <w:rPr>
                <w:bCs/>
                <w:sz w:val="22"/>
                <w:szCs w:val="22"/>
              </w:rPr>
              <w:t>Location</w:t>
            </w:r>
          </w:p>
        </w:tc>
        <w:tc>
          <w:tcPr>
            <w:tcW w:w="2359" w:type="dxa"/>
            <w:shd w:val="clear" w:color="auto" w:fill="B8CCE4" w:themeFill="accent1" w:themeFillTint="66"/>
          </w:tcPr>
          <w:p w14:paraId="21A8D199" w14:textId="77777777" w:rsidR="00742206" w:rsidRPr="00742206" w:rsidRDefault="00742206" w:rsidP="00FC6998">
            <w:pPr>
              <w:pStyle w:val="BodyText"/>
              <w:spacing w:before="0" w:after="0"/>
              <w:ind w:left="720"/>
              <w:rPr>
                <w:bCs/>
                <w:sz w:val="22"/>
                <w:szCs w:val="22"/>
              </w:rPr>
            </w:pPr>
            <w:r w:rsidRPr="00742206">
              <w:rPr>
                <w:bCs/>
                <w:sz w:val="22"/>
                <w:szCs w:val="22"/>
              </w:rPr>
              <w:t>Author</w:t>
            </w:r>
          </w:p>
        </w:tc>
      </w:tr>
      <w:tr w:rsidR="00742206" w:rsidRPr="00742206" w14:paraId="39EAA7F0" w14:textId="77777777" w:rsidTr="00FC6998">
        <w:trPr>
          <w:trHeight w:val="386"/>
        </w:trPr>
        <w:tc>
          <w:tcPr>
            <w:tcW w:w="4698" w:type="dxa"/>
          </w:tcPr>
          <w:p w14:paraId="41A29165" w14:textId="77777777" w:rsidR="00742206" w:rsidRPr="00742206" w:rsidRDefault="00742206" w:rsidP="00FC6998">
            <w:pPr>
              <w:pStyle w:val="BodyText"/>
              <w:spacing w:before="0" w:after="0"/>
              <w:ind w:left="-20"/>
              <w:rPr>
                <w:bCs/>
                <w:i/>
                <w:sz w:val="22"/>
                <w:szCs w:val="22"/>
              </w:rPr>
            </w:pPr>
            <w:r w:rsidRPr="00742206">
              <w:rPr>
                <w:bCs/>
                <w:i/>
                <w:sz w:val="22"/>
                <w:szCs w:val="22"/>
              </w:rPr>
              <w:t>Incorporating Service Learning into the Classroom</w:t>
            </w:r>
          </w:p>
        </w:tc>
        <w:tc>
          <w:tcPr>
            <w:tcW w:w="4207" w:type="dxa"/>
          </w:tcPr>
          <w:p w14:paraId="14B0A749" w14:textId="77777777" w:rsidR="00742206" w:rsidRPr="00742206" w:rsidRDefault="00742206" w:rsidP="00FC6998">
            <w:pPr>
              <w:pStyle w:val="BodyText"/>
              <w:spacing w:before="0" w:after="0"/>
              <w:rPr>
                <w:bCs/>
                <w:sz w:val="22"/>
                <w:szCs w:val="22"/>
              </w:rPr>
            </w:pPr>
            <w:r w:rsidRPr="00742206">
              <w:rPr>
                <w:bCs/>
                <w:sz w:val="22"/>
                <w:szCs w:val="22"/>
              </w:rPr>
              <w:t>Collin College, McKinney, TX</w:t>
            </w:r>
          </w:p>
        </w:tc>
        <w:tc>
          <w:tcPr>
            <w:tcW w:w="2359" w:type="dxa"/>
          </w:tcPr>
          <w:p w14:paraId="580E5BF5" w14:textId="77777777" w:rsidR="00742206" w:rsidRPr="00742206" w:rsidRDefault="00742206" w:rsidP="00FC6998">
            <w:pPr>
              <w:pStyle w:val="BodyText"/>
              <w:spacing w:before="0" w:after="0"/>
              <w:ind w:left="70"/>
              <w:rPr>
                <w:bCs/>
                <w:sz w:val="22"/>
                <w:szCs w:val="22"/>
              </w:rPr>
            </w:pPr>
            <w:r w:rsidRPr="00742206">
              <w:rPr>
                <w:bCs/>
                <w:sz w:val="22"/>
                <w:szCs w:val="22"/>
              </w:rPr>
              <w:t>Long, 2017 &amp; 2018</w:t>
            </w:r>
          </w:p>
        </w:tc>
      </w:tr>
      <w:tr w:rsidR="00742206" w:rsidRPr="00742206" w14:paraId="420E71C4" w14:textId="77777777" w:rsidTr="004911B3">
        <w:trPr>
          <w:trHeight w:val="136"/>
        </w:trPr>
        <w:tc>
          <w:tcPr>
            <w:tcW w:w="4698" w:type="dxa"/>
            <w:shd w:val="clear" w:color="auto" w:fill="DBE5F1" w:themeFill="accent1" w:themeFillTint="33"/>
          </w:tcPr>
          <w:p w14:paraId="7A39652C"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06EB31AA"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07DCF0CC" w14:textId="77777777" w:rsidR="00742206" w:rsidRPr="00742206" w:rsidRDefault="00742206" w:rsidP="00FC6998">
            <w:pPr>
              <w:pStyle w:val="BodyText"/>
              <w:spacing w:before="0" w:after="0"/>
              <w:ind w:left="70"/>
              <w:rPr>
                <w:bCs/>
                <w:sz w:val="22"/>
                <w:szCs w:val="22"/>
              </w:rPr>
            </w:pPr>
          </w:p>
        </w:tc>
      </w:tr>
      <w:tr w:rsidR="00742206" w:rsidRPr="00742206" w14:paraId="1B26C058" w14:textId="77777777" w:rsidTr="004911B3">
        <w:trPr>
          <w:trHeight w:val="460"/>
        </w:trPr>
        <w:tc>
          <w:tcPr>
            <w:tcW w:w="4698" w:type="dxa"/>
          </w:tcPr>
          <w:p w14:paraId="3F2F33C3" w14:textId="77777777" w:rsidR="00742206" w:rsidRPr="00742206" w:rsidRDefault="00742206" w:rsidP="00FC6998">
            <w:pPr>
              <w:pStyle w:val="BodyText"/>
              <w:spacing w:before="0" w:after="0"/>
              <w:ind w:left="-20"/>
              <w:rPr>
                <w:bCs/>
                <w:i/>
                <w:sz w:val="22"/>
                <w:szCs w:val="22"/>
              </w:rPr>
            </w:pPr>
            <w:r w:rsidRPr="00742206">
              <w:rPr>
                <w:bCs/>
                <w:i/>
                <w:sz w:val="22"/>
                <w:szCs w:val="22"/>
              </w:rPr>
              <w:t>Game Changer: Novel Approaches for Student Engagement</w:t>
            </w:r>
          </w:p>
        </w:tc>
        <w:tc>
          <w:tcPr>
            <w:tcW w:w="4207" w:type="dxa"/>
          </w:tcPr>
          <w:p w14:paraId="10E1853A" w14:textId="77777777" w:rsidR="00742206" w:rsidRPr="00742206" w:rsidRDefault="00742206" w:rsidP="00FC6998">
            <w:pPr>
              <w:pStyle w:val="BodyText"/>
              <w:spacing w:before="0" w:after="0"/>
              <w:rPr>
                <w:bCs/>
                <w:sz w:val="22"/>
                <w:szCs w:val="22"/>
              </w:rPr>
            </w:pPr>
            <w:r w:rsidRPr="00742206">
              <w:rPr>
                <w:bCs/>
                <w:sz w:val="22"/>
                <w:szCs w:val="22"/>
              </w:rPr>
              <w:t>Elsevier Nursing Education Conference, Los Vegas, Nevada</w:t>
            </w:r>
          </w:p>
        </w:tc>
        <w:tc>
          <w:tcPr>
            <w:tcW w:w="2359" w:type="dxa"/>
          </w:tcPr>
          <w:p w14:paraId="36C0BD31" w14:textId="77777777" w:rsidR="00742206" w:rsidRPr="00742206" w:rsidRDefault="00742206" w:rsidP="00FC6998">
            <w:pPr>
              <w:pStyle w:val="BodyText"/>
              <w:spacing w:before="0" w:after="0"/>
              <w:ind w:left="70"/>
              <w:rPr>
                <w:bCs/>
                <w:sz w:val="22"/>
                <w:szCs w:val="22"/>
              </w:rPr>
            </w:pPr>
            <w:r w:rsidRPr="00742206">
              <w:rPr>
                <w:bCs/>
                <w:sz w:val="22"/>
                <w:szCs w:val="22"/>
              </w:rPr>
              <w:t>Matranga, Masar, &amp; Romo, 2018</w:t>
            </w:r>
          </w:p>
        </w:tc>
      </w:tr>
      <w:tr w:rsidR="00742206" w:rsidRPr="00742206" w14:paraId="5CFD8025" w14:textId="77777777" w:rsidTr="004911B3">
        <w:trPr>
          <w:trHeight w:val="232"/>
        </w:trPr>
        <w:tc>
          <w:tcPr>
            <w:tcW w:w="4698" w:type="dxa"/>
            <w:shd w:val="clear" w:color="auto" w:fill="DBE5F1" w:themeFill="accent1" w:themeFillTint="33"/>
          </w:tcPr>
          <w:p w14:paraId="38ADA4A5"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78921C03"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1849A9A3" w14:textId="77777777" w:rsidR="00742206" w:rsidRPr="00742206" w:rsidRDefault="00742206" w:rsidP="00FC6998">
            <w:pPr>
              <w:pStyle w:val="BodyText"/>
              <w:spacing w:before="0" w:after="0"/>
              <w:ind w:left="70"/>
              <w:rPr>
                <w:bCs/>
                <w:sz w:val="22"/>
                <w:szCs w:val="22"/>
              </w:rPr>
            </w:pPr>
          </w:p>
        </w:tc>
      </w:tr>
      <w:tr w:rsidR="00742206" w:rsidRPr="00742206" w14:paraId="483A69E5" w14:textId="77777777" w:rsidTr="00FC6998">
        <w:trPr>
          <w:trHeight w:val="323"/>
        </w:trPr>
        <w:tc>
          <w:tcPr>
            <w:tcW w:w="4698" w:type="dxa"/>
          </w:tcPr>
          <w:p w14:paraId="0429F28C" w14:textId="77777777" w:rsidR="00742206" w:rsidRPr="00742206" w:rsidRDefault="00742206" w:rsidP="00FC6998">
            <w:pPr>
              <w:pStyle w:val="BodyText"/>
              <w:spacing w:before="0" w:after="0"/>
              <w:ind w:left="-20"/>
              <w:rPr>
                <w:bCs/>
                <w:i/>
                <w:sz w:val="22"/>
                <w:szCs w:val="22"/>
              </w:rPr>
            </w:pPr>
            <w:r w:rsidRPr="00742206">
              <w:rPr>
                <w:bCs/>
                <w:i/>
                <w:sz w:val="22"/>
                <w:szCs w:val="22"/>
              </w:rPr>
              <w:t xml:space="preserve">Tips for Using Plain English in Patient Education </w:t>
            </w:r>
          </w:p>
        </w:tc>
        <w:tc>
          <w:tcPr>
            <w:tcW w:w="4207" w:type="dxa"/>
          </w:tcPr>
          <w:p w14:paraId="584A95F0" w14:textId="77777777" w:rsidR="00742206" w:rsidRPr="00742206" w:rsidRDefault="00742206" w:rsidP="00FC6998">
            <w:pPr>
              <w:pStyle w:val="BodyText"/>
              <w:spacing w:before="0" w:after="0"/>
              <w:rPr>
                <w:bCs/>
                <w:sz w:val="22"/>
                <w:szCs w:val="22"/>
              </w:rPr>
            </w:pPr>
            <w:r w:rsidRPr="00742206">
              <w:rPr>
                <w:bCs/>
                <w:sz w:val="22"/>
                <w:szCs w:val="22"/>
              </w:rPr>
              <w:t>TNSA Council of Schools, Austin, TX</w:t>
            </w:r>
          </w:p>
        </w:tc>
        <w:tc>
          <w:tcPr>
            <w:tcW w:w="2359" w:type="dxa"/>
          </w:tcPr>
          <w:p w14:paraId="4066F10E" w14:textId="77777777" w:rsidR="00742206" w:rsidRPr="00742206" w:rsidRDefault="00742206" w:rsidP="00FC6998">
            <w:pPr>
              <w:pStyle w:val="BodyText"/>
              <w:spacing w:before="0" w:after="0"/>
              <w:ind w:left="70"/>
              <w:rPr>
                <w:bCs/>
                <w:sz w:val="22"/>
                <w:szCs w:val="22"/>
              </w:rPr>
            </w:pPr>
            <w:r w:rsidRPr="00742206">
              <w:rPr>
                <w:bCs/>
                <w:sz w:val="22"/>
                <w:szCs w:val="22"/>
              </w:rPr>
              <w:t>Wilson, 2018</w:t>
            </w:r>
          </w:p>
        </w:tc>
      </w:tr>
      <w:tr w:rsidR="00742206" w:rsidRPr="00742206" w14:paraId="30F7C3B4" w14:textId="77777777" w:rsidTr="004911B3">
        <w:trPr>
          <w:trHeight w:val="64"/>
        </w:trPr>
        <w:tc>
          <w:tcPr>
            <w:tcW w:w="4698" w:type="dxa"/>
            <w:shd w:val="clear" w:color="auto" w:fill="DBE5F1" w:themeFill="accent1" w:themeFillTint="33"/>
          </w:tcPr>
          <w:p w14:paraId="03FD5ECC"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2A2A5B1A"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35F5C79E" w14:textId="77777777" w:rsidR="00742206" w:rsidRPr="00742206" w:rsidRDefault="00742206" w:rsidP="00FC6998">
            <w:pPr>
              <w:pStyle w:val="BodyText"/>
              <w:spacing w:before="0" w:after="0"/>
              <w:ind w:left="70"/>
              <w:rPr>
                <w:bCs/>
                <w:sz w:val="22"/>
                <w:szCs w:val="22"/>
              </w:rPr>
            </w:pPr>
          </w:p>
        </w:tc>
      </w:tr>
      <w:tr w:rsidR="00742206" w:rsidRPr="00742206" w14:paraId="687A47E9" w14:textId="77777777" w:rsidTr="00FC6998">
        <w:trPr>
          <w:trHeight w:val="512"/>
        </w:trPr>
        <w:tc>
          <w:tcPr>
            <w:tcW w:w="4698" w:type="dxa"/>
          </w:tcPr>
          <w:p w14:paraId="2C1B98EC" w14:textId="77777777" w:rsidR="00742206" w:rsidRPr="00742206" w:rsidRDefault="00742206" w:rsidP="00FC6998">
            <w:pPr>
              <w:pStyle w:val="BodyText"/>
              <w:spacing w:before="0" w:after="0"/>
              <w:ind w:left="-20"/>
              <w:rPr>
                <w:bCs/>
                <w:i/>
                <w:sz w:val="22"/>
                <w:szCs w:val="22"/>
              </w:rPr>
            </w:pPr>
            <w:r w:rsidRPr="00742206">
              <w:rPr>
                <w:bCs/>
                <w:i/>
                <w:sz w:val="22"/>
                <w:szCs w:val="22"/>
              </w:rPr>
              <w:t>Service Excellence- The Importance of Service with Purpose</w:t>
            </w:r>
          </w:p>
        </w:tc>
        <w:tc>
          <w:tcPr>
            <w:tcW w:w="4207" w:type="dxa"/>
          </w:tcPr>
          <w:p w14:paraId="39C668FB" w14:textId="77777777" w:rsidR="00742206" w:rsidRPr="00742206" w:rsidRDefault="00742206" w:rsidP="00FC6998">
            <w:pPr>
              <w:pStyle w:val="BodyText"/>
              <w:spacing w:before="0" w:after="0"/>
              <w:rPr>
                <w:bCs/>
                <w:sz w:val="22"/>
                <w:szCs w:val="22"/>
              </w:rPr>
            </w:pPr>
            <w:r w:rsidRPr="00742206">
              <w:rPr>
                <w:bCs/>
                <w:sz w:val="22"/>
                <w:szCs w:val="22"/>
              </w:rPr>
              <w:t>TNSA Council of Schools, Austin, TX</w:t>
            </w:r>
          </w:p>
        </w:tc>
        <w:tc>
          <w:tcPr>
            <w:tcW w:w="2359" w:type="dxa"/>
          </w:tcPr>
          <w:p w14:paraId="0BB63775" w14:textId="77777777" w:rsidR="00742206" w:rsidRPr="00742206" w:rsidRDefault="00742206" w:rsidP="00FC6998">
            <w:pPr>
              <w:pStyle w:val="BodyText"/>
              <w:spacing w:before="0" w:after="0"/>
              <w:ind w:left="70"/>
              <w:rPr>
                <w:bCs/>
                <w:sz w:val="22"/>
                <w:szCs w:val="22"/>
              </w:rPr>
            </w:pPr>
            <w:r w:rsidRPr="00742206">
              <w:rPr>
                <w:bCs/>
                <w:sz w:val="22"/>
                <w:szCs w:val="22"/>
              </w:rPr>
              <w:t>Long, 2018</w:t>
            </w:r>
          </w:p>
        </w:tc>
      </w:tr>
      <w:tr w:rsidR="00742206" w:rsidRPr="00742206" w14:paraId="57185002" w14:textId="77777777" w:rsidTr="004911B3">
        <w:trPr>
          <w:trHeight w:val="232"/>
        </w:trPr>
        <w:tc>
          <w:tcPr>
            <w:tcW w:w="4698" w:type="dxa"/>
            <w:shd w:val="clear" w:color="auto" w:fill="DBE5F1" w:themeFill="accent1" w:themeFillTint="33"/>
          </w:tcPr>
          <w:p w14:paraId="3625AFA1"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5ECF823D"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59C43454" w14:textId="77777777" w:rsidR="00742206" w:rsidRPr="00742206" w:rsidRDefault="00742206" w:rsidP="00FC6998">
            <w:pPr>
              <w:pStyle w:val="BodyText"/>
              <w:spacing w:before="0" w:after="0"/>
              <w:ind w:left="70"/>
              <w:rPr>
                <w:bCs/>
                <w:sz w:val="22"/>
                <w:szCs w:val="22"/>
              </w:rPr>
            </w:pPr>
          </w:p>
        </w:tc>
      </w:tr>
      <w:tr w:rsidR="00742206" w:rsidRPr="00742206" w14:paraId="4590FE97" w14:textId="77777777" w:rsidTr="00FC6998">
        <w:trPr>
          <w:trHeight w:val="413"/>
        </w:trPr>
        <w:tc>
          <w:tcPr>
            <w:tcW w:w="4698" w:type="dxa"/>
            <w:shd w:val="clear" w:color="auto" w:fill="auto"/>
          </w:tcPr>
          <w:p w14:paraId="5AC2403B" w14:textId="77777777" w:rsidR="00742206" w:rsidRPr="00742206" w:rsidRDefault="00742206" w:rsidP="00FC6998">
            <w:pPr>
              <w:pStyle w:val="BodyText"/>
              <w:spacing w:before="0" w:after="0"/>
              <w:ind w:left="-20"/>
              <w:rPr>
                <w:bCs/>
                <w:i/>
                <w:sz w:val="22"/>
                <w:szCs w:val="22"/>
              </w:rPr>
            </w:pPr>
            <w:r w:rsidRPr="00742206">
              <w:rPr>
                <w:bCs/>
                <w:i/>
                <w:sz w:val="22"/>
                <w:szCs w:val="22"/>
              </w:rPr>
              <w:t xml:space="preserve">Moulage: Imagine the Possibilities </w:t>
            </w:r>
          </w:p>
        </w:tc>
        <w:tc>
          <w:tcPr>
            <w:tcW w:w="4207" w:type="dxa"/>
            <w:shd w:val="clear" w:color="auto" w:fill="auto"/>
          </w:tcPr>
          <w:p w14:paraId="6926F9AA" w14:textId="77777777" w:rsidR="00742206" w:rsidRPr="00742206" w:rsidRDefault="00742206" w:rsidP="00FC6998">
            <w:pPr>
              <w:pStyle w:val="BodyText"/>
              <w:spacing w:before="0" w:after="0"/>
              <w:rPr>
                <w:bCs/>
                <w:sz w:val="22"/>
                <w:szCs w:val="22"/>
              </w:rPr>
            </w:pPr>
            <w:r w:rsidRPr="00742206">
              <w:rPr>
                <w:bCs/>
                <w:sz w:val="22"/>
                <w:szCs w:val="22"/>
              </w:rPr>
              <w:t>Bangalore Baptist Hospital, Bengaluru, India</w:t>
            </w:r>
          </w:p>
        </w:tc>
        <w:tc>
          <w:tcPr>
            <w:tcW w:w="2359" w:type="dxa"/>
            <w:shd w:val="clear" w:color="auto" w:fill="auto"/>
          </w:tcPr>
          <w:p w14:paraId="1744CD9F" w14:textId="77777777" w:rsidR="00742206" w:rsidRPr="00742206" w:rsidRDefault="00742206" w:rsidP="00FC6998">
            <w:pPr>
              <w:pStyle w:val="BodyText"/>
              <w:spacing w:before="0" w:after="0"/>
              <w:ind w:left="70"/>
              <w:rPr>
                <w:bCs/>
                <w:sz w:val="22"/>
                <w:szCs w:val="22"/>
              </w:rPr>
            </w:pPr>
            <w:r w:rsidRPr="00742206">
              <w:rPr>
                <w:bCs/>
                <w:sz w:val="22"/>
                <w:szCs w:val="22"/>
              </w:rPr>
              <w:t>Kamath, 2018</w:t>
            </w:r>
          </w:p>
        </w:tc>
      </w:tr>
      <w:tr w:rsidR="00742206" w:rsidRPr="00742206" w14:paraId="0F1B8962" w14:textId="77777777" w:rsidTr="004911B3">
        <w:trPr>
          <w:trHeight w:val="240"/>
        </w:trPr>
        <w:tc>
          <w:tcPr>
            <w:tcW w:w="4698" w:type="dxa"/>
            <w:shd w:val="clear" w:color="auto" w:fill="DBE5F1" w:themeFill="accent1" w:themeFillTint="33"/>
          </w:tcPr>
          <w:p w14:paraId="6683B8AD"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6650AC2C"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3FEA0055" w14:textId="77777777" w:rsidR="00742206" w:rsidRPr="00742206" w:rsidRDefault="00742206" w:rsidP="00FC6998">
            <w:pPr>
              <w:pStyle w:val="BodyText"/>
              <w:spacing w:before="0" w:after="0"/>
              <w:ind w:left="70"/>
              <w:rPr>
                <w:bCs/>
                <w:sz w:val="22"/>
                <w:szCs w:val="22"/>
              </w:rPr>
            </w:pPr>
          </w:p>
        </w:tc>
      </w:tr>
      <w:tr w:rsidR="00742206" w:rsidRPr="00742206" w14:paraId="66A8A362" w14:textId="77777777" w:rsidTr="00FC6998">
        <w:trPr>
          <w:trHeight w:val="611"/>
        </w:trPr>
        <w:tc>
          <w:tcPr>
            <w:tcW w:w="4698" w:type="dxa"/>
          </w:tcPr>
          <w:p w14:paraId="2E723989" w14:textId="77777777" w:rsidR="00742206" w:rsidRPr="00742206" w:rsidRDefault="00742206" w:rsidP="00FC6998">
            <w:pPr>
              <w:pStyle w:val="BodyText"/>
              <w:spacing w:before="0" w:after="0"/>
              <w:ind w:left="-20"/>
              <w:rPr>
                <w:bCs/>
                <w:i/>
                <w:sz w:val="22"/>
                <w:szCs w:val="22"/>
              </w:rPr>
            </w:pPr>
            <w:r w:rsidRPr="00742206">
              <w:rPr>
                <w:bCs/>
                <w:i/>
                <w:sz w:val="22"/>
                <w:szCs w:val="22"/>
              </w:rPr>
              <w:t>Collaborate, Construct, Communicate, Culture: A Makerspace Learning Activity</w:t>
            </w:r>
          </w:p>
        </w:tc>
        <w:tc>
          <w:tcPr>
            <w:tcW w:w="4207" w:type="dxa"/>
          </w:tcPr>
          <w:p w14:paraId="6F161ACD" w14:textId="77777777" w:rsidR="00742206" w:rsidRPr="00742206" w:rsidRDefault="00742206" w:rsidP="00FC6998">
            <w:pPr>
              <w:pStyle w:val="BodyText"/>
              <w:spacing w:before="0" w:after="0"/>
              <w:rPr>
                <w:bCs/>
                <w:sz w:val="22"/>
                <w:szCs w:val="22"/>
              </w:rPr>
            </w:pPr>
            <w:r w:rsidRPr="00742206">
              <w:rPr>
                <w:bCs/>
                <w:sz w:val="22"/>
                <w:szCs w:val="22"/>
              </w:rPr>
              <w:t>Texas Community College Teachers Association, Frisco, TX</w:t>
            </w:r>
          </w:p>
        </w:tc>
        <w:tc>
          <w:tcPr>
            <w:tcW w:w="2359" w:type="dxa"/>
          </w:tcPr>
          <w:p w14:paraId="3E0F291A" w14:textId="77777777" w:rsidR="00742206" w:rsidRPr="00742206" w:rsidRDefault="00742206" w:rsidP="00FC6998">
            <w:pPr>
              <w:pStyle w:val="BodyText"/>
              <w:spacing w:before="0" w:after="0"/>
              <w:ind w:left="70"/>
              <w:rPr>
                <w:bCs/>
                <w:sz w:val="22"/>
                <w:szCs w:val="22"/>
              </w:rPr>
            </w:pPr>
            <w:r w:rsidRPr="00742206">
              <w:rPr>
                <w:bCs/>
                <w:sz w:val="22"/>
                <w:szCs w:val="22"/>
              </w:rPr>
              <w:t>Sizemore, 2018</w:t>
            </w:r>
          </w:p>
        </w:tc>
      </w:tr>
      <w:tr w:rsidR="00742206" w:rsidRPr="00742206" w14:paraId="003494BE" w14:textId="77777777" w:rsidTr="004911B3">
        <w:trPr>
          <w:trHeight w:val="240"/>
        </w:trPr>
        <w:tc>
          <w:tcPr>
            <w:tcW w:w="4698" w:type="dxa"/>
            <w:shd w:val="clear" w:color="auto" w:fill="DBE5F1" w:themeFill="accent1" w:themeFillTint="33"/>
          </w:tcPr>
          <w:p w14:paraId="6E90D7BE" w14:textId="77777777" w:rsidR="00742206" w:rsidRPr="00742206" w:rsidRDefault="00742206" w:rsidP="00FC6998">
            <w:pPr>
              <w:pStyle w:val="BodyText"/>
              <w:spacing w:before="0" w:after="0"/>
              <w:ind w:left="-20"/>
              <w:rPr>
                <w:b/>
                <w:i/>
                <w:sz w:val="22"/>
                <w:szCs w:val="22"/>
              </w:rPr>
            </w:pPr>
          </w:p>
        </w:tc>
        <w:tc>
          <w:tcPr>
            <w:tcW w:w="4207" w:type="dxa"/>
            <w:shd w:val="clear" w:color="auto" w:fill="DBE5F1" w:themeFill="accent1" w:themeFillTint="33"/>
          </w:tcPr>
          <w:p w14:paraId="45B17881" w14:textId="77777777" w:rsidR="00742206" w:rsidRPr="00742206" w:rsidRDefault="00742206" w:rsidP="00FC6998">
            <w:pPr>
              <w:pStyle w:val="BodyText"/>
              <w:spacing w:before="0" w:after="0"/>
              <w:rPr>
                <w:b/>
                <w:sz w:val="22"/>
                <w:szCs w:val="22"/>
              </w:rPr>
            </w:pPr>
          </w:p>
        </w:tc>
        <w:tc>
          <w:tcPr>
            <w:tcW w:w="2359" w:type="dxa"/>
            <w:shd w:val="clear" w:color="auto" w:fill="DBE5F1" w:themeFill="accent1" w:themeFillTint="33"/>
          </w:tcPr>
          <w:p w14:paraId="4468B6AB" w14:textId="77777777" w:rsidR="00742206" w:rsidRPr="00742206" w:rsidRDefault="00742206" w:rsidP="00FC6998">
            <w:pPr>
              <w:pStyle w:val="BodyText"/>
              <w:spacing w:before="0" w:after="0"/>
              <w:ind w:left="70"/>
              <w:rPr>
                <w:b/>
                <w:sz w:val="22"/>
                <w:szCs w:val="22"/>
              </w:rPr>
            </w:pPr>
          </w:p>
        </w:tc>
      </w:tr>
      <w:tr w:rsidR="00742206" w:rsidRPr="00742206" w14:paraId="787E59A5" w14:textId="77777777" w:rsidTr="00FC6998">
        <w:trPr>
          <w:trHeight w:val="521"/>
        </w:trPr>
        <w:tc>
          <w:tcPr>
            <w:tcW w:w="4698" w:type="dxa"/>
            <w:shd w:val="clear" w:color="auto" w:fill="auto"/>
          </w:tcPr>
          <w:p w14:paraId="7C06B1B9" w14:textId="714267FD" w:rsidR="00742206" w:rsidRPr="00742206" w:rsidRDefault="00742206" w:rsidP="00FC6998">
            <w:pPr>
              <w:pStyle w:val="BodyText"/>
              <w:spacing w:before="0" w:after="0"/>
              <w:ind w:left="-20"/>
              <w:rPr>
                <w:bCs/>
                <w:i/>
                <w:sz w:val="22"/>
                <w:szCs w:val="22"/>
              </w:rPr>
            </w:pPr>
            <w:r w:rsidRPr="00742206">
              <w:rPr>
                <w:bCs/>
                <w:i/>
                <w:sz w:val="22"/>
                <w:szCs w:val="22"/>
              </w:rPr>
              <w:t>Point of Care Services for Physical and Mental Rural Healthcare Needs</w:t>
            </w:r>
          </w:p>
        </w:tc>
        <w:tc>
          <w:tcPr>
            <w:tcW w:w="4207" w:type="dxa"/>
            <w:shd w:val="clear" w:color="auto" w:fill="auto"/>
          </w:tcPr>
          <w:p w14:paraId="27DCF913" w14:textId="77777777" w:rsidR="00742206" w:rsidRPr="00742206" w:rsidRDefault="00742206" w:rsidP="00FC6998">
            <w:pPr>
              <w:pStyle w:val="BodyText"/>
              <w:spacing w:before="0" w:after="0"/>
              <w:rPr>
                <w:bCs/>
                <w:sz w:val="22"/>
                <w:szCs w:val="22"/>
              </w:rPr>
            </w:pPr>
            <w:r w:rsidRPr="00742206">
              <w:rPr>
                <w:bCs/>
                <w:sz w:val="22"/>
                <w:szCs w:val="22"/>
              </w:rPr>
              <w:t>Mind Matters Psychiatric Advanced Practice Nurses Conference, Houston, TX</w:t>
            </w:r>
          </w:p>
        </w:tc>
        <w:tc>
          <w:tcPr>
            <w:tcW w:w="2359" w:type="dxa"/>
            <w:shd w:val="clear" w:color="auto" w:fill="auto"/>
          </w:tcPr>
          <w:p w14:paraId="634C12E9" w14:textId="77777777" w:rsidR="00742206" w:rsidRPr="00742206" w:rsidRDefault="00742206" w:rsidP="00FC6998">
            <w:pPr>
              <w:pStyle w:val="BodyText"/>
              <w:spacing w:before="0" w:after="0"/>
              <w:ind w:left="70"/>
              <w:rPr>
                <w:bCs/>
                <w:sz w:val="22"/>
                <w:szCs w:val="22"/>
              </w:rPr>
            </w:pPr>
            <w:r w:rsidRPr="00742206">
              <w:rPr>
                <w:bCs/>
                <w:sz w:val="22"/>
                <w:szCs w:val="22"/>
              </w:rPr>
              <w:t>Chapman, 2019</w:t>
            </w:r>
          </w:p>
        </w:tc>
      </w:tr>
      <w:tr w:rsidR="00742206" w:rsidRPr="00742206" w14:paraId="486A09CE" w14:textId="77777777" w:rsidTr="004911B3">
        <w:trPr>
          <w:trHeight w:val="232"/>
        </w:trPr>
        <w:tc>
          <w:tcPr>
            <w:tcW w:w="4698" w:type="dxa"/>
            <w:shd w:val="clear" w:color="auto" w:fill="DBE5F1" w:themeFill="accent1" w:themeFillTint="33"/>
          </w:tcPr>
          <w:p w14:paraId="22420974"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5A715A04"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4997321B" w14:textId="77777777" w:rsidR="00742206" w:rsidRPr="00742206" w:rsidRDefault="00742206" w:rsidP="00FC6998">
            <w:pPr>
              <w:pStyle w:val="BodyText"/>
              <w:spacing w:before="0" w:after="0"/>
              <w:ind w:left="70"/>
              <w:rPr>
                <w:bCs/>
                <w:sz w:val="22"/>
                <w:szCs w:val="22"/>
              </w:rPr>
            </w:pPr>
          </w:p>
        </w:tc>
      </w:tr>
      <w:tr w:rsidR="00742206" w:rsidRPr="00742206" w14:paraId="3DF54071" w14:textId="77777777" w:rsidTr="004911B3">
        <w:trPr>
          <w:trHeight w:val="896"/>
        </w:trPr>
        <w:tc>
          <w:tcPr>
            <w:tcW w:w="4698" w:type="dxa"/>
            <w:shd w:val="clear" w:color="auto" w:fill="auto"/>
          </w:tcPr>
          <w:p w14:paraId="2706EF11" w14:textId="77777777" w:rsidR="00742206" w:rsidRPr="00742206" w:rsidRDefault="00742206" w:rsidP="00FC6998">
            <w:pPr>
              <w:pStyle w:val="BodyText"/>
              <w:spacing w:before="0" w:after="0"/>
              <w:ind w:left="-20"/>
              <w:rPr>
                <w:bCs/>
                <w:i/>
                <w:sz w:val="22"/>
                <w:szCs w:val="22"/>
              </w:rPr>
            </w:pPr>
            <w:r w:rsidRPr="00742206">
              <w:rPr>
                <w:bCs/>
                <w:i/>
                <w:sz w:val="22"/>
                <w:szCs w:val="22"/>
              </w:rPr>
              <w:t>The Synthesized Classroom: A Merging of Simulation and Didactic Teaching Strategies in Nursing Education</w:t>
            </w:r>
          </w:p>
        </w:tc>
        <w:tc>
          <w:tcPr>
            <w:tcW w:w="4207" w:type="dxa"/>
            <w:shd w:val="clear" w:color="auto" w:fill="auto"/>
          </w:tcPr>
          <w:p w14:paraId="500E20BD" w14:textId="77777777" w:rsidR="00742206" w:rsidRPr="00742206" w:rsidRDefault="00742206" w:rsidP="00FC6998">
            <w:pPr>
              <w:pStyle w:val="BodyText"/>
              <w:spacing w:before="0" w:after="0"/>
              <w:rPr>
                <w:bCs/>
                <w:sz w:val="22"/>
                <w:szCs w:val="22"/>
              </w:rPr>
            </w:pPr>
            <w:r w:rsidRPr="00742206">
              <w:rPr>
                <w:bCs/>
                <w:sz w:val="22"/>
                <w:szCs w:val="22"/>
              </w:rPr>
              <w:t>Nurse Tim Nuts &amp; Bolts for Nurse Educators Conference Minneapolis, MN</w:t>
            </w:r>
          </w:p>
        </w:tc>
        <w:tc>
          <w:tcPr>
            <w:tcW w:w="2359" w:type="dxa"/>
            <w:shd w:val="clear" w:color="auto" w:fill="auto"/>
          </w:tcPr>
          <w:p w14:paraId="490ACA07" w14:textId="77777777" w:rsidR="00742206" w:rsidRPr="00742206" w:rsidRDefault="00742206" w:rsidP="00FC6998">
            <w:pPr>
              <w:pStyle w:val="BodyText"/>
              <w:spacing w:before="0" w:after="0"/>
              <w:ind w:left="70"/>
              <w:rPr>
                <w:bCs/>
                <w:sz w:val="22"/>
                <w:szCs w:val="22"/>
              </w:rPr>
            </w:pPr>
            <w:r w:rsidRPr="00742206">
              <w:rPr>
                <w:bCs/>
                <w:sz w:val="22"/>
                <w:szCs w:val="22"/>
              </w:rPr>
              <w:t>Amerson &amp; Hunsaker, 2019</w:t>
            </w:r>
          </w:p>
        </w:tc>
      </w:tr>
      <w:tr w:rsidR="00742206" w:rsidRPr="00742206" w14:paraId="145AA798" w14:textId="77777777" w:rsidTr="004911B3">
        <w:trPr>
          <w:trHeight w:val="232"/>
        </w:trPr>
        <w:tc>
          <w:tcPr>
            <w:tcW w:w="4698" w:type="dxa"/>
            <w:shd w:val="clear" w:color="auto" w:fill="DBE5F1" w:themeFill="accent1" w:themeFillTint="33"/>
          </w:tcPr>
          <w:p w14:paraId="04B5F6FC"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53D0E368"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0FB10006" w14:textId="77777777" w:rsidR="00742206" w:rsidRPr="00742206" w:rsidRDefault="00742206" w:rsidP="00FC6998">
            <w:pPr>
              <w:pStyle w:val="BodyText"/>
              <w:spacing w:before="0" w:after="0"/>
              <w:ind w:left="70"/>
              <w:rPr>
                <w:bCs/>
                <w:sz w:val="22"/>
                <w:szCs w:val="22"/>
              </w:rPr>
            </w:pPr>
          </w:p>
        </w:tc>
      </w:tr>
      <w:tr w:rsidR="00742206" w:rsidRPr="00742206" w14:paraId="4BFDB35C" w14:textId="77777777" w:rsidTr="00FC6998">
        <w:trPr>
          <w:trHeight w:val="791"/>
        </w:trPr>
        <w:tc>
          <w:tcPr>
            <w:tcW w:w="4698" w:type="dxa"/>
            <w:shd w:val="clear" w:color="auto" w:fill="auto"/>
          </w:tcPr>
          <w:p w14:paraId="74DC3BA5" w14:textId="77777777" w:rsidR="00742206" w:rsidRPr="00742206" w:rsidRDefault="00742206" w:rsidP="00FC6998">
            <w:pPr>
              <w:pStyle w:val="BodyText"/>
              <w:spacing w:before="0" w:after="0"/>
              <w:ind w:left="-20"/>
              <w:rPr>
                <w:bCs/>
                <w:i/>
                <w:sz w:val="22"/>
                <w:szCs w:val="22"/>
              </w:rPr>
            </w:pPr>
            <w:r w:rsidRPr="00742206">
              <w:rPr>
                <w:bCs/>
                <w:i/>
                <w:sz w:val="22"/>
                <w:szCs w:val="22"/>
              </w:rPr>
              <w:t>The Synthesized Classroom: A Merging of Simulation and Didactic Teaching Strategies in Nursing Education</w:t>
            </w:r>
          </w:p>
        </w:tc>
        <w:tc>
          <w:tcPr>
            <w:tcW w:w="4207" w:type="dxa"/>
            <w:shd w:val="clear" w:color="auto" w:fill="auto"/>
          </w:tcPr>
          <w:p w14:paraId="3FE92972" w14:textId="77777777" w:rsidR="00742206" w:rsidRPr="00742206" w:rsidRDefault="00742206" w:rsidP="00FC6998">
            <w:pPr>
              <w:pStyle w:val="BodyText"/>
              <w:spacing w:before="0" w:after="0"/>
              <w:rPr>
                <w:bCs/>
                <w:sz w:val="22"/>
                <w:szCs w:val="22"/>
              </w:rPr>
            </w:pPr>
            <w:r w:rsidRPr="00742206">
              <w:rPr>
                <w:bCs/>
                <w:sz w:val="22"/>
                <w:szCs w:val="22"/>
              </w:rPr>
              <w:t>2019 NLN Education Summit, National Harbor, MD</w:t>
            </w:r>
          </w:p>
        </w:tc>
        <w:tc>
          <w:tcPr>
            <w:tcW w:w="2359" w:type="dxa"/>
            <w:shd w:val="clear" w:color="auto" w:fill="auto"/>
          </w:tcPr>
          <w:p w14:paraId="6EE7C1AB" w14:textId="77777777" w:rsidR="00742206" w:rsidRPr="00742206" w:rsidRDefault="00742206" w:rsidP="00FC6998">
            <w:pPr>
              <w:pStyle w:val="BodyText"/>
              <w:spacing w:before="0" w:after="0"/>
              <w:ind w:left="70"/>
              <w:rPr>
                <w:bCs/>
                <w:sz w:val="22"/>
                <w:szCs w:val="22"/>
              </w:rPr>
            </w:pPr>
            <w:r w:rsidRPr="00742206">
              <w:rPr>
                <w:bCs/>
                <w:sz w:val="22"/>
                <w:szCs w:val="22"/>
              </w:rPr>
              <w:t>Hunsaker &amp; Amerson, 2019</w:t>
            </w:r>
          </w:p>
        </w:tc>
      </w:tr>
      <w:tr w:rsidR="00742206" w:rsidRPr="00742206" w14:paraId="729100C9" w14:textId="77777777" w:rsidTr="004911B3">
        <w:trPr>
          <w:trHeight w:val="240"/>
        </w:trPr>
        <w:tc>
          <w:tcPr>
            <w:tcW w:w="4698" w:type="dxa"/>
            <w:shd w:val="clear" w:color="auto" w:fill="DBE5F1" w:themeFill="accent1" w:themeFillTint="33"/>
          </w:tcPr>
          <w:p w14:paraId="5ED69C2C"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6A323653"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235AEF09" w14:textId="77777777" w:rsidR="00742206" w:rsidRPr="00742206" w:rsidRDefault="00742206" w:rsidP="00FC6998">
            <w:pPr>
              <w:pStyle w:val="BodyText"/>
              <w:spacing w:before="0" w:after="0"/>
              <w:ind w:left="70"/>
              <w:rPr>
                <w:bCs/>
                <w:sz w:val="22"/>
                <w:szCs w:val="22"/>
              </w:rPr>
            </w:pPr>
          </w:p>
        </w:tc>
      </w:tr>
      <w:tr w:rsidR="00742206" w:rsidRPr="00742206" w14:paraId="0B5A3E41" w14:textId="77777777" w:rsidTr="00FC6998">
        <w:trPr>
          <w:trHeight w:val="503"/>
        </w:trPr>
        <w:tc>
          <w:tcPr>
            <w:tcW w:w="4698" w:type="dxa"/>
            <w:shd w:val="clear" w:color="auto" w:fill="auto"/>
          </w:tcPr>
          <w:p w14:paraId="3FD81B07" w14:textId="77777777" w:rsidR="00742206" w:rsidRPr="00742206" w:rsidRDefault="00742206" w:rsidP="00FC6998">
            <w:pPr>
              <w:pStyle w:val="BodyText"/>
              <w:spacing w:before="0" w:after="0"/>
              <w:ind w:left="-20"/>
              <w:rPr>
                <w:bCs/>
                <w:i/>
                <w:sz w:val="22"/>
                <w:szCs w:val="22"/>
              </w:rPr>
            </w:pPr>
            <w:r w:rsidRPr="00742206">
              <w:rPr>
                <w:bCs/>
                <w:i/>
                <w:sz w:val="22"/>
                <w:szCs w:val="22"/>
              </w:rPr>
              <w:t>Service Excellence- The Importance of Service with Purpose</w:t>
            </w:r>
          </w:p>
        </w:tc>
        <w:tc>
          <w:tcPr>
            <w:tcW w:w="4207" w:type="dxa"/>
            <w:shd w:val="clear" w:color="auto" w:fill="auto"/>
          </w:tcPr>
          <w:p w14:paraId="6091A6B2" w14:textId="77777777" w:rsidR="00742206" w:rsidRPr="00742206" w:rsidRDefault="00742206" w:rsidP="00FC6998">
            <w:pPr>
              <w:pStyle w:val="BodyText"/>
              <w:spacing w:before="0" w:after="0"/>
              <w:rPr>
                <w:bCs/>
                <w:sz w:val="22"/>
                <w:szCs w:val="22"/>
              </w:rPr>
            </w:pPr>
            <w:r w:rsidRPr="00742206">
              <w:rPr>
                <w:bCs/>
                <w:sz w:val="22"/>
                <w:szCs w:val="22"/>
              </w:rPr>
              <w:t>Gulf South Summit, Huntsville, TX</w:t>
            </w:r>
          </w:p>
        </w:tc>
        <w:tc>
          <w:tcPr>
            <w:tcW w:w="2359" w:type="dxa"/>
            <w:shd w:val="clear" w:color="auto" w:fill="auto"/>
          </w:tcPr>
          <w:p w14:paraId="4EB4DB9F" w14:textId="77777777" w:rsidR="00742206" w:rsidRPr="00742206" w:rsidRDefault="00742206" w:rsidP="00FC6998">
            <w:pPr>
              <w:pStyle w:val="BodyText"/>
              <w:spacing w:before="0" w:after="0"/>
              <w:ind w:left="70"/>
              <w:rPr>
                <w:bCs/>
                <w:sz w:val="22"/>
                <w:szCs w:val="22"/>
              </w:rPr>
            </w:pPr>
            <w:r w:rsidRPr="00742206">
              <w:rPr>
                <w:bCs/>
                <w:sz w:val="22"/>
                <w:szCs w:val="22"/>
              </w:rPr>
              <w:t>Long, 2019</w:t>
            </w:r>
          </w:p>
        </w:tc>
      </w:tr>
      <w:tr w:rsidR="00742206" w:rsidRPr="00742206" w14:paraId="1574408C" w14:textId="77777777" w:rsidTr="004911B3">
        <w:trPr>
          <w:trHeight w:val="232"/>
        </w:trPr>
        <w:tc>
          <w:tcPr>
            <w:tcW w:w="4698" w:type="dxa"/>
            <w:shd w:val="clear" w:color="auto" w:fill="DBE5F1" w:themeFill="accent1" w:themeFillTint="33"/>
          </w:tcPr>
          <w:p w14:paraId="2012EEC6"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115EED63"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01C59F13" w14:textId="77777777" w:rsidR="00742206" w:rsidRPr="00742206" w:rsidRDefault="00742206" w:rsidP="00FC6998">
            <w:pPr>
              <w:pStyle w:val="BodyText"/>
              <w:spacing w:before="0" w:after="0"/>
              <w:ind w:left="70"/>
              <w:rPr>
                <w:bCs/>
                <w:sz w:val="22"/>
                <w:szCs w:val="22"/>
              </w:rPr>
            </w:pPr>
          </w:p>
        </w:tc>
      </w:tr>
      <w:tr w:rsidR="00742206" w:rsidRPr="00742206" w14:paraId="42E38D43" w14:textId="77777777" w:rsidTr="00FC6998">
        <w:trPr>
          <w:trHeight w:val="314"/>
        </w:trPr>
        <w:tc>
          <w:tcPr>
            <w:tcW w:w="4698" w:type="dxa"/>
            <w:shd w:val="clear" w:color="auto" w:fill="auto"/>
          </w:tcPr>
          <w:p w14:paraId="27DCE785" w14:textId="77777777" w:rsidR="00742206" w:rsidRPr="00742206" w:rsidRDefault="00742206" w:rsidP="00FC6998">
            <w:pPr>
              <w:pStyle w:val="BodyText"/>
              <w:spacing w:before="0" w:after="0"/>
              <w:ind w:left="-20"/>
              <w:rPr>
                <w:bCs/>
                <w:i/>
                <w:sz w:val="22"/>
                <w:szCs w:val="22"/>
              </w:rPr>
            </w:pPr>
            <w:bookmarkStart w:id="0" w:name="_Hlk21178959"/>
            <w:r w:rsidRPr="00742206">
              <w:rPr>
                <w:bCs/>
                <w:i/>
                <w:sz w:val="22"/>
                <w:szCs w:val="22"/>
              </w:rPr>
              <w:lastRenderedPageBreak/>
              <w:t>Vaping and It’s Affects</w:t>
            </w:r>
          </w:p>
        </w:tc>
        <w:tc>
          <w:tcPr>
            <w:tcW w:w="4207" w:type="dxa"/>
            <w:shd w:val="clear" w:color="auto" w:fill="auto"/>
          </w:tcPr>
          <w:p w14:paraId="60AAADAF" w14:textId="77777777" w:rsidR="00742206" w:rsidRPr="00742206" w:rsidRDefault="00742206" w:rsidP="00FC6998">
            <w:pPr>
              <w:pStyle w:val="BodyText"/>
              <w:spacing w:before="0" w:after="0"/>
              <w:rPr>
                <w:bCs/>
                <w:sz w:val="22"/>
                <w:szCs w:val="22"/>
              </w:rPr>
            </w:pPr>
            <w:r w:rsidRPr="00742206">
              <w:rPr>
                <w:bCs/>
                <w:sz w:val="22"/>
                <w:szCs w:val="22"/>
              </w:rPr>
              <w:t>TNSA Council of Schools, Austin, TX</w:t>
            </w:r>
          </w:p>
        </w:tc>
        <w:tc>
          <w:tcPr>
            <w:tcW w:w="2359" w:type="dxa"/>
            <w:shd w:val="clear" w:color="auto" w:fill="auto"/>
          </w:tcPr>
          <w:p w14:paraId="0ED600A6" w14:textId="77777777" w:rsidR="00742206" w:rsidRPr="00742206" w:rsidRDefault="00742206" w:rsidP="00FC6998">
            <w:pPr>
              <w:pStyle w:val="BodyText"/>
              <w:spacing w:before="0" w:after="0"/>
              <w:ind w:left="70"/>
              <w:rPr>
                <w:bCs/>
                <w:sz w:val="22"/>
                <w:szCs w:val="22"/>
              </w:rPr>
            </w:pPr>
            <w:r w:rsidRPr="00742206">
              <w:rPr>
                <w:bCs/>
                <w:sz w:val="22"/>
                <w:szCs w:val="22"/>
              </w:rPr>
              <w:t>Wilson, 2019</w:t>
            </w:r>
          </w:p>
        </w:tc>
      </w:tr>
      <w:tr w:rsidR="00742206" w:rsidRPr="00742206" w14:paraId="28EC3BE1" w14:textId="77777777" w:rsidTr="004911B3">
        <w:trPr>
          <w:trHeight w:val="232"/>
        </w:trPr>
        <w:tc>
          <w:tcPr>
            <w:tcW w:w="4698" w:type="dxa"/>
            <w:shd w:val="clear" w:color="auto" w:fill="DBE5F1" w:themeFill="accent1" w:themeFillTint="33"/>
          </w:tcPr>
          <w:p w14:paraId="2EAF1C95"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0EE8406C"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7EFC1CDD" w14:textId="77777777" w:rsidR="00742206" w:rsidRPr="00742206" w:rsidRDefault="00742206" w:rsidP="00FC6998">
            <w:pPr>
              <w:pStyle w:val="BodyText"/>
              <w:spacing w:before="0" w:after="0"/>
              <w:ind w:left="70"/>
              <w:rPr>
                <w:bCs/>
                <w:sz w:val="22"/>
                <w:szCs w:val="22"/>
              </w:rPr>
            </w:pPr>
          </w:p>
        </w:tc>
      </w:tr>
      <w:tr w:rsidR="00742206" w:rsidRPr="00742206" w14:paraId="54D15CDE" w14:textId="77777777" w:rsidTr="00FC6998">
        <w:trPr>
          <w:trHeight w:val="512"/>
        </w:trPr>
        <w:tc>
          <w:tcPr>
            <w:tcW w:w="4698" w:type="dxa"/>
            <w:shd w:val="clear" w:color="auto" w:fill="auto"/>
          </w:tcPr>
          <w:p w14:paraId="09C1E84E" w14:textId="77777777" w:rsidR="00742206" w:rsidRPr="00742206" w:rsidRDefault="00742206" w:rsidP="00FC6998">
            <w:pPr>
              <w:pStyle w:val="BodyText"/>
              <w:spacing w:before="0" w:after="0"/>
              <w:ind w:left="-20"/>
              <w:rPr>
                <w:bCs/>
                <w:i/>
                <w:sz w:val="22"/>
                <w:szCs w:val="22"/>
              </w:rPr>
            </w:pPr>
            <w:r w:rsidRPr="00742206">
              <w:rPr>
                <w:bCs/>
                <w:i/>
                <w:sz w:val="22"/>
                <w:szCs w:val="22"/>
              </w:rPr>
              <w:t>Substance Use Disuse In Nurses: Causes, Signs of Abuse, and Common Misconceptions</w:t>
            </w:r>
          </w:p>
        </w:tc>
        <w:tc>
          <w:tcPr>
            <w:tcW w:w="4207" w:type="dxa"/>
            <w:shd w:val="clear" w:color="auto" w:fill="auto"/>
          </w:tcPr>
          <w:p w14:paraId="6EF9A956" w14:textId="77777777" w:rsidR="00742206" w:rsidRPr="00742206" w:rsidRDefault="00742206" w:rsidP="00FC6998">
            <w:pPr>
              <w:pStyle w:val="BodyText"/>
              <w:spacing w:before="0" w:after="0"/>
              <w:rPr>
                <w:bCs/>
                <w:sz w:val="22"/>
                <w:szCs w:val="22"/>
              </w:rPr>
            </w:pPr>
            <w:r w:rsidRPr="00742206">
              <w:rPr>
                <w:bCs/>
                <w:sz w:val="22"/>
                <w:szCs w:val="22"/>
              </w:rPr>
              <w:t>TNSA Council of Schools, Austin, TX</w:t>
            </w:r>
          </w:p>
        </w:tc>
        <w:tc>
          <w:tcPr>
            <w:tcW w:w="2359" w:type="dxa"/>
            <w:shd w:val="clear" w:color="auto" w:fill="auto"/>
          </w:tcPr>
          <w:p w14:paraId="7AE24080" w14:textId="77777777" w:rsidR="00742206" w:rsidRPr="00742206" w:rsidRDefault="00742206" w:rsidP="00FC6998">
            <w:pPr>
              <w:pStyle w:val="BodyText"/>
              <w:spacing w:before="0" w:after="0"/>
              <w:ind w:left="70"/>
              <w:rPr>
                <w:bCs/>
                <w:sz w:val="22"/>
                <w:szCs w:val="22"/>
              </w:rPr>
            </w:pPr>
            <w:r w:rsidRPr="00742206">
              <w:rPr>
                <w:bCs/>
                <w:sz w:val="22"/>
                <w:szCs w:val="22"/>
              </w:rPr>
              <w:t>Denny, 2019</w:t>
            </w:r>
          </w:p>
        </w:tc>
      </w:tr>
      <w:tr w:rsidR="00742206" w:rsidRPr="00742206" w14:paraId="0D1E3209" w14:textId="77777777" w:rsidTr="004911B3">
        <w:trPr>
          <w:trHeight w:val="232"/>
        </w:trPr>
        <w:tc>
          <w:tcPr>
            <w:tcW w:w="4698" w:type="dxa"/>
            <w:shd w:val="clear" w:color="auto" w:fill="DBE5F1" w:themeFill="accent1" w:themeFillTint="33"/>
          </w:tcPr>
          <w:p w14:paraId="7EE49FEA" w14:textId="77777777" w:rsidR="00742206" w:rsidRPr="00742206" w:rsidRDefault="00742206" w:rsidP="00FC6998">
            <w:pPr>
              <w:pStyle w:val="BodyText"/>
              <w:spacing w:before="0" w:after="0"/>
              <w:ind w:left="-20"/>
              <w:rPr>
                <w:bCs/>
                <w:i/>
                <w:sz w:val="22"/>
                <w:szCs w:val="22"/>
              </w:rPr>
            </w:pPr>
          </w:p>
        </w:tc>
        <w:tc>
          <w:tcPr>
            <w:tcW w:w="4207" w:type="dxa"/>
            <w:shd w:val="clear" w:color="auto" w:fill="DBE5F1" w:themeFill="accent1" w:themeFillTint="33"/>
          </w:tcPr>
          <w:p w14:paraId="23D7CA19" w14:textId="77777777" w:rsidR="00742206" w:rsidRPr="00742206" w:rsidRDefault="00742206" w:rsidP="00FC6998">
            <w:pPr>
              <w:pStyle w:val="BodyText"/>
              <w:spacing w:before="0" w:after="0"/>
              <w:rPr>
                <w:bCs/>
                <w:sz w:val="22"/>
                <w:szCs w:val="22"/>
              </w:rPr>
            </w:pPr>
          </w:p>
        </w:tc>
        <w:tc>
          <w:tcPr>
            <w:tcW w:w="2359" w:type="dxa"/>
            <w:shd w:val="clear" w:color="auto" w:fill="DBE5F1" w:themeFill="accent1" w:themeFillTint="33"/>
          </w:tcPr>
          <w:p w14:paraId="2870DEC0" w14:textId="77777777" w:rsidR="00742206" w:rsidRPr="00742206" w:rsidRDefault="00742206" w:rsidP="00FC6998">
            <w:pPr>
              <w:pStyle w:val="BodyText"/>
              <w:spacing w:before="0" w:after="0"/>
              <w:ind w:left="70"/>
              <w:rPr>
                <w:bCs/>
                <w:sz w:val="22"/>
                <w:szCs w:val="22"/>
              </w:rPr>
            </w:pPr>
          </w:p>
        </w:tc>
      </w:tr>
      <w:tr w:rsidR="00742206" w:rsidRPr="00742206" w14:paraId="686F4CBD" w14:textId="77777777" w:rsidTr="00FC6998">
        <w:trPr>
          <w:trHeight w:val="323"/>
        </w:trPr>
        <w:tc>
          <w:tcPr>
            <w:tcW w:w="4698" w:type="dxa"/>
            <w:shd w:val="clear" w:color="auto" w:fill="auto"/>
          </w:tcPr>
          <w:p w14:paraId="5A724548" w14:textId="77777777" w:rsidR="00742206" w:rsidRPr="00742206" w:rsidRDefault="00742206" w:rsidP="00FC6998">
            <w:pPr>
              <w:pStyle w:val="BodyText"/>
              <w:spacing w:before="0" w:after="0"/>
              <w:ind w:left="-20"/>
              <w:rPr>
                <w:bCs/>
                <w:i/>
                <w:sz w:val="22"/>
                <w:szCs w:val="22"/>
              </w:rPr>
            </w:pPr>
            <w:r w:rsidRPr="00742206">
              <w:rPr>
                <w:bCs/>
                <w:i/>
                <w:sz w:val="22"/>
                <w:szCs w:val="22"/>
              </w:rPr>
              <w:t>Medical Marijuana- Is It a Wonder Drug?</w:t>
            </w:r>
          </w:p>
        </w:tc>
        <w:tc>
          <w:tcPr>
            <w:tcW w:w="4207" w:type="dxa"/>
            <w:shd w:val="clear" w:color="auto" w:fill="auto"/>
          </w:tcPr>
          <w:p w14:paraId="6CD8B5F8" w14:textId="77777777" w:rsidR="00742206" w:rsidRPr="00742206" w:rsidRDefault="00742206" w:rsidP="00FC6998">
            <w:pPr>
              <w:pStyle w:val="BodyText"/>
              <w:spacing w:before="0" w:after="0"/>
              <w:rPr>
                <w:bCs/>
                <w:sz w:val="22"/>
                <w:szCs w:val="22"/>
              </w:rPr>
            </w:pPr>
            <w:r w:rsidRPr="00742206">
              <w:rPr>
                <w:bCs/>
                <w:sz w:val="22"/>
                <w:szCs w:val="22"/>
              </w:rPr>
              <w:t>TNSA Council of Schools, Austin, TX</w:t>
            </w:r>
          </w:p>
        </w:tc>
        <w:tc>
          <w:tcPr>
            <w:tcW w:w="2359" w:type="dxa"/>
            <w:shd w:val="clear" w:color="auto" w:fill="auto"/>
          </w:tcPr>
          <w:p w14:paraId="50C9CAA0" w14:textId="77777777" w:rsidR="00742206" w:rsidRPr="00742206" w:rsidRDefault="00742206" w:rsidP="00FC6998">
            <w:pPr>
              <w:pStyle w:val="BodyText"/>
              <w:spacing w:before="0" w:after="0"/>
              <w:ind w:left="70"/>
              <w:rPr>
                <w:bCs/>
                <w:sz w:val="22"/>
                <w:szCs w:val="22"/>
              </w:rPr>
            </w:pPr>
            <w:r w:rsidRPr="00742206">
              <w:rPr>
                <w:bCs/>
                <w:sz w:val="22"/>
                <w:szCs w:val="22"/>
              </w:rPr>
              <w:t>Larson, 2019</w:t>
            </w:r>
          </w:p>
        </w:tc>
      </w:tr>
      <w:bookmarkEnd w:id="0"/>
    </w:tbl>
    <w:p w14:paraId="6AD45B8D" w14:textId="61D1EB90" w:rsidR="00870CB2" w:rsidRDefault="00870CB2" w:rsidP="00881A1F">
      <w:pPr>
        <w:pStyle w:val="BodyText"/>
        <w:spacing w:before="0" w:after="0"/>
        <w:rPr>
          <w:rFonts w:asciiTheme="majorHAnsi" w:eastAsiaTheme="majorEastAsia" w:hAnsiTheme="majorHAnsi" w:cstheme="majorBidi"/>
          <w:b/>
          <w:bCs/>
          <w:smallCaps/>
          <w:color w:val="4F81BD" w:themeColor="accent1"/>
        </w:rPr>
      </w:pPr>
    </w:p>
    <w:p w14:paraId="4D46D5C5" w14:textId="77777777" w:rsidR="008B4B41" w:rsidRPr="00F1262E" w:rsidRDefault="008B4B41" w:rsidP="00881A1F">
      <w:pPr>
        <w:pStyle w:val="BodyText"/>
        <w:spacing w:before="0" w:after="0"/>
        <w:rPr>
          <w:rFonts w:asciiTheme="majorHAnsi" w:eastAsiaTheme="majorEastAsia" w:hAnsiTheme="majorHAnsi" w:cstheme="majorBidi"/>
          <w:b/>
          <w:bCs/>
          <w:smallCaps/>
          <w:color w:val="4F81BD" w:themeColor="accent1"/>
        </w:rPr>
      </w:pPr>
    </w:p>
    <w:p w14:paraId="640E8C1F" w14:textId="62643731" w:rsidR="001632C2" w:rsidRDefault="009455C5" w:rsidP="00F37FEE">
      <w:pPr>
        <w:pStyle w:val="Heading2"/>
        <w:numPr>
          <w:ilvl w:val="0"/>
          <w:numId w:val="0"/>
        </w:numPr>
        <w:spacing w:before="120" w:after="120"/>
        <w:ind w:left="1080" w:hanging="1080"/>
      </w:pPr>
      <w:r>
        <w:t>3</w:t>
      </w:r>
      <w:r w:rsidR="005A05C3">
        <w:t xml:space="preserve">.  </w:t>
      </w:r>
      <w:r w:rsidR="00262339">
        <w:t xml:space="preserve"> </w:t>
      </w:r>
      <w:r w:rsidR="00385AD3">
        <w:t xml:space="preserve">Why we do the things we do: </w:t>
      </w:r>
      <w:r w:rsidR="007B55A5">
        <w:t xml:space="preserve">Program relationship to </w:t>
      </w:r>
      <w:r w:rsidR="00D0686C">
        <w:t xml:space="preserve">student </w:t>
      </w:r>
      <w:r w:rsidR="007B55A5">
        <w:t>d</w:t>
      </w:r>
      <w:r w:rsidR="00385AD3" w:rsidRPr="00385AD3">
        <w:t>emand</w:t>
      </w:r>
    </w:p>
    <w:p w14:paraId="1D22619F" w14:textId="1171703C" w:rsidR="006D685A" w:rsidRPr="006160AF" w:rsidRDefault="00385AD3" w:rsidP="00F37FEE">
      <w:pPr>
        <w:pStyle w:val="Heading2"/>
        <w:numPr>
          <w:ilvl w:val="0"/>
          <w:numId w:val="0"/>
        </w:numPr>
        <w:spacing w:before="120" w:after="120"/>
        <w:rPr>
          <w:rFonts w:asciiTheme="minorHAnsi" w:eastAsiaTheme="minorEastAsia" w:hAnsiTheme="minorHAnsi" w:cstheme="minorBidi"/>
          <w:bCs w:val="0"/>
          <w:smallCaps w:val="0"/>
          <w:color w:val="000000" w:themeColor="text1"/>
          <w:sz w:val="24"/>
          <w:szCs w:val="24"/>
        </w:rPr>
      </w:pPr>
      <w:r w:rsidRPr="00385AD3">
        <w:t xml:space="preserve"> </w:t>
      </w:r>
      <w:r w:rsidRPr="002C5E6F">
        <w:rPr>
          <w:rFonts w:asciiTheme="minorHAnsi" w:eastAsiaTheme="minorEastAsia" w:hAnsiTheme="minorHAnsi" w:cstheme="minorBidi"/>
          <w:bCs w:val="0"/>
          <w:smallCaps w:val="0"/>
          <w:color w:val="auto"/>
          <w:sz w:val="24"/>
          <w:szCs w:val="24"/>
        </w:rPr>
        <w:t xml:space="preserve">Make </w:t>
      </w:r>
      <w:r w:rsidR="001632C2" w:rsidRPr="002C5E6F">
        <w:rPr>
          <w:rFonts w:asciiTheme="minorHAnsi" w:eastAsiaTheme="minorEastAsia" w:hAnsiTheme="minorHAnsi" w:cstheme="minorBidi"/>
          <w:bCs w:val="0"/>
          <w:smallCaps w:val="0"/>
          <w:color w:val="auto"/>
          <w:sz w:val="24"/>
          <w:szCs w:val="24"/>
        </w:rPr>
        <w:t>a c</w:t>
      </w:r>
      <w:r w:rsidRPr="002C5E6F">
        <w:rPr>
          <w:rFonts w:asciiTheme="minorHAnsi" w:eastAsiaTheme="minorEastAsia" w:hAnsiTheme="minorHAnsi" w:cstheme="minorBidi"/>
          <w:bCs w:val="0"/>
          <w:smallCaps w:val="0"/>
          <w:color w:val="auto"/>
          <w:sz w:val="24"/>
          <w:szCs w:val="24"/>
        </w:rPr>
        <w:t>ase with</w:t>
      </w:r>
      <w:r w:rsidR="00602377" w:rsidRPr="002C5E6F">
        <w:rPr>
          <w:rFonts w:asciiTheme="minorHAnsi" w:eastAsiaTheme="minorEastAsia" w:hAnsiTheme="minorHAnsi" w:cstheme="minorBidi"/>
          <w:bCs w:val="0"/>
          <w:smallCaps w:val="0"/>
          <w:color w:val="auto"/>
          <w:sz w:val="24"/>
          <w:szCs w:val="24"/>
        </w:rPr>
        <w:t xml:space="preserve"> evidence </w:t>
      </w:r>
      <w:r w:rsidRPr="002C5E6F">
        <w:rPr>
          <w:rFonts w:asciiTheme="minorHAnsi" w:eastAsiaTheme="minorEastAsia" w:hAnsiTheme="minorHAnsi" w:cstheme="minorBidi"/>
          <w:bCs w:val="0"/>
          <w:smallCaps w:val="0"/>
          <w:color w:val="auto"/>
          <w:sz w:val="24"/>
          <w:szCs w:val="24"/>
        </w:rPr>
        <w:t xml:space="preserve">to show </w:t>
      </w:r>
      <w:r w:rsidR="00602377" w:rsidRPr="002C5E6F">
        <w:rPr>
          <w:rFonts w:asciiTheme="minorHAnsi" w:eastAsiaTheme="minorEastAsia" w:hAnsiTheme="minorHAnsi" w:cstheme="minorBidi"/>
          <w:bCs w:val="0"/>
          <w:smallCaps w:val="0"/>
          <w:color w:val="auto"/>
          <w:sz w:val="24"/>
          <w:szCs w:val="24"/>
        </w:rPr>
        <w:t xml:space="preserve">that </w:t>
      </w:r>
      <w:r w:rsidR="001632C2" w:rsidRPr="002C5E6F">
        <w:rPr>
          <w:rFonts w:asciiTheme="minorHAnsi" w:eastAsiaTheme="minorEastAsia" w:hAnsiTheme="minorHAnsi" w:cstheme="minorBidi"/>
          <w:bCs w:val="0"/>
          <w:smallCaps w:val="0"/>
          <w:color w:val="auto"/>
          <w:sz w:val="24"/>
          <w:szCs w:val="24"/>
        </w:rPr>
        <w:t>s</w:t>
      </w:r>
      <w:r w:rsidR="004A1CEA" w:rsidRPr="002C5E6F">
        <w:rPr>
          <w:rFonts w:asciiTheme="minorHAnsi" w:eastAsiaTheme="minorEastAsia" w:hAnsiTheme="minorHAnsi" w:cstheme="minorBidi"/>
          <w:bCs w:val="0"/>
          <w:smallCaps w:val="0"/>
          <w:color w:val="auto"/>
          <w:sz w:val="24"/>
          <w:szCs w:val="24"/>
        </w:rPr>
        <w:t>tudents</w:t>
      </w:r>
      <w:r w:rsidR="001632C2" w:rsidRPr="002C5E6F">
        <w:rPr>
          <w:rFonts w:asciiTheme="minorHAnsi" w:eastAsiaTheme="minorEastAsia" w:hAnsiTheme="minorHAnsi" w:cstheme="minorBidi"/>
          <w:bCs w:val="0"/>
          <w:smallCaps w:val="0"/>
          <w:color w:val="auto"/>
          <w:sz w:val="24"/>
          <w:szCs w:val="24"/>
        </w:rPr>
        <w:t xml:space="preserve"> </w:t>
      </w:r>
      <w:r w:rsidR="004A1CEA" w:rsidRPr="002C5E6F">
        <w:rPr>
          <w:rFonts w:asciiTheme="minorHAnsi" w:eastAsiaTheme="minorEastAsia" w:hAnsiTheme="minorHAnsi" w:cstheme="minorBidi"/>
          <w:bCs w:val="0"/>
          <w:smallCaps w:val="0"/>
          <w:color w:val="auto"/>
          <w:sz w:val="24"/>
          <w:szCs w:val="24"/>
        </w:rPr>
        <w:t>want</w:t>
      </w:r>
      <w:r w:rsidRPr="002C5E6F">
        <w:rPr>
          <w:rFonts w:asciiTheme="minorHAnsi" w:eastAsiaTheme="minorEastAsia" w:hAnsiTheme="minorHAnsi" w:cstheme="minorBidi"/>
          <w:bCs w:val="0"/>
          <w:smallCaps w:val="0"/>
          <w:color w:val="auto"/>
          <w:sz w:val="24"/>
          <w:szCs w:val="24"/>
        </w:rPr>
        <w:t xml:space="preserve"> the Degree or </w:t>
      </w:r>
      <w:r w:rsidR="00C030CA" w:rsidRPr="002C5E6F">
        <w:rPr>
          <w:rFonts w:asciiTheme="minorHAnsi" w:eastAsiaTheme="minorEastAsia" w:hAnsiTheme="minorHAnsi" w:cstheme="minorBidi"/>
          <w:bCs w:val="0"/>
          <w:smallCaps w:val="0"/>
          <w:color w:val="auto"/>
          <w:sz w:val="24"/>
          <w:szCs w:val="24"/>
        </w:rPr>
        <w:t>Certificate and</w:t>
      </w:r>
      <w:r w:rsidR="004A1CEA" w:rsidRPr="002C5E6F">
        <w:rPr>
          <w:rFonts w:asciiTheme="minorHAnsi" w:eastAsiaTheme="minorEastAsia" w:hAnsiTheme="minorHAnsi" w:cstheme="minorBidi"/>
          <w:bCs w:val="0"/>
          <w:smallCaps w:val="0"/>
          <w:color w:val="auto"/>
          <w:sz w:val="24"/>
          <w:szCs w:val="24"/>
        </w:rPr>
        <w:t xml:space="preserve"> are able to complete the program. </w:t>
      </w:r>
      <w:r w:rsidR="001632C2" w:rsidRPr="002C5E6F">
        <w:rPr>
          <w:rFonts w:asciiTheme="minorHAnsi" w:eastAsiaTheme="minorEastAsia" w:hAnsiTheme="minorHAnsi" w:cstheme="minorBidi"/>
          <w:bCs w:val="0"/>
          <w:smallCaps w:val="0"/>
          <w:color w:val="auto"/>
          <w:sz w:val="24"/>
          <w:szCs w:val="24"/>
        </w:rPr>
        <w:t xml:space="preserve"> </w:t>
      </w:r>
    </w:p>
    <w:p w14:paraId="6D7106CD" w14:textId="414D13FF" w:rsidR="00FC6998" w:rsidRPr="00FC6998" w:rsidRDefault="00FC6998" w:rsidP="00FC6998">
      <w:pPr>
        <w:tabs>
          <w:tab w:val="left" w:pos="720"/>
        </w:tabs>
        <w:spacing w:after="0" w:line="240" w:lineRule="auto"/>
        <w:rPr>
          <w:rFonts w:eastAsia="Times New Roman" w:cstheme="minorHAnsi"/>
          <w:color w:val="FF0000"/>
        </w:rPr>
      </w:pPr>
      <w:r w:rsidRPr="00FC6998">
        <w:rPr>
          <w:rFonts w:eastAsia="Times New Roman" w:cstheme="minorHAnsi"/>
        </w:rPr>
        <w:t xml:space="preserve">According to </w:t>
      </w:r>
      <w:r w:rsidRPr="00FC6998">
        <w:rPr>
          <w:rFonts w:cstheme="minorHAnsi"/>
        </w:rPr>
        <w:t>Fraher, Belsky, Gaul, &amp; Carpenter (2010),</w:t>
      </w:r>
      <w:r w:rsidRPr="00FC6998">
        <w:rPr>
          <w:rFonts w:eastAsia="Times New Roman" w:cstheme="minorHAnsi"/>
        </w:rPr>
        <w:t xml:space="preserve"> approximately 58% of students entering associate degree nursing programs will complete the degree. Collin nursing retention rates exceed the data noted by said authors commandingly and can be attributed, in part, to explicit faculty commitment to student success. Each semester, Collin faculty advisors are assigned small, manageable groups of 15 students so individual support can be provided to each student. The faculty advisor is responsible for contacting students at the first sign of academic difficulty to provide academic advising and counseling. Advisors provide individualized test-taking skills instruction, specific attention for navigating the challenges of nursing school, conflict resolution, problem-solving, goal setting, and time management, and advisors provide close attention to enhancing success and retention.  Subsequently, close student advising has contributed to the attainment of the excellent retention rates experienced by the college. Success of students while progressing through the program and following graduation is attributed to ongoing self-evaluation and accreditation, as well as evaluation by students, faculty, and community.  The Collin College A</w:t>
      </w:r>
      <w:r w:rsidR="00D8492F">
        <w:rPr>
          <w:rFonts w:eastAsia="Times New Roman" w:cstheme="minorHAnsi"/>
        </w:rPr>
        <w:t>.</w:t>
      </w:r>
      <w:r w:rsidRPr="00FC6998">
        <w:rPr>
          <w:rFonts w:eastAsia="Times New Roman" w:cstheme="minorHAnsi"/>
        </w:rPr>
        <w:t>D</w:t>
      </w:r>
      <w:r w:rsidR="00D8492F">
        <w:rPr>
          <w:rFonts w:eastAsia="Times New Roman" w:cstheme="minorHAnsi"/>
        </w:rPr>
        <w:t>.</w:t>
      </w:r>
      <w:r w:rsidRPr="00FC6998">
        <w:rPr>
          <w:rFonts w:eastAsia="Times New Roman" w:cstheme="minorHAnsi"/>
        </w:rPr>
        <w:t>N</w:t>
      </w:r>
      <w:r w:rsidR="00D8492F">
        <w:rPr>
          <w:rFonts w:eastAsia="Times New Roman" w:cstheme="minorHAnsi"/>
        </w:rPr>
        <w:t>.</w:t>
      </w:r>
      <w:r w:rsidRPr="00FC6998">
        <w:rPr>
          <w:rFonts w:eastAsia="Times New Roman" w:cstheme="minorHAnsi"/>
        </w:rPr>
        <w:t xml:space="preserve"> program takes great pride in sustaining a program centered on excellence, and the ability to recognize the need for change and growth to nursing education and professional nursing. </w:t>
      </w:r>
    </w:p>
    <w:p w14:paraId="241ED5E5" w14:textId="212D8256" w:rsidR="00FC6998" w:rsidRPr="00FC6998" w:rsidRDefault="00FC6998" w:rsidP="00FC6998">
      <w:pPr>
        <w:autoSpaceDE w:val="0"/>
        <w:autoSpaceDN w:val="0"/>
        <w:adjustRightInd w:val="0"/>
        <w:spacing w:after="0" w:line="240" w:lineRule="auto"/>
        <w:ind w:firstLine="720"/>
        <w:rPr>
          <w:rFonts w:eastAsia="Times New Roman" w:cstheme="minorHAnsi"/>
        </w:rPr>
      </w:pPr>
      <w:r w:rsidRPr="00FC6998">
        <w:rPr>
          <w:rFonts w:eastAsia="Times New Roman" w:cstheme="minorHAnsi"/>
        </w:rPr>
        <w:t xml:space="preserve">Additionally, the Collin nursing program growth rate has shown a commendable increase in student enrollment while maintaining a demonstration of high quality, evidenced-based nursing education. See Collin College Nursing Program Growth Rate illustrating the exceptional 64% growth of the program while maintaining the standard of excellence that is hallmark to the Collin nursing department.    </w:t>
      </w:r>
    </w:p>
    <w:p w14:paraId="4E006990" w14:textId="0BE82BF6" w:rsidR="00FC6998" w:rsidRDefault="00FC6998" w:rsidP="00FC6998">
      <w:pPr>
        <w:autoSpaceDE w:val="0"/>
        <w:autoSpaceDN w:val="0"/>
        <w:adjustRightInd w:val="0"/>
        <w:spacing w:after="0" w:line="240" w:lineRule="auto"/>
        <w:rPr>
          <w:rFonts w:eastAsia="Times New Roman" w:cstheme="minorHAnsi"/>
          <w:b/>
          <w:color w:val="FF0000"/>
        </w:rPr>
      </w:pPr>
      <w:r w:rsidRPr="00FC6998">
        <w:rPr>
          <w:rFonts w:eastAsia="Times New Roman" w:cstheme="minorHAnsi"/>
        </w:rPr>
        <w:t xml:space="preserve">Innovative learning techniques, student flexibility, collaboration on curriculum with peers and clinical partners, currency and relevancy in curricular offerings and activities all contribute to the excellent outcomes experienced at Collin College.  The strong commitment to student needs and student outcomes by the entire faculty is the driving force behind the faculty’s commitment to an excellent curriculum and educational support offered at Collin.  </w:t>
      </w:r>
      <w:r w:rsidRPr="00FC6998">
        <w:rPr>
          <w:rFonts w:eastAsia="Times New Roman" w:cstheme="minorHAnsi"/>
          <w:b/>
          <w:color w:val="FF0000"/>
        </w:rPr>
        <w:t xml:space="preserve">           </w:t>
      </w:r>
    </w:p>
    <w:p w14:paraId="5A244AB6" w14:textId="3D5319B5" w:rsidR="00FC6998" w:rsidRDefault="00FC6998" w:rsidP="00FC6998">
      <w:pPr>
        <w:autoSpaceDE w:val="0"/>
        <w:autoSpaceDN w:val="0"/>
        <w:adjustRightInd w:val="0"/>
        <w:spacing w:after="0" w:line="240" w:lineRule="auto"/>
        <w:rPr>
          <w:rFonts w:eastAsia="Times New Roman" w:cstheme="minorHAnsi"/>
          <w:b/>
          <w:color w:val="FF0000"/>
        </w:rPr>
      </w:pPr>
    </w:p>
    <w:p w14:paraId="618CA9D6" w14:textId="77777777" w:rsidR="00BD3842" w:rsidRDefault="00BD3842" w:rsidP="00FC6998">
      <w:pPr>
        <w:autoSpaceDE w:val="0"/>
        <w:autoSpaceDN w:val="0"/>
        <w:adjustRightInd w:val="0"/>
        <w:spacing w:after="0" w:line="240" w:lineRule="auto"/>
        <w:rPr>
          <w:rFonts w:eastAsia="Times New Roman" w:cstheme="minorHAnsi"/>
          <w:b/>
        </w:rPr>
      </w:pPr>
    </w:p>
    <w:p w14:paraId="2EF07A41" w14:textId="77777777" w:rsidR="00BD3842" w:rsidRDefault="00BD3842" w:rsidP="00FC6998">
      <w:pPr>
        <w:autoSpaceDE w:val="0"/>
        <w:autoSpaceDN w:val="0"/>
        <w:adjustRightInd w:val="0"/>
        <w:spacing w:after="0" w:line="240" w:lineRule="auto"/>
        <w:rPr>
          <w:rFonts w:eastAsia="Times New Roman" w:cstheme="minorHAnsi"/>
          <w:b/>
        </w:rPr>
      </w:pPr>
    </w:p>
    <w:p w14:paraId="383FD192" w14:textId="77777777" w:rsidR="00BD3842" w:rsidRDefault="00BD3842" w:rsidP="00FC6998">
      <w:pPr>
        <w:autoSpaceDE w:val="0"/>
        <w:autoSpaceDN w:val="0"/>
        <w:adjustRightInd w:val="0"/>
        <w:spacing w:after="0" w:line="240" w:lineRule="auto"/>
        <w:rPr>
          <w:rFonts w:eastAsia="Times New Roman" w:cstheme="minorHAnsi"/>
          <w:b/>
        </w:rPr>
      </w:pPr>
    </w:p>
    <w:p w14:paraId="54A7F638" w14:textId="77777777" w:rsidR="00BD3842" w:rsidRDefault="00BD3842" w:rsidP="00FC6998">
      <w:pPr>
        <w:autoSpaceDE w:val="0"/>
        <w:autoSpaceDN w:val="0"/>
        <w:adjustRightInd w:val="0"/>
        <w:spacing w:after="0" w:line="240" w:lineRule="auto"/>
        <w:rPr>
          <w:rFonts w:eastAsia="Times New Roman" w:cstheme="minorHAnsi"/>
          <w:b/>
        </w:rPr>
      </w:pPr>
    </w:p>
    <w:p w14:paraId="2945F200" w14:textId="6A357DF1" w:rsidR="00FC6998" w:rsidRPr="00FC6998" w:rsidRDefault="00FC6998" w:rsidP="00FC6998">
      <w:pPr>
        <w:autoSpaceDE w:val="0"/>
        <w:autoSpaceDN w:val="0"/>
        <w:adjustRightInd w:val="0"/>
        <w:spacing w:after="0" w:line="240" w:lineRule="auto"/>
        <w:rPr>
          <w:rFonts w:eastAsia="Times New Roman" w:cstheme="minorHAnsi"/>
          <w:b/>
        </w:rPr>
      </w:pPr>
      <w:r w:rsidRPr="00FC6998">
        <w:rPr>
          <w:rFonts w:eastAsia="Times New Roman" w:cstheme="minorHAnsi"/>
          <w:b/>
        </w:rPr>
        <w:t>Collin College Nursing Program Growth Rate</w:t>
      </w:r>
    </w:p>
    <w:p w14:paraId="00DE9C12" w14:textId="77777777" w:rsidR="00FC6998" w:rsidRPr="00FC6998" w:rsidRDefault="00FC6998" w:rsidP="0005208D">
      <w:pPr>
        <w:autoSpaceDE w:val="0"/>
        <w:autoSpaceDN w:val="0"/>
        <w:adjustRightInd w:val="0"/>
        <w:spacing w:after="0" w:line="240" w:lineRule="auto"/>
        <w:ind w:left="540"/>
        <w:rPr>
          <w:rFonts w:eastAsia="Times New Roman" w:cstheme="minorHAnsi"/>
          <w:color w:val="FF0000"/>
          <w:sz w:val="16"/>
          <w:szCs w:val="16"/>
        </w:rPr>
      </w:pPr>
      <w:r w:rsidRPr="00FC6998">
        <w:rPr>
          <w:rFonts w:eastAsia="Times New Roman" w:cstheme="minorHAnsi"/>
          <w:color w:val="FF0000"/>
          <w:sz w:val="16"/>
          <w:szCs w:val="16"/>
        </w:rPr>
        <w:t xml:space="preserve">     </w:t>
      </w:r>
      <w:r w:rsidRPr="00FC6998">
        <w:rPr>
          <w:rFonts w:ascii="Times New Roman" w:eastAsia="Times New Roman" w:hAnsi="Times New Roman" w:cs="Times New Roman"/>
          <w:noProof/>
          <w:sz w:val="16"/>
          <w:szCs w:val="16"/>
        </w:rPr>
        <w:drawing>
          <wp:inline distT="0" distB="0" distL="0" distR="0" wp14:anchorId="270E1A7D" wp14:editId="23AD719B">
            <wp:extent cx="5195695" cy="1786515"/>
            <wp:effectExtent l="0" t="0" r="5080" b="444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2E699B" w14:textId="77777777" w:rsidR="000F0684" w:rsidRDefault="000F0684" w:rsidP="00FC6998">
      <w:pPr>
        <w:spacing w:after="0" w:line="240" w:lineRule="auto"/>
        <w:rPr>
          <w:rFonts w:eastAsia="Times New Roman" w:cstheme="minorHAnsi"/>
        </w:rPr>
      </w:pPr>
    </w:p>
    <w:p w14:paraId="1276F24B" w14:textId="28311B2E" w:rsidR="00FC6998" w:rsidRDefault="00FC6998" w:rsidP="00FC6998">
      <w:pPr>
        <w:spacing w:after="0" w:line="240" w:lineRule="auto"/>
        <w:rPr>
          <w:rFonts w:eastAsia="Times New Roman" w:cstheme="minorHAnsi"/>
          <w:b/>
        </w:rPr>
      </w:pPr>
      <w:r w:rsidRPr="00FC6998">
        <w:rPr>
          <w:rFonts w:eastAsia="Times New Roman" w:cstheme="minorHAnsi"/>
        </w:rPr>
        <w:t xml:space="preserve">Validation of the high quality and evidence-based practice of the nursing program is demonstrated by a current averaged retention rate of 99% as noted on </w:t>
      </w:r>
      <w:r w:rsidR="00094ABE">
        <w:rPr>
          <w:rFonts w:eastAsia="Times New Roman" w:cstheme="minorHAnsi"/>
        </w:rPr>
        <w:t xml:space="preserve">the </w:t>
      </w:r>
      <w:r w:rsidRPr="00FC6998">
        <w:rPr>
          <w:rFonts w:eastAsia="Times New Roman" w:cstheme="minorHAnsi"/>
        </w:rPr>
        <w:t>Collin College Nursing Program Retention Rate</w:t>
      </w:r>
      <w:r w:rsidR="00094ABE">
        <w:rPr>
          <w:rFonts w:eastAsia="Times New Roman" w:cstheme="minorHAnsi"/>
        </w:rPr>
        <w:t xml:space="preserve"> table</w:t>
      </w:r>
      <w:r w:rsidRPr="00FC6998">
        <w:rPr>
          <w:rFonts w:eastAsia="Times New Roman" w:cstheme="minorHAnsi"/>
        </w:rPr>
        <w:t xml:space="preserve">. This high retention helps students’ attainment of their goals by increasing their chances of success once they enter the program. </w:t>
      </w:r>
      <w:bookmarkStart w:id="1" w:name="_Hlk23575753"/>
    </w:p>
    <w:p w14:paraId="6135F0DC" w14:textId="77777777" w:rsidR="000F0684" w:rsidRDefault="000F0684" w:rsidP="00FC6998">
      <w:pPr>
        <w:spacing w:after="0" w:line="240" w:lineRule="auto"/>
        <w:rPr>
          <w:rFonts w:eastAsia="Times New Roman" w:cstheme="minorHAnsi"/>
          <w:b/>
        </w:rPr>
      </w:pPr>
    </w:p>
    <w:p w14:paraId="04C76040" w14:textId="69EDD36A" w:rsidR="00FC6998" w:rsidRPr="00FC6998" w:rsidRDefault="00FC6998" w:rsidP="00FC6998">
      <w:pPr>
        <w:spacing w:after="0" w:line="240" w:lineRule="auto"/>
        <w:rPr>
          <w:rFonts w:eastAsia="Times New Roman" w:cstheme="minorHAnsi"/>
        </w:rPr>
      </w:pPr>
      <w:r w:rsidRPr="00FC6998">
        <w:rPr>
          <w:rFonts w:eastAsia="Times New Roman" w:cstheme="minorHAnsi"/>
          <w:b/>
        </w:rPr>
        <w:t>Collin College Nursing Program Retention Rate</w:t>
      </w:r>
      <w:bookmarkEnd w:id="1"/>
    </w:p>
    <w:p w14:paraId="51FE8662" w14:textId="4A158250" w:rsidR="00FC6998" w:rsidRPr="00FC6998" w:rsidRDefault="00FC6998" w:rsidP="00FC6998">
      <w:pPr>
        <w:spacing w:after="0" w:line="240" w:lineRule="auto"/>
        <w:ind w:firstLine="720"/>
        <w:rPr>
          <w:rFonts w:eastAsia="Times New Roman" w:cstheme="minorHAnsi"/>
        </w:rPr>
      </w:pPr>
      <w:r w:rsidRPr="00FC6998">
        <w:rPr>
          <w:rFonts w:eastAsia="Times New Roman" w:cstheme="minorHAnsi"/>
          <w:noProof/>
        </w:rPr>
        <w:drawing>
          <wp:inline distT="0" distB="0" distL="0" distR="0" wp14:anchorId="4D98C2F7" wp14:editId="0249E506">
            <wp:extent cx="5052985" cy="1923940"/>
            <wp:effectExtent l="0" t="0" r="14605"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7162172" w14:textId="5C48C43A" w:rsidR="00FC6998" w:rsidRPr="00FC6998" w:rsidRDefault="00FC6998" w:rsidP="00FC6998">
      <w:pPr>
        <w:tabs>
          <w:tab w:val="left" w:pos="720"/>
        </w:tabs>
        <w:spacing w:after="0" w:line="360" w:lineRule="auto"/>
        <w:rPr>
          <w:rFonts w:eastAsia="Times New Roman" w:cstheme="minorHAnsi"/>
        </w:rPr>
      </w:pPr>
      <w:r w:rsidRPr="00FC6998">
        <w:rPr>
          <w:rFonts w:ascii="Times New Roman" w:eastAsia="Times New Roman" w:hAnsi="Times New Roman" w:cs="Times New Roman"/>
          <w:sz w:val="24"/>
          <w:szCs w:val="24"/>
        </w:rPr>
        <w:tab/>
      </w:r>
      <w:r w:rsidRPr="00FC6998">
        <w:rPr>
          <w:rFonts w:eastAsia="Times New Roman" w:cstheme="minorHAnsi"/>
        </w:rPr>
        <w:t xml:space="preserve"> </w:t>
      </w:r>
    </w:p>
    <w:p w14:paraId="3B90D969" w14:textId="64EB33E3" w:rsidR="00FC6CAD" w:rsidRDefault="000213B8" w:rsidP="000213B8">
      <w:pPr>
        <w:pStyle w:val="ListParagraph"/>
        <w:ind w:left="0"/>
        <w:rPr>
          <w:iCs/>
        </w:rPr>
      </w:pPr>
      <w:r>
        <w:rPr>
          <w:iCs/>
        </w:rPr>
        <w:t>Student support is provided early in the degree plan by the Nursing Retention Recruiter and administrative support staff for students enrolled in the program.</w:t>
      </w:r>
    </w:p>
    <w:p w14:paraId="2E327C29" w14:textId="77777777" w:rsidR="008B4B41" w:rsidRPr="00FC6CAD" w:rsidRDefault="008B4B41" w:rsidP="000213B8">
      <w:pPr>
        <w:pStyle w:val="ListParagraph"/>
        <w:ind w:left="0"/>
        <w:rPr>
          <w:b/>
          <w:bCs/>
          <w:i/>
          <w:smallCaps/>
        </w:rPr>
      </w:pPr>
    </w:p>
    <w:p w14:paraId="57201830" w14:textId="648D5834" w:rsidR="00DB7315" w:rsidRDefault="009455C5" w:rsidP="0020730D">
      <w:pPr>
        <w:pStyle w:val="BodyText"/>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lastRenderedPageBreak/>
        <w:t>4</w:t>
      </w:r>
      <w:r w:rsidR="005A05C3">
        <w:rPr>
          <w:rFonts w:asciiTheme="majorHAnsi" w:eastAsiaTheme="majorEastAsia" w:hAnsiTheme="majorHAnsi" w:cstheme="majorBidi"/>
          <w:b/>
          <w:bCs/>
          <w:smallCaps/>
          <w:color w:val="4F81BD" w:themeColor="accent1"/>
          <w:sz w:val="26"/>
          <w:szCs w:val="26"/>
        </w:rPr>
        <w:t xml:space="preserve">.  </w:t>
      </w:r>
      <w:r w:rsidR="004255E6" w:rsidRPr="004255E6">
        <w:rPr>
          <w:rFonts w:asciiTheme="majorHAnsi" w:eastAsiaTheme="majorEastAsia" w:hAnsiTheme="majorHAnsi" w:cstheme="majorBidi"/>
          <w:b/>
          <w:bCs/>
          <w:smallCaps/>
          <w:color w:val="4F81BD" w:themeColor="accent1"/>
          <w:sz w:val="26"/>
          <w:szCs w:val="26"/>
        </w:rPr>
        <w:t xml:space="preserve">Why we </w:t>
      </w:r>
      <w:r w:rsidR="007B55A5">
        <w:rPr>
          <w:rFonts w:asciiTheme="majorHAnsi" w:eastAsiaTheme="majorEastAsia" w:hAnsiTheme="majorHAnsi" w:cstheme="majorBidi"/>
          <w:b/>
          <w:bCs/>
          <w:smallCaps/>
          <w:color w:val="4F81BD" w:themeColor="accent1"/>
          <w:sz w:val="26"/>
          <w:szCs w:val="26"/>
        </w:rPr>
        <w:t>do the things we do: Program r</w:t>
      </w:r>
      <w:r w:rsidR="004255E6" w:rsidRPr="004255E6">
        <w:rPr>
          <w:rFonts w:asciiTheme="majorHAnsi" w:eastAsiaTheme="majorEastAsia" w:hAnsiTheme="majorHAnsi" w:cstheme="majorBidi"/>
          <w:b/>
          <w:bCs/>
          <w:smallCaps/>
          <w:color w:val="4F81BD" w:themeColor="accent1"/>
          <w:sz w:val="26"/>
          <w:szCs w:val="26"/>
        </w:rPr>
        <w:t xml:space="preserve">elationship to </w:t>
      </w:r>
      <w:r w:rsidR="00A35D91">
        <w:rPr>
          <w:rFonts w:asciiTheme="majorHAnsi" w:eastAsiaTheme="majorEastAsia" w:hAnsiTheme="majorHAnsi" w:cstheme="majorBidi"/>
          <w:b/>
          <w:bCs/>
          <w:smallCaps/>
          <w:color w:val="4F81BD" w:themeColor="accent1"/>
          <w:sz w:val="26"/>
          <w:szCs w:val="26"/>
        </w:rPr>
        <w:t>m</w:t>
      </w:r>
      <w:r w:rsidR="004255E6" w:rsidRPr="004255E6">
        <w:rPr>
          <w:rFonts w:asciiTheme="majorHAnsi" w:eastAsiaTheme="majorEastAsia" w:hAnsiTheme="majorHAnsi" w:cstheme="majorBidi"/>
          <w:b/>
          <w:bCs/>
          <w:smallCaps/>
          <w:color w:val="4F81BD" w:themeColor="accent1"/>
          <w:sz w:val="26"/>
          <w:szCs w:val="26"/>
        </w:rPr>
        <w:t xml:space="preserve">arket </w:t>
      </w:r>
      <w:r w:rsidR="00A35D91">
        <w:rPr>
          <w:rFonts w:asciiTheme="majorHAnsi" w:eastAsiaTheme="majorEastAsia" w:hAnsiTheme="majorHAnsi" w:cstheme="majorBidi"/>
          <w:b/>
          <w:bCs/>
          <w:smallCaps/>
          <w:color w:val="4F81BD" w:themeColor="accent1"/>
          <w:sz w:val="26"/>
          <w:szCs w:val="26"/>
        </w:rPr>
        <w:t xml:space="preserve">demand </w:t>
      </w:r>
    </w:p>
    <w:p w14:paraId="054CBDBC" w14:textId="3FFE3A55" w:rsidR="006D685A" w:rsidRDefault="009455C5" w:rsidP="00F37FEE">
      <w:pPr>
        <w:pStyle w:val="BodyText"/>
        <w:rPr>
          <w:b/>
        </w:rPr>
      </w:pPr>
      <w:r w:rsidRPr="009455C5">
        <w:rPr>
          <w:b/>
        </w:rPr>
        <w:t xml:space="preserve">Make a case with </w:t>
      </w:r>
      <w:r w:rsidRPr="009455C5">
        <w:rPr>
          <w:b/>
          <w:color w:val="000000" w:themeColor="text1"/>
        </w:rPr>
        <w:t>evidence to show that employers need and hire the program’s graduates</w:t>
      </w:r>
      <w:r>
        <w:rPr>
          <w:b/>
          <w:color w:val="000000" w:themeColor="text1"/>
        </w:rPr>
        <w:t>.</w:t>
      </w:r>
      <w:r w:rsidR="00DB7315" w:rsidRPr="002C5E6F">
        <w:rPr>
          <w:b/>
        </w:rPr>
        <w:t xml:space="preserve"> </w:t>
      </w:r>
    </w:p>
    <w:p w14:paraId="2A6D4724" w14:textId="2809E98F" w:rsidR="00EB1EB4" w:rsidRPr="009C0AF2" w:rsidRDefault="00EB1EB4" w:rsidP="00F37FEE">
      <w:pPr>
        <w:pStyle w:val="BodyText"/>
        <w:rPr>
          <w:b/>
        </w:rPr>
      </w:pPr>
      <w:r w:rsidRPr="009C0AF2">
        <w:rPr>
          <w:b/>
        </w:rPr>
        <w:t xml:space="preserve">Some resources to utilize for information could </w:t>
      </w:r>
      <w:r w:rsidR="00FA3267" w:rsidRPr="009C0AF2">
        <w:rPr>
          <w:b/>
        </w:rPr>
        <w:t>be</w:t>
      </w:r>
      <w:r w:rsidRPr="009C0AF2">
        <w:rPr>
          <w:b/>
        </w:rPr>
        <w:t xml:space="preserve"> Texas Workforce Commission, JobsEQ, O-Net, T</w:t>
      </w:r>
      <w:r w:rsidR="007A2351">
        <w:rPr>
          <w:b/>
        </w:rPr>
        <w:t>exasLMI</w:t>
      </w:r>
      <w:r w:rsidRPr="009C0AF2">
        <w:rPr>
          <w:b/>
        </w:rPr>
        <w:t xml:space="preserve"> </w:t>
      </w:r>
    </w:p>
    <w:tbl>
      <w:tblPr>
        <w:tblW w:w="11000" w:type="dxa"/>
        <w:tblLook w:val="04A0" w:firstRow="1" w:lastRow="0" w:firstColumn="1" w:lastColumn="0" w:noHBand="0" w:noVBand="1"/>
      </w:tblPr>
      <w:tblGrid>
        <w:gridCol w:w="2100"/>
        <w:gridCol w:w="1160"/>
        <w:gridCol w:w="1160"/>
        <w:gridCol w:w="1360"/>
        <w:gridCol w:w="1600"/>
        <w:gridCol w:w="1900"/>
        <w:gridCol w:w="1720"/>
      </w:tblGrid>
      <w:tr w:rsidR="00C55A6B" w:rsidRPr="00515009" w14:paraId="71450B10" w14:textId="77777777" w:rsidTr="00C55A6B">
        <w:trPr>
          <w:trHeight w:val="300"/>
        </w:trPr>
        <w:tc>
          <w:tcPr>
            <w:tcW w:w="2100" w:type="dxa"/>
            <w:tcBorders>
              <w:top w:val="nil"/>
              <w:left w:val="nil"/>
              <w:bottom w:val="nil"/>
              <w:right w:val="nil"/>
            </w:tcBorders>
            <w:shd w:val="clear" w:color="auto" w:fill="auto"/>
            <w:noWrap/>
            <w:vAlign w:val="bottom"/>
            <w:hideMark/>
          </w:tcPr>
          <w:p w14:paraId="67ED4D3C"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8900" w:type="dxa"/>
            <w:gridSpan w:val="6"/>
            <w:tcBorders>
              <w:top w:val="nil"/>
              <w:left w:val="nil"/>
              <w:bottom w:val="single" w:sz="4" w:space="0" w:color="auto"/>
              <w:right w:val="nil"/>
            </w:tcBorders>
            <w:shd w:val="clear" w:color="auto" w:fill="auto"/>
            <w:vAlign w:val="bottom"/>
            <w:hideMark/>
          </w:tcPr>
          <w:p w14:paraId="15B8E565" w14:textId="77777777" w:rsidR="00C55A6B" w:rsidRPr="00515009" w:rsidRDefault="00C55A6B" w:rsidP="00094ABE">
            <w:pPr>
              <w:spacing w:after="0" w:line="240" w:lineRule="auto"/>
              <w:rPr>
                <w:rFonts w:ascii="Calibri" w:eastAsia="Times New Roman" w:hAnsi="Calibri" w:cs="Calibri"/>
                <w:b/>
                <w:bCs/>
              </w:rPr>
            </w:pPr>
            <w:r w:rsidRPr="00515009">
              <w:rPr>
                <w:rFonts w:ascii="Calibri" w:eastAsia="Times New Roman" w:hAnsi="Calibri" w:cs="Calibri"/>
                <w:b/>
                <w:bCs/>
              </w:rPr>
              <w:t>Registered Nurses (29-1141)</w:t>
            </w:r>
          </w:p>
        </w:tc>
      </w:tr>
      <w:tr w:rsidR="00C55A6B" w:rsidRPr="00515009" w14:paraId="7A9C73B7" w14:textId="77777777" w:rsidTr="00C55A6B">
        <w:trPr>
          <w:trHeight w:val="600"/>
        </w:trPr>
        <w:tc>
          <w:tcPr>
            <w:tcW w:w="2100" w:type="dxa"/>
            <w:tcBorders>
              <w:top w:val="nil"/>
              <w:left w:val="nil"/>
              <w:bottom w:val="single" w:sz="4" w:space="0" w:color="auto"/>
              <w:right w:val="nil"/>
            </w:tcBorders>
            <w:shd w:val="clear" w:color="auto" w:fill="auto"/>
            <w:vAlign w:val="bottom"/>
            <w:hideMark/>
          </w:tcPr>
          <w:p w14:paraId="00C64792" w14:textId="77777777" w:rsidR="00C55A6B" w:rsidRPr="00515009" w:rsidRDefault="00C55A6B" w:rsidP="00C55A6B">
            <w:pPr>
              <w:spacing w:after="0" w:line="240" w:lineRule="auto"/>
              <w:jc w:val="center"/>
              <w:rPr>
                <w:rFonts w:ascii="Calibri" w:eastAsia="Times New Roman" w:hAnsi="Calibri" w:cs="Calibri"/>
                <w:b/>
                <w:bCs/>
              </w:rPr>
            </w:pPr>
            <w:r w:rsidRPr="00515009">
              <w:rPr>
                <w:rFonts w:ascii="Calibri" w:eastAsia="Times New Roman" w:hAnsi="Calibri" w:cs="Calibri"/>
                <w:b/>
                <w:bCs/>
              </w:rPr>
              <w:t>Region</w:t>
            </w:r>
          </w:p>
        </w:tc>
        <w:tc>
          <w:tcPr>
            <w:tcW w:w="1160" w:type="dxa"/>
            <w:tcBorders>
              <w:top w:val="nil"/>
              <w:left w:val="nil"/>
              <w:bottom w:val="single" w:sz="4" w:space="0" w:color="auto"/>
              <w:right w:val="nil"/>
            </w:tcBorders>
            <w:shd w:val="clear" w:color="auto" w:fill="auto"/>
            <w:vAlign w:val="bottom"/>
            <w:hideMark/>
          </w:tcPr>
          <w:p w14:paraId="51B46F19"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Entry Level Wage</w:t>
            </w:r>
          </w:p>
        </w:tc>
        <w:tc>
          <w:tcPr>
            <w:tcW w:w="1160" w:type="dxa"/>
            <w:tcBorders>
              <w:top w:val="nil"/>
              <w:left w:val="nil"/>
              <w:bottom w:val="single" w:sz="4" w:space="0" w:color="auto"/>
              <w:right w:val="nil"/>
            </w:tcBorders>
            <w:shd w:val="clear" w:color="auto" w:fill="auto"/>
            <w:vAlign w:val="bottom"/>
            <w:hideMark/>
          </w:tcPr>
          <w:p w14:paraId="121701BB"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Mean Wage</w:t>
            </w:r>
          </w:p>
        </w:tc>
        <w:tc>
          <w:tcPr>
            <w:tcW w:w="1360" w:type="dxa"/>
            <w:tcBorders>
              <w:top w:val="nil"/>
              <w:left w:val="nil"/>
              <w:bottom w:val="single" w:sz="4" w:space="0" w:color="auto"/>
              <w:right w:val="nil"/>
            </w:tcBorders>
            <w:shd w:val="clear" w:color="auto" w:fill="auto"/>
            <w:vAlign w:val="bottom"/>
            <w:hideMark/>
          </w:tcPr>
          <w:p w14:paraId="17AA143D"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Experienced Wage</w:t>
            </w:r>
          </w:p>
        </w:tc>
        <w:tc>
          <w:tcPr>
            <w:tcW w:w="1600" w:type="dxa"/>
            <w:tcBorders>
              <w:top w:val="nil"/>
              <w:left w:val="nil"/>
              <w:bottom w:val="single" w:sz="4" w:space="0" w:color="auto"/>
              <w:right w:val="nil"/>
            </w:tcBorders>
            <w:shd w:val="clear" w:color="auto" w:fill="auto"/>
            <w:vAlign w:val="bottom"/>
            <w:hideMark/>
          </w:tcPr>
          <w:p w14:paraId="72D72F90"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Current Employment</w:t>
            </w:r>
          </w:p>
        </w:tc>
        <w:tc>
          <w:tcPr>
            <w:tcW w:w="1900" w:type="dxa"/>
            <w:tcBorders>
              <w:top w:val="nil"/>
              <w:left w:val="nil"/>
              <w:bottom w:val="single" w:sz="4" w:space="0" w:color="auto"/>
              <w:right w:val="nil"/>
            </w:tcBorders>
            <w:shd w:val="clear" w:color="auto" w:fill="auto"/>
            <w:vAlign w:val="bottom"/>
            <w:hideMark/>
          </w:tcPr>
          <w:p w14:paraId="4448AB7C"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Total 5 Year Forecast Demand</w:t>
            </w:r>
          </w:p>
        </w:tc>
        <w:tc>
          <w:tcPr>
            <w:tcW w:w="1720" w:type="dxa"/>
            <w:tcBorders>
              <w:top w:val="nil"/>
              <w:left w:val="nil"/>
              <w:bottom w:val="single" w:sz="4" w:space="0" w:color="auto"/>
              <w:right w:val="nil"/>
            </w:tcBorders>
            <w:shd w:val="clear" w:color="auto" w:fill="auto"/>
            <w:vAlign w:val="bottom"/>
            <w:hideMark/>
          </w:tcPr>
          <w:p w14:paraId="32E79DC6" w14:textId="77777777" w:rsidR="00C55A6B" w:rsidRPr="00515009" w:rsidRDefault="00C55A6B" w:rsidP="00C55A6B">
            <w:pPr>
              <w:spacing w:after="0" w:line="240" w:lineRule="auto"/>
              <w:jc w:val="right"/>
              <w:rPr>
                <w:rFonts w:ascii="Calibri" w:eastAsia="Times New Roman" w:hAnsi="Calibri" w:cs="Calibri"/>
                <w:b/>
                <w:bCs/>
              </w:rPr>
            </w:pPr>
            <w:r w:rsidRPr="00515009">
              <w:rPr>
                <w:rFonts w:ascii="Calibri" w:eastAsia="Times New Roman" w:hAnsi="Calibri" w:cs="Calibri"/>
                <w:b/>
                <w:bCs/>
              </w:rPr>
              <w:t>1 Year Forecast Growth Rate</w:t>
            </w:r>
          </w:p>
        </w:tc>
      </w:tr>
      <w:tr w:rsidR="00C55A6B" w:rsidRPr="00515009" w14:paraId="42B060A0" w14:textId="77777777" w:rsidTr="00C55A6B">
        <w:trPr>
          <w:trHeight w:val="300"/>
        </w:trPr>
        <w:tc>
          <w:tcPr>
            <w:tcW w:w="2100" w:type="dxa"/>
            <w:tcBorders>
              <w:top w:val="nil"/>
              <w:left w:val="nil"/>
              <w:bottom w:val="nil"/>
              <w:right w:val="nil"/>
            </w:tcBorders>
            <w:shd w:val="clear" w:color="auto" w:fill="auto"/>
            <w:vAlign w:val="center"/>
            <w:hideMark/>
          </w:tcPr>
          <w:p w14:paraId="5F103BEC" w14:textId="77777777" w:rsidR="00C55A6B" w:rsidRPr="00515009" w:rsidRDefault="00C55A6B" w:rsidP="00C55A6B">
            <w:pPr>
              <w:spacing w:after="0" w:line="240" w:lineRule="auto"/>
              <w:jc w:val="center"/>
              <w:rPr>
                <w:rFonts w:ascii="Calibri" w:eastAsia="Times New Roman" w:hAnsi="Calibri" w:cs="Calibri"/>
                <w:b/>
                <w:bCs/>
              </w:rPr>
            </w:pPr>
            <w:r w:rsidRPr="00515009">
              <w:rPr>
                <w:rFonts w:ascii="Calibri" w:eastAsia="Times New Roman" w:hAnsi="Calibri" w:cs="Calibri"/>
                <w:b/>
                <w:bCs/>
              </w:rPr>
              <w:t>Collin County, Texas</w:t>
            </w:r>
          </w:p>
        </w:tc>
        <w:tc>
          <w:tcPr>
            <w:tcW w:w="1160" w:type="dxa"/>
            <w:tcBorders>
              <w:top w:val="nil"/>
              <w:left w:val="nil"/>
              <w:bottom w:val="nil"/>
              <w:right w:val="nil"/>
            </w:tcBorders>
            <w:shd w:val="clear" w:color="auto" w:fill="auto"/>
            <w:noWrap/>
            <w:vAlign w:val="bottom"/>
            <w:hideMark/>
          </w:tcPr>
          <w:p w14:paraId="0CD7C419"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$57,200</w:t>
            </w:r>
          </w:p>
        </w:tc>
        <w:tc>
          <w:tcPr>
            <w:tcW w:w="1160" w:type="dxa"/>
            <w:tcBorders>
              <w:top w:val="nil"/>
              <w:left w:val="nil"/>
              <w:bottom w:val="nil"/>
              <w:right w:val="nil"/>
            </w:tcBorders>
            <w:shd w:val="clear" w:color="auto" w:fill="auto"/>
            <w:noWrap/>
            <w:vAlign w:val="bottom"/>
            <w:hideMark/>
          </w:tcPr>
          <w:p w14:paraId="4C8AB41F"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$75,800</w:t>
            </w:r>
          </w:p>
        </w:tc>
        <w:tc>
          <w:tcPr>
            <w:tcW w:w="1360" w:type="dxa"/>
            <w:tcBorders>
              <w:top w:val="nil"/>
              <w:left w:val="nil"/>
              <w:bottom w:val="nil"/>
              <w:right w:val="nil"/>
            </w:tcBorders>
            <w:shd w:val="clear" w:color="auto" w:fill="auto"/>
            <w:noWrap/>
            <w:vAlign w:val="bottom"/>
            <w:hideMark/>
          </w:tcPr>
          <w:p w14:paraId="002CD638"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$85,100</w:t>
            </w:r>
          </w:p>
        </w:tc>
        <w:tc>
          <w:tcPr>
            <w:tcW w:w="1600" w:type="dxa"/>
            <w:tcBorders>
              <w:top w:val="nil"/>
              <w:left w:val="nil"/>
              <w:bottom w:val="nil"/>
              <w:right w:val="nil"/>
            </w:tcBorders>
            <w:shd w:val="clear" w:color="auto" w:fill="auto"/>
            <w:noWrap/>
            <w:vAlign w:val="bottom"/>
            <w:hideMark/>
          </w:tcPr>
          <w:p w14:paraId="5322C45C"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5,319</w:t>
            </w:r>
          </w:p>
        </w:tc>
        <w:tc>
          <w:tcPr>
            <w:tcW w:w="1900" w:type="dxa"/>
            <w:tcBorders>
              <w:top w:val="nil"/>
              <w:left w:val="nil"/>
              <w:bottom w:val="nil"/>
              <w:right w:val="nil"/>
            </w:tcBorders>
            <w:shd w:val="clear" w:color="auto" w:fill="auto"/>
            <w:noWrap/>
            <w:vAlign w:val="bottom"/>
            <w:hideMark/>
          </w:tcPr>
          <w:p w14:paraId="77D3E918"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2,568</w:t>
            </w:r>
          </w:p>
        </w:tc>
        <w:tc>
          <w:tcPr>
            <w:tcW w:w="1720" w:type="dxa"/>
            <w:tcBorders>
              <w:top w:val="nil"/>
              <w:left w:val="nil"/>
              <w:bottom w:val="nil"/>
              <w:right w:val="nil"/>
            </w:tcBorders>
            <w:shd w:val="clear" w:color="auto" w:fill="auto"/>
            <w:noWrap/>
            <w:vAlign w:val="bottom"/>
            <w:hideMark/>
          </w:tcPr>
          <w:p w14:paraId="17A2269F"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4.0%</w:t>
            </w:r>
          </w:p>
        </w:tc>
      </w:tr>
      <w:tr w:rsidR="00C55A6B" w:rsidRPr="00515009" w14:paraId="14CC1A3B" w14:textId="77777777" w:rsidTr="00C55A6B">
        <w:trPr>
          <w:trHeight w:val="600"/>
        </w:trPr>
        <w:tc>
          <w:tcPr>
            <w:tcW w:w="2100" w:type="dxa"/>
            <w:tcBorders>
              <w:top w:val="nil"/>
              <w:left w:val="nil"/>
              <w:bottom w:val="nil"/>
              <w:right w:val="nil"/>
            </w:tcBorders>
            <w:shd w:val="clear" w:color="000000" w:fill="D9D9D9"/>
            <w:vAlign w:val="center"/>
            <w:hideMark/>
          </w:tcPr>
          <w:p w14:paraId="0377C32E" w14:textId="77777777" w:rsidR="00C55A6B" w:rsidRPr="00515009" w:rsidRDefault="00C55A6B" w:rsidP="00C55A6B">
            <w:pPr>
              <w:spacing w:after="0" w:line="240" w:lineRule="auto"/>
              <w:jc w:val="center"/>
              <w:rPr>
                <w:rFonts w:ascii="Calibri" w:eastAsia="Times New Roman" w:hAnsi="Calibri" w:cs="Calibri"/>
                <w:b/>
                <w:bCs/>
              </w:rPr>
            </w:pPr>
            <w:r w:rsidRPr="00515009">
              <w:rPr>
                <w:rFonts w:ascii="Calibri" w:eastAsia="Times New Roman" w:hAnsi="Calibri" w:cs="Calibri"/>
                <w:b/>
                <w:bCs/>
              </w:rPr>
              <w:t>Dallas-Fort Worth-Arlington, TX MSA</w:t>
            </w:r>
          </w:p>
        </w:tc>
        <w:tc>
          <w:tcPr>
            <w:tcW w:w="1160" w:type="dxa"/>
            <w:tcBorders>
              <w:top w:val="nil"/>
              <w:left w:val="nil"/>
              <w:bottom w:val="nil"/>
              <w:right w:val="nil"/>
            </w:tcBorders>
            <w:shd w:val="clear" w:color="000000" w:fill="D9D9D9"/>
            <w:noWrap/>
            <w:vAlign w:val="bottom"/>
            <w:hideMark/>
          </w:tcPr>
          <w:p w14:paraId="24876227"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$56,200</w:t>
            </w:r>
          </w:p>
        </w:tc>
        <w:tc>
          <w:tcPr>
            <w:tcW w:w="1160" w:type="dxa"/>
            <w:tcBorders>
              <w:top w:val="nil"/>
              <w:left w:val="nil"/>
              <w:bottom w:val="nil"/>
              <w:right w:val="nil"/>
            </w:tcBorders>
            <w:shd w:val="clear" w:color="000000" w:fill="D9D9D9"/>
            <w:noWrap/>
            <w:vAlign w:val="bottom"/>
            <w:hideMark/>
          </w:tcPr>
          <w:p w14:paraId="78CD2C9C"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$74,200</w:t>
            </w:r>
          </w:p>
        </w:tc>
        <w:tc>
          <w:tcPr>
            <w:tcW w:w="1360" w:type="dxa"/>
            <w:tcBorders>
              <w:top w:val="nil"/>
              <w:left w:val="nil"/>
              <w:bottom w:val="nil"/>
              <w:right w:val="nil"/>
            </w:tcBorders>
            <w:shd w:val="clear" w:color="000000" w:fill="D9D9D9"/>
            <w:noWrap/>
            <w:vAlign w:val="bottom"/>
            <w:hideMark/>
          </w:tcPr>
          <w:p w14:paraId="72355095"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$83,200</w:t>
            </w:r>
          </w:p>
        </w:tc>
        <w:tc>
          <w:tcPr>
            <w:tcW w:w="1600" w:type="dxa"/>
            <w:tcBorders>
              <w:top w:val="nil"/>
              <w:left w:val="nil"/>
              <w:bottom w:val="nil"/>
              <w:right w:val="nil"/>
            </w:tcBorders>
            <w:shd w:val="clear" w:color="000000" w:fill="D9D9D9"/>
            <w:noWrap/>
            <w:vAlign w:val="bottom"/>
            <w:hideMark/>
          </w:tcPr>
          <w:p w14:paraId="02616456"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56,345</w:t>
            </w:r>
          </w:p>
        </w:tc>
        <w:tc>
          <w:tcPr>
            <w:tcW w:w="1900" w:type="dxa"/>
            <w:tcBorders>
              <w:top w:val="nil"/>
              <w:left w:val="nil"/>
              <w:bottom w:val="nil"/>
              <w:right w:val="nil"/>
            </w:tcBorders>
            <w:shd w:val="clear" w:color="000000" w:fill="D9D9D9"/>
            <w:noWrap/>
            <w:vAlign w:val="bottom"/>
            <w:hideMark/>
          </w:tcPr>
          <w:p w14:paraId="6D52E2A0"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23,347</w:t>
            </w:r>
          </w:p>
        </w:tc>
        <w:tc>
          <w:tcPr>
            <w:tcW w:w="1720" w:type="dxa"/>
            <w:tcBorders>
              <w:top w:val="nil"/>
              <w:left w:val="nil"/>
              <w:bottom w:val="nil"/>
              <w:right w:val="nil"/>
            </w:tcBorders>
            <w:shd w:val="clear" w:color="000000" w:fill="D9D9D9"/>
            <w:noWrap/>
            <w:vAlign w:val="bottom"/>
            <w:hideMark/>
          </w:tcPr>
          <w:p w14:paraId="1FCCF47D"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2.7%</w:t>
            </w:r>
          </w:p>
        </w:tc>
      </w:tr>
      <w:tr w:rsidR="00C55A6B" w:rsidRPr="00515009" w14:paraId="5C336847" w14:textId="77777777" w:rsidTr="00C55A6B">
        <w:trPr>
          <w:trHeight w:val="300"/>
        </w:trPr>
        <w:tc>
          <w:tcPr>
            <w:tcW w:w="2100" w:type="dxa"/>
            <w:tcBorders>
              <w:top w:val="nil"/>
              <w:left w:val="nil"/>
              <w:bottom w:val="single" w:sz="4" w:space="0" w:color="auto"/>
              <w:right w:val="nil"/>
            </w:tcBorders>
            <w:shd w:val="clear" w:color="auto" w:fill="auto"/>
            <w:vAlign w:val="center"/>
            <w:hideMark/>
          </w:tcPr>
          <w:p w14:paraId="75171376" w14:textId="77777777" w:rsidR="00C55A6B" w:rsidRPr="00515009" w:rsidRDefault="00C55A6B" w:rsidP="00C55A6B">
            <w:pPr>
              <w:spacing w:after="0" w:line="240" w:lineRule="auto"/>
              <w:jc w:val="center"/>
              <w:rPr>
                <w:rFonts w:ascii="Calibri" w:eastAsia="Times New Roman" w:hAnsi="Calibri" w:cs="Calibri"/>
                <w:b/>
                <w:bCs/>
              </w:rPr>
            </w:pPr>
            <w:r w:rsidRPr="00515009">
              <w:rPr>
                <w:rFonts w:ascii="Calibri" w:eastAsia="Times New Roman" w:hAnsi="Calibri" w:cs="Calibri"/>
                <w:b/>
                <w:bCs/>
              </w:rPr>
              <w:t>USA</w:t>
            </w:r>
          </w:p>
        </w:tc>
        <w:tc>
          <w:tcPr>
            <w:tcW w:w="1160" w:type="dxa"/>
            <w:tcBorders>
              <w:top w:val="nil"/>
              <w:left w:val="nil"/>
              <w:bottom w:val="single" w:sz="4" w:space="0" w:color="auto"/>
              <w:right w:val="nil"/>
            </w:tcBorders>
            <w:shd w:val="clear" w:color="auto" w:fill="auto"/>
            <w:noWrap/>
            <w:vAlign w:val="bottom"/>
            <w:hideMark/>
          </w:tcPr>
          <w:p w14:paraId="11528164"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$53,000</w:t>
            </w:r>
          </w:p>
        </w:tc>
        <w:tc>
          <w:tcPr>
            <w:tcW w:w="1160" w:type="dxa"/>
            <w:tcBorders>
              <w:top w:val="nil"/>
              <w:left w:val="nil"/>
              <w:bottom w:val="single" w:sz="4" w:space="0" w:color="auto"/>
              <w:right w:val="nil"/>
            </w:tcBorders>
            <w:shd w:val="clear" w:color="auto" w:fill="auto"/>
            <w:noWrap/>
            <w:vAlign w:val="bottom"/>
            <w:hideMark/>
          </w:tcPr>
          <w:p w14:paraId="253AA5FB"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$75,500</w:t>
            </w:r>
          </w:p>
        </w:tc>
        <w:tc>
          <w:tcPr>
            <w:tcW w:w="1360" w:type="dxa"/>
            <w:tcBorders>
              <w:top w:val="nil"/>
              <w:left w:val="nil"/>
              <w:bottom w:val="single" w:sz="4" w:space="0" w:color="auto"/>
              <w:right w:val="nil"/>
            </w:tcBorders>
            <w:shd w:val="clear" w:color="auto" w:fill="auto"/>
            <w:noWrap/>
            <w:vAlign w:val="bottom"/>
            <w:hideMark/>
          </w:tcPr>
          <w:p w14:paraId="55FE610E"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$86,800</w:t>
            </w:r>
          </w:p>
        </w:tc>
        <w:tc>
          <w:tcPr>
            <w:tcW w:w="1600" w:type="dxa"/>
            <w:tcBorders>
              <w:top w:val="nil"/>
              <w:left w:val="nil"/>
              <w:bottom w:val="single" w:sz="4" w:space="0" w:color="auto"/>
              <w:right w:val="nil"/>
            </w:tcBorders>
            <w:shd w:val="clear" w:color="auto" w:fill="auto"/>
            <w:noWrap/>
            <w:vAlign w:val="bottom"/>
            <w:hideMark/>
          </w:tcPr>
          <w:p w14:paraId="1ADE2BE2"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3,050,760</w:t>
            </w:r>
          </w:p>
        </w:tc>
        <w:tc>
          <w:tcPr>
            <w:tcW w:w="1900" w:type="dxa"/>
            <w:tcBorders>
              <w:top w:val="nil"/>
              <w:left w:val="nil"/>
              <w:bottom w:val="single" w:sz="4" w:space="0" w:color="auto"/>
              <w:right w:val="nil"/>
            </w:tcBorders>
            <w:shd w:val="clear" w:color="auto" w:fill="auto"/>
            <w:noWrap/>
            <w:vAlign w:val="bottom"/>
            <w:hideMark/>
          </w:tcPr>
          <w:p w14:paraId="58462FC0"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1,021,907</w:t>
            </w:r>
          </w:p>
        </w:tc>
        <w:tc>
          <w:tcPr>
            <w:tcW w:w="1720" w:type="dxa"/>
            <w:tcBorders>
              <w:top w:val="nil"/>
              <w:left w:val="nil"/>
              <w:bottom w:val="single" w:sz="4" w:space="0" w:color="auto"/>
              <w:right w:val="nil"/>
            </w:tcBorders>
            <w:shd w:val="clear" w:color="auto" w:fill="auto"/>
            <w:noWrap/>
            <w:vAlign w:val="bottom"/>
            <w:hideMark/>
          </w:tcPr>
          <w:p w14:paraId="17A2D0DD" w14:textId="77777777" w:rsidR="00C55A6B" w:rsidRPr="00515009" w:rsidRDefault="00C55A6B" w:rsidP="00C55A6B">
            <w:pPr>
              <w:spacing w:after="0" w:line="240" w:lineRule="auto"/>
              <w:jc w:val="right"/>
              <w:rPr>
                <w:rFonts w:ascii="Calibri" w:eastAsia="Times New Roman" w:hAnsi="Calibri" w:cs="Calibri"/>
              </w:rPr>
            </w:pPr>
            <w:r w:rsidRPr="00515009">
              <w:rPr>
                <w:rFonts w:ascii="Calibri" w:eastAsia="Times New Roman" w:hAnsi="Calibri" w:cs="Calibri"/>
              </w:rPr>
              <w:t>1.4%</w:t>
            </w:r>
          </w:p>
        </w:tc>
      </w:tr>
      <w:tr w:rsidR="00C55A6B" w:rsidRPr="00515009" w14:paraId="2634E08D" w14:textId="77777777" w:rsidTr="00C55A6B">
        <w:trPr>
          <w:trHeight w:val="300"/>
        </w:trPr>
        <w:tc>
          <w:tcPr>
            <w:tcW w:w="2100" w:type="dxa"/>
            <w:tcBorders>
              <w:top w:val="nil"/>
              <w:left w:val="nil"/>
              <w:bottom w:val="nil"/>
              <w:right w:val="nil"/>
            </w:tcBorders>
            <w:shd w:val="clear" w:color="auto" w:fill="auto"/>
            <w:noWrap/>
            <w:vAlign w:val="bottom"/>
            <w:hideMark/>
          </w:tcPr>
          <w:p w14:paraId="3B345C43" w14:textId="77777777" w:rsidR="00C55A6B" w:rsidRPr="00515009" w:rsidRDefault="00C55A6B" w:rsidP="00C55A6B">
            <w:pPr>
              <w:spacing w:after="0" w:line="240" w:lineRule="auto"/>
              <w:jc w:val="right"/>
              <w:rPr>
                <w:rFonts w:ascii="Calibri" w:eastAsia="Times New Roman" w:hAnsi="Calibri" w:cs="Calibri"/>
              </w:rPr>
            </w:pPr>
          </w:p>
        </w:tc>
        <w:tc>
          <w:tcPr>
            <w:tcW w:w="1160" w:type="dxa"/>
            <w:tcBorders>
              <w:top w:val="nil"/>
              <w:left w:val="nil"/>
              <w:bottom w:val="nil"/>
              <w:right w:val="nil"/>
            </w:tcBorders>
            <w:shd w:val="clear" w:color="auto" w:fill="auto"/>
            <w:noWrap/>
            <w:vAlign w:val="bottom"/>
            <w:hideMark/>
          </w:tcPr>
          <w:p w14:paraId="62C44277"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E36BE0D"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3525C500"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05036765"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6EA251B9"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42623B6" w14:textId="77777777" w:rsidR="00C55A6B" w:rsidRPr="00515009" w:rsidRDefault="00C55A6B" w:rsidP="00C55A6B">
            <w:pPr>
              <w:spacing w:after="0" w:line="240" w:lineRule="auto"/>
              <w:rPr>
                <w:rFonts w:ascii="Times New Roman" w:eastAsia="Times New Roman" w:hAnsi="Times New Roman" w:cs="Times New Roman"/>
                <w:sz w:val="20"/>
                <w:szCs w:val="20"/>
              </w:rPr>
            </w:pPr>
          </w:p>
        </w:tc>
      </w:tr>
      <w:tr w:rsidR="00C55A6B" w:rsidRPr="00515009" w14:paraId="494C29F1" w14:textId="77777777" w:rsidTr="00C55A6B">
        <w:trPr>
          <w:trHeight w:val="300"/>
        </w:trPr>
        <w:tc>
          <w:tcPr>
            <w:tcW w:w="4420" w:type="dxa"/>
            <w:gridSpan w:val="3"/>
            <w:tcBorders>
              <w:top w:val="nil"/>
              <w:left w:val="nil"/>
              <w:bottom w:val="nil"/>
              <w:right w:val="nil"/>
            </w:tcBorders>
            <w:shd w:val="clear" w:color="auto" w:fill="auto"/>
            <w:noWrap/>
            <w:vAlign w:val="bottom"/>
            <w:hideMark/>
          </w:tcPr>
          <w:p w14:paraId="5597361F" w14:textId="6DBEAFF5" w:rsidR="00C55A6B" w:rsidRPr="00515009" w:rsidRDefault="00C55A6B" w:rsidP="00C55A6B">
            <w:pPr>
              <w:spacing w:after="0" w:line="240" w:lineRule="auto"/>
              <w:rPr>
                <w:rFonts w:ascii="Calibri" w:eastAsia="Times New Roman" w:hAnsi="Calibri" w:cs="Calibri"/>
              </w:rPr>
            </w:pPr>
            <w:r w:rsidRPr="00515009">
              <w:rPr>
                <w:rFonts w:ascii="Calibri" w:eastAsia="Times New Roman" w:hAnsi="Calibri" w:cs="Calibri"/>
              </w:rPr>
              <w:t xml:space="preserve">Exported </w:t>
            </w:r>
            <w:r w:rsidR="002D78C5" w:rsidRPr="00515009">
              <w:rPr>
                <w:rFonts w:ascii="Calibri" w:eastAsia="Times New Roman" w:hAnsi="Calibri" w:cs="Calibri"/>
              </w:rPr>
              <w:t>on</w:t>
            </w:r>
            <w:r w:rsidRPr="00515009">
              <w:rPr>
                <w:rFonts w:ascii="Calibri" w:eastAsia="Times New Roman" w:hAnsi="Calibri" w:cs="Calibri"/>
              </w:rPr>
              <w:t xml:space="preserve"> Friday, November 1, 2019</w:t>
            </w:r>
            <w:r w:rsidR="00ED4AD2">
              <w:rPr>
                <w:rFonts w:ascii="Calibri" w:eastAsia="Times New Roman" w:hAnsi="Calibri" w:cs="Calibri"/>
              </w:rPr>
              <w:t xml:space="preserve">   </w:t>
            </w:r>
          </w:p>
        </w:tc>
        <w:tc>
          <w:tcPr>
            <w:tcW w:w="1360" w:type="dxa"/>
            <w:tcBorders>
              <w:top w:val="nil"/>
              <w:left w:val="nil"/>
              <w:bottom w:val="nil"/>
              <w:right w:val="nil"/>
            </w:tcBorders>
            <w:shd w:val="clear" w:color="auto" w:fill="auto"/>
            <w:noWrap/>
            <w:vAlign w:val="bottom"/>
            <w:hideMark/>
          </w:tcPr>
          <w:p w14:paraId="2504263E" w14:textId="77777777" w:rsidR="00C55A6B" w:rsidRPr="00515009" w:rsidRDefault="00C55A6B" w:rsidP="00C55A6B">
            <w:pPr>
              <w:spacing w:after="0" w:line="240" w:lineRule="auto"/>
              <w:rPr>
                <w:rFonts w:ascii="Calibri" w:eastAsia="Times New Roman" w:hAnsi="Calibri" w:cs="Calibri"/>
              </w:rPr>
            </w:pPr>
          </w:p>
        </w:tc>
        <w:tc>
          <w:tcPr>
            <w:tcW w:w="1600" w:type="dxa"/>
            <w:tcBorders>
              <w:top w:val="nil"/>
              <w:left w:val="nil"/>
              <w:bottom w:val="nil"/>
              <w:right w:val="nil"/>
            </w:tcBorders>
            <w:shd w:val="clear" w:color="auto" w:fill="auto"/>
            <w:noWrap/>
            <w:vAlign w:val="bottom"/>
            <w:hideMark/>
          </w:tcPr>
          <w:p w14:paraId="2B3BF057"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35800EF3"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CCA55D9" w14:textId="77777777" w:rsidR="00C55A6B" w:rsidRPr="00515009" w:rsidRDefault="00C55A6B" w:rsidP="00C55A6B">
            <w:pPr>
              <w:spacing w:after="0" w:line="240" w:lineRule="auto"/>
              <w:rPr>
                <w:rFonts w:ascii="Times New Roman" w:eastAsia="Times New Roman" w:hAnsi="Times New Roman" w:cs="Times New Roman"/>
                <w:sz w:val="20"/>
                <w:szCs w:val="20"/>
              </w:rPr>
            </w:pPr>
          </w:p>
        </w:tc>
      </w:tr>
      <w:tr w:rsidR="00C55A6B" w:rsidRPr="00515009" w14:paraId="3A479E60" w14:textId="77777777" w:rsidTr="00C55A6B">
        <w:trPr>
          <w:trHeight w:val="300"/>
        </w:trPr>
        <w:tc>
          <w:tcPr>
            <w:tcW w:w="2100" w:type="dxa"/>
            <w:tcBorders>
              <w:top w:val="nil"/>
              <w:left w:val="nil"/>
              <w:bottom w:val="nil"/>
              <w:right w:val="nil"/>
            </w:tcBorders>
            <w:shd w:val="clear" w:color="auto" w:fill="auto"/>
            <w:noWrap/>
            <w:vAlign w:val="bottom"/>
            <w:hideMark/>
          </w:tcPr>
          <w:p w14:paraId="09F1E0AA" w14:textId="77777777" w:rsidR="00C55A6B" w:rsidRPr="00515009" w:rsidRDefault="00B359C0" w:rsidP="00C55A6B">
            <w:pPr>
              <w:spacing w:after="0" w:line="240" w:lineRule="auto"/>
              <w:rPr>
                <w:rFonts w:ascii="Calibri" w:eastAsia="Times New Roman" w:hAnsi="Calibri" w:cs="Calibri"/>
                <w:color w:val="0000FF"/>
                <w:u w:val="single"/>
              </w:rPr>
            </w:pPr>
            <w:hyperlink r:id="rId15" w:history="1">
              <w:r w:rsidR="00C55A6B" w:rsidRPr="00515009">
                <w:rPr>
                  <w:rFonts w:ascii="Calibri" w:eastAsia="Times New Roman" w:hAnsi="Calibri" w:cs="Calibri"/>
                  <w:color w:val="0000FF"/>
                  <w:u w:val="single"/>
                </w:rPr>
                <w:t>Source: JobsEQ®</w:t>
              </w:r>
            </w:hyperlink>
          </w:p>
        </w:tc>
        <w:tc>
          <w:tcPr>
            <w:tcW w:w="1160" w:type="dxa"/>
            <w:tcBorders>
              <w:top w:val="nil"/>
              <w:left w:val="nil"/>
              <w:bottom w:val="nil"/>
              <w:right w:val="nil"/>
            </w:tcBorders>
            <w:shd w:val="clear" w:color="auto" w:fill="auto"/>
            <w:noWrap/>
            <w:vAlign w:val="bottom"/>
            <w:hideMark/>
          </w:tcPr>
          <w:p w14:paraId="1F4492A1" w14:textId="77777777" w:rsidR="00C55A6B" w:rsidRPr="00515009" w:rsidRDefault="00C55A6B" w:rsidP="00C55A6B">
            <w:pPr>
              <w:spacing w:after="0" w:line="240" w:lineRule="auto"/>
              <w:rPr>
                <w:rFonts w:ascii="Calibri" w:eastAsia="Times New Roman" w:hAnsi="Calibri" w:cs="Calibri"/>
                <w:color w:val="0000FF"/>
                <w:u w:val="single"/>
              </w:rPr>
            </w:pPr>
          </w:p>
        </w:tc>
        <w:tc>
          <w:tcPr>
            <w:tcW w:w="1160" w:type="dxa"/>
            <w:tcBorders>
              <w:top w:val="nil"/>
              <w:left w:val="nil"/>
              <w:bottom w:val="nil"/>
              <w:right w:val="nil"/>
            </w:tcBorders>
            <w:shd w:val="clear" w:color="auto" w:fill="auto"/>
            <w:noWrap/>
            <w:vAlign w:val="bottom"/>
            <w:hideMark/>
          </w:tcPr>
          <w:p w14:paraId="24B9FF29"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0E7E851D"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14:paraId="26C56C60"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7EDB533F"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F1596D1" w14:textId="77777777" w:rsidR="00C55A6B" w:rsidRPr="00515009" w:rsidRDefault="00C55A6B" w:rsidP="00C55A6B">
            <w:pPr>
              <w:spacing w:after="0" w:line="240" w:lineRule="auto"/>
              <w:rPr>
                <w:rFonts w:ascii="Times New Roman" w:eastAsia="Times New Roman" w:hAnsi="Times New Roman" w:cs="Times New Roman"/>
                <w:sz w:val="20"/>
                <w:szCs w:val="20"/>
              </w:rPr>
            </w:pPr>
          </w:p>
        </w:tc>
      </w:tr>
      <w:tr w:rsidR="00C55A6B" w:rsidRPr="00515009" w14:paraId="6543C4E8" w14:textId="77777777" w:rsidTr="00C55A6B">
        <w:trPr>
          <w:trHeight w:val="300"/>
        </w:trPr>
        <w:tc>
          <w:tcPr>
            <w:tcW w:w="4420" w:type="dxa"/>
            <w:gridSpan w:val="3"/>
            <w:tcBorders>
              <w:top w:val="nil"/>
              <w:left w:val="nil"/>
              <w:bottom w:val="nil"/>
              <w:right w:val="nil"/>
            </w:tcBorders>
            <w:shd w:val="clear" w:color="auto" w:fill="auto"/>
            <w:noWrap/>
            <w:vAlign w:val="bottom"/>
            <w:hideMark/>
          </w:tcPr>
          <w:p w14:paraId="6893A988" w14:textId="2B7B0409" w:rsidR="00C55A6B" w:rsidRPr="00515009" w:rsidRDefault="00C55A6B" w:rsidP="00C55A6B">
            <w:pPr>
              <w:spacing w:after="0" w:line="240" w:lineRule="auto"/>
              <w:rPr>
                <w:rFonts w:ascii="Calibri" w:eastAsia="Times New Roman" w:hAnsi="Calibri" w:cs="Calibri"/>
              </w:rPr>
            </w:pPr>
            <w:r w:rsidRPr="00515009">
              <w:rPr>
                <w:rFonts w:ascii="Calibri" w:eastAsia="Times New Roman" w:hAnsi="Calibri" w:cs="Calibri"/>
              </w:rPr>
              <w:t>Note: Figures may not sum due to rounding</w:t>
            </w:r>
          </w:p>
        </w:tc>
        <w:tc>
          <w:tcPr>
            <w:tcW w:w="1360" w:type="dxa"/>
            <w:tcBorders>
              <w:top w:val="nil"/>
              <w:left w:val="nil"/>
              <w:bottom w:val="nil"/>
              <w:right w:val="nil"/>
            </w:tcBorders>
            <w:shd w:val="clear" w:color="auto" w:fill="auto"/>
            <w:noWrap/>
            <w:vAlign w:val="bottom"/>
            <w:hideMark/>
          </w:tcPr>
          <w:p w14:paraId="03DBAC63" w14:textId="77777777" w:rsidR="00C55A6B" w:rsidRPr="00515009" w:rsidRDefault="00C55A6B" w:rsidP="00C55A6B">
            <w:pPr>
              <w:spacing w:after="0" w:line="240" w:lineRule="auto"/>
              <w:rPr>
                <w:rFonts w:ascii="Calibri" w:eastAsia="Times New Roman" w:hAnsi="Calibri" w:cs="Calibri"/>
              </w:rPr>
            </w:pPr>
          </w:p>
        </w:tc>
        <w:tc>
          <w:tcPr>
            <w:tcW w:w="1600" w:type="dxa"/>
            <w:tcBorders>
              <w:top w:val="nil"/>
              <w:left w:val="nil"/>
              <w:bottom w:val="nil"/>
              <w:right w:val="nil"/>
            </w:tcBorders>
            <w:shd w:val="clear" w:color="auto" w:fill="auto"/>
            <w:noWrap/>
            <w:vAlign w:val="bottom"/>
            <w:hideMark/>
          </w:tcPr>
          <w:p w14:paraId="1D710D9C"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900" w:type="dxa"/>
            <w:tcBorders>
              <w:top w:val="nil"/>
              <w:left w:val="nil"/>
              <w:bottom w:val="nil"/>
              <w:right w:val="nil"/>
            </w:tcBorders>
            <w:shd w:val="clear" w:color="auto" w:fill="auto"/>
            <w:noWrap/>
            <w:vAlign w:val="bottom"/>
            <w:hideMark/>
          </w:tcPr>
          <w:p w14:paraId="1523E3A1" w14:textId="77777777" w:rsidR="00C55A6B" w:rsidRPr="00515009" w:rsidRDefault="00C55A6B" w:rsidP="00C55A6B">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1CE055AE" w14:textId="77777777" w:rsidR="00C55A6B" w:rsidRPr="00515009" w:rsidRDefault="00C55A6B" w:rsidP="00C55A6B">
            <w:pPr>
              <w:spacing w:after="0" w:line="240" w:lineRule="auto"/>
              <w:rPr>
                <w:rFonts w:ascii="Times New Roman" w:eastAsia="Times New Roman" w:hAnsi="Times New Roman" w:cs="Times New Roman"/>
                <w:sz w:val="20"/>
                <w:szCs w:val="20"/>
              </w:rPr>
            </w:pPr>
          </w:p>
        </w:tc>
      </w:tr>
      <w:tr w:rsidR="00C55A6B" w:rsidRPr="00515009" w14:paraId="27D33131" w14:textId="77777777" w:rsidTr="00C55A6B">
        <w:trPr>
          <w:trHeight w:val="300"/>
        </w:trPr>
        <w:tc>
          <w:tcPr>
            <w:tcW w:w="9280" w:type="dxa"/>
            <w:gridSpan w:val="6"/>
            <w:tcBorders>
              <w:top w:val="nil"/>
              <w:left w:val="nil"/>
              <w:bottom w:val="nil"/>
              <w:right w:val="nil"/>
            </w:tcBorders>
            <w:shd w:val="clear" w:color="auto" w:fill="auto"/>
            <w:noWrap/>
            <w:vAlign w:val="bottom"/>
            <w:hideMark/>
          </w:tcPr>
          <w:p w14:paraId="73E5EA2B" w14:textId="2956A1B7" w:rsidR="00C55A6B" w:rsidRPr="00515009" w:rsidRDefault="00C55A6B" w:rsidP="00C55A6B">
            <w:pPr>
              <w:spacing w:after="0" w:line="240" w:lineRule="auto"/>
              <w:rPr>
                <w:rFonts w:ascii="Calibri" w:eastAsia="Times New Roman" w:hAnsi="Calibri" w:cs="Calibri"/>
              </w:rPr>
            </w:pPr>
            <w:r w:rsidRPr="00515009">
              <w:rPr>
                <w:rFonts w:ascii="Calibri" w:eastAsia="Times New Roman" w:hAnsi="Calibri" w:cs="Calibri"/>
              </w:rPr>
              <w:t>Employment data as of 2019Q2. Demand data reflect place-of-work employment</w:t>
            </w:r>
          </w:p>
        </w:tc>
        <w:tc>
          <w:tcPr>
            <w:tcW w:w="1720" w:type="dxa"/>
            <w:tcBorders>
              <w:top w:val="nil"/>
              <w:left w:val="nil"/>
              <w:bottom w:val="nil"/>
              <w:right w:val="nil"/>
            </w:tcBorders>
            <w:shd w:val="clear" w:color="auto" w:fill="auto"/>
            <w:noWrap/>
            <w:vAlign w:val="bottom"/>
            <w:hideMark/>
          </w:tcPr>
          <w:p w14:paraId="5655776B" w14:textId="77777777" w:rsidR="00C55A6B" w:rsidRPr="00515009" w:rsidRDefault="00C55A6B" w:rsidP="00C55A6B">
            <w:pPr>
              <w:spacing w:after="0" w:line="240" w:lineRule="auto"/>
              <w:rPr>
                <w:rFonts w:ascii="Calibri" w:eastAsia="Times New Roman" w:hAnsi="Calibri" w:cs="Calibri"/>
              </w:rPr>
            </w:pPr>
          </w:p>
        </w:tc>
      </w:tr>
      <w:tr w:rsidR="00C55A6B" w:rsidRPr="00515009" w14:paraId="6B0674F2" w14:textId="77777777" w:rsidTr="00C55A6B">
        <w:trPr>
          <w:trHeight w:val="300"/>
        </w:trPr>
        <w:tc>
          <w:tcPr>
            <w:tcW w:w="9280" w:type="dxa"/>
            <w:gridSpan w:val="6"/>
            <w:tcBorders>
              <w:top w:val="nil"/>
              <w:left w:val="nil"/>
              <w:bottom w:val="nil"/>
              <w:right w:val="nil"/>
            </w:tcBorders>
            <w:shd w:val="clear" w:color="auto" w:fill="auto"/>
            <w:noWrap/>
            <w:vAlign w:val="bottom"/>
            <w:hideMark/>
          </w:tcPr>
          <w:p w14:paraId="6C12FF29" w14:textId="7B86B827" w:rsidR="00C55A6B" w:rsidRPr="00515009" w:rsidRDefault="00C55A6B" w:rsidP="00C55A6B">
            <w:pPr>
              <w:spacing w:after="0" w:line="240" w:lineRule="auto"/>
              <w:rPr>
                <w:rFonts w:ascii="Calibri" w:eastAsia="Times New Roman" w:hAnsi="Calibri" w:cs="Calibri"/>
              </w:rPr>
            </w:pPr>
            <w:r w:rsidRPr="00515009">
              <w:rPr>
                <w:rFonts w:ascii="Calibri" w:eastAsia="Times New Roman" w:hAnsi="Calibri" w:cs="Calibri"/>
              </w:rPr>
              <w:t>Wage data are as of 2018 and represent the average for all Covered Employment</w:t>
            </w:r>
          </w:p>
        </w:tc>
        <w:tc>
          <w:tcPr>
            <w:tcW w:w="1720" w:type="dxa"/>
            <w:tcBorders>
              <w:top w:val="nil"/>
              <w:left w:val="nil"/>
              <w:bottom w:val="nil"/>
              <w:right w:val="nil"/>
            </w:tcBorders>
            <w:shd w:val="clear" w:color="auto" w:fill="auto"/>
            <w:noWrap/>
            <w:vAlign w:val="bottom"/>
            <w:hideMark/>
          </w:tcPr>
          <w:p w14:paraId="2FD3CA59" w14:textId="77777777" w:rsidR="00C55A6B" w:rsidRPr="00515009" w:rsidRDefault="00C55A6B" w:rsidP="00C55A6B">
            <w:pPr>
              <w:spacing w:after="0" w:line="240" w:lineRule="auto"/>
              <w:rPr>
                <w:rFonts w:ascii="Calibri" w:eastAsia="Times New Roman" w:hAnsi="Calibri" w:cs="Calibri"/>
              </w:rPr>
            </w:pPr>
          </w:p>
        </w:tc>
      </w:tr>
    </w:tbl>
    <w:p w14:paraId="33F9E1F6" w14:textId="77777777" w:rsidR="00C55A6B" w:rsidRDefault="00C55A6B" w:rsidP="00BD3842">
      <w:pPr>
        <w:pStyle w:val="BodyText"/>
        <w:spacing w:before="0" w:after="0"/>
        <w:rPr>
          <w:rFonts w:ascii="Calibri" w:eastAsia="Times New Roman" w:hAnsi="Calibri" w:cs="Calibri"/>
          <w:sz w:val="22"/>
          <w:szCs w:val="22"/>
        </w:rPr>
      </w:pPr>
    </w:p>
    <w:p w14:paraId="40FE527C" w14:textId="38CEE505" w:rsidR="000213B8" w:rsidRDefault="002D78C5" w:rsidP="00BD3842">
      <w:pPr>
        <w:pStyle w:val="BodyText"/>
        <w:spacing w:before="0" w:after="0"/>
        <w:rPr>
          <w:rFonts w:ascii="Calibri" w:eastAsia="Times New Roman" w:hAnsi="Calibri" w:cs="Calibri"/>
          <w:sz w:val="22"/>
          <w:szCs w:val="22"/>
        </w:rPr>
      </w:pPr>
      <w:r>
        <w:rPr>
          <w:rFonts w:ascii="Calibri" w:eastAsia="Times New Roman" w:hAnsi="Calibri" w:cs="Calibri"/>
          <w:sz w:val="22"/>
          <w:szCs w:val="22"/>
        </w:rPr>
        <w:t xml:space="preserve">For the last academic year, 177 of 181 graduates (98%) had jobs upon graduation. </w:t>
      </w:r>
      <w:r w:rsidR="00F445C1">
        <w:rPr>
          <w:rFonts w:ascii="Calibri" w:eastAsia="Times New Roman" w:hAnsi="Calibri" w:cs="Calibri"/>
          <w:sz w:val="22"/>
          <w:szCs w:val="22"/>
        </w:rPr>
        <w:t xml:space="preserve">One hundred percent of </w:t>
      </w:r>
      <w:r w:rsidR="00F66DFF">
        <w:rPr>
          <w:rFonts w:ascii="Calibri" w:eastAsia="Times New Roman" w:hAnsi="Calibri" w:cs="Calibri"/>
          <w:sz w:val="22"/>
          <w:szCs w:val="22"/>
        </w:rPr>
        <w:t xml:space="preserve">graduates </w:t>
      </w:r>
      <w:r w:rsidR="00F445C1">
        <w:rPr>
          <w:rFonts w:ascii="Calibri" w:eastAsia="Times New Roman" w:hAnsi="Calibri" w:cs="Calibri"/>
          <w:sz w:val="22"/>
          <w:szCs w:val="22"/>
        </w:rPr>
        <w:t xml:space="preserve">report being employed one year from graduation over the last five years. </w:t>
      </w:r>
    </w:p>
    <w:p w14:paraId="0FFCF360" w14:textId="761157F4" w:rsidR="00F445C1" w:rsidRDefault="00F445C1" w:rsidP="00BD3842">
      <w:pPr>
        <w:pStyle w:val="BodyText"/>
        <w:spacing w:before="0" w:after="0"/>
        <w:rPr>
          <w:rFonts w:ascii="Calibri" w:eastAsia="Times New Roman" w:hAnsi="Calibri" w:cs="Calibri"/>
          <w:sz w:val="22"/>
          <w:szCs w:val="22"/>
        </w:rPr>
      </w:pPr>
    </w:p>
    <w:p w14:paraId="126820AF" w14:textId="54D7165E" w:rsidR="00F445C1" w:rsidRDefault="00F445C1" w:rsidP="00BD3842">
      <w:pPr>
        <w:pStyle w:val="BodyText"/>
        <w:spacing w:before="0" w:after="0"/>
        <w:rPr>
          <w:iCs/>
          <w:sz w:val="22"/>
          <w:szCs w:val="22"/>
        </w:rPr>
      </w:pPr>
      <w:r w:rsidRPr="00F445C1">
        <w:rPr>
          <w:iCs/>
          <w:sz w:val="22"/>
          <w:szCs w:val="22"/>
        </w:rPr>
        <w:t>Collin College has articulation agreements with two universities, Texas Tech University (TTU) and Texas Woman’s University (TWU) which offer concurrent enrollment to Collin nursing students. All articulation agreements are current, reliable, and maintained with biannual evaluations obtained from the facility. The agreements allow the student to transition into the TTU or TWU School of Nursing RN to BSN program upon successful completion of the A</w:t>
      </w:r>
      <w:r w:rsidR="00D8492F">
        <w:rPr>
          <w:iCs/>
          <w:sz w:val="22"/>
          <w:szCs w:val="22"/>
        </w:rPr>
        <w:t>.</w:t>
      </w:r>
      <w:r w:rsidRPr="00F445C1">
        <w:rPr>
          <w:iCs/>
          <w:sz w:val="22"/>
          <w:szCs w:val="22"/>
        </w:rPr>
        <w:t>D</w:t>
      </w:r>
      <w:r w:rsidR="00D8492F">
        <w:rPr>
          <w:iCs/>
          <w:sz w:val="22"/>
          <w:szCs w:val="22"/>
        </w:rPr>
        <w:t>.</w:t>
      </w:r>
      <w:r w:rsidRPr="00F445C1">
        <w:rPr>
          <w:iCs/>
          <w:sz w:val="22"/>
          <w:szCs w:val="22"/>
        </w:rPr>
        <w:t>N</w:t>
      </w:r>
      <w:r w:rsidR="00D8492F">
        <w:rPr>
          <w:iCs/>
          <w:sz w:val="22"/>
          <w:szCs w:val="22"/>
        </w:rPr>
        <w:t>.</w:t>
      </w:r>
      <w:r w:rsidRPr="00F445C1">
        <w:rPr>
          <w:iCs/>
          <w:sz w:val="22"/>
          <w:szCs w:val="22"/>
        </w:rPr>
        <w:t xml:space="preserve"> program.  Articulation agreements with schools of higher education promote excellence in nursing education, enhance the profession, and benefit the community.</w:t>
      </w:r>
    </w:p>
    <w:p w14:paraId="42EE4A8E" w14:textId="4AAEF27E" w:rsidR="002530A6" w:rsidRDefault="002530A6" w:rsidP="00BD3842">
      <w:pPr>
        <w:pStyle w:val="BodyText"/>
        <w:spacing w:before="0" w:after="0"/>
        <w:rPr>
          <w:iCs/>
          <w:sz w:val="22"/>
          <w:szCs w:val="22"/>
        </w:rPr>
      </w:pPr>
    </w:p>
    <w:p w14:paraId="0F0AC81F" w14:textId="409AD91C" w:rsidR="00FA3267" w:rsidRDefault="00FA3267" w:rsidP="00FA3267">
      <w:pPr>
        <w:shd w:val="clear" w:color="auto" w:fill="FFFFFF"/>
        <w:spacing w:after="0" w:line="240" w:lineRule="auto"/>
        <w:rPr>
          <w:rFonts w:ascii="Calibri" w:eastAsia="Times New Roman" w:hAnsi="Calibri" w:cs="Calibri"/>
          <w:color w:val="201F1E"/>
        </w:rPr>
      </w:pPr>
      <w:r w:rsidRPr="00FA3267">
        <w:rPr>
          <w:rFonts w:ascii="Calibri" w:eastAsia="Times New Roman" w:hAnsi="Calibri" w:cs="Calibri"/>
          <w:color w:val="201F1E"/>
        </w:rPr>
        <w:t>A National Nursing Workforce Study done in 2017 by the National Council of State Boards of Nursing revealed that the average age of an RN was 51 years old. (</w:t>
      </w:r>
      <w:hyperlink r:id="rId16" w:history="1">
        <w:r w:rsidR="008B4B41" w:rsidRPr="009B0F42">
          <w:rPr>
            <w:rStyle w:val="Hyperlink"/>
            <w:rFonts w:ascii="Calibri" w:eastAsia="Times New Roman" w:hAnsi="Calibri" w:cs="Calibri"/>
          </w:rPr>
          <w:t>https://www.ncsbn.org/workforce.htm</w:t>
        </w:r>
      </w:hyperlink>
      <w:r w:rsidR="008B4B41">
        <w:rPr>
          <w:rFonts w:ascii="Calibri" w:eastAsia="Times New Roman" w:hAnsi="Calibri" w:cs="Calibri"/>
          <w:color w:val="201F1E"/>
        </w:rPr>
        <w:t>)</w:t>
      </w:r>
      <w:r w:rsidRPr="00FA3267">
        <w:rPr>
          <w:rFonts w:ascii="Calibri" w:eastAsia="Times New Roman" w:hAnsi="Calibri" w:cs="Calibri"/>
          <w:color w:val="201F1E"/>
        </w:rPr>
        <w:t xml:space="preserve"> Secondary to these ages, the American Association of Colleges of Nursing predicts that one-quarter (25%) of the current nationwide nursing workforce will retire within the next ten to fifteen years, leaving a shortage even greater </w:t>
      </w:r>
      <w:r w:rsidRPr="00FA3267">
        <w:rPr>
          <w:rFonts w:ascii="Calibri" w:eastAsia="Times New Roman" w:hAnsi="Calibri" w:cs="Calibri"/>
          <w:color w:val="201F1E"/>
        </w:rPr>
        <w:lastRenderedPageBreak/>
        <w:t>than the one being experienced now. Because of a shortage of nursing schools and faculty, the number of new graduate nurses will not replace the number retiring (</w:t>
      </w:r>
      <w:hyperlink r:id="rId17" w:history="1">
        <w:r w:rsidRPr="001911A2">
          <w:rPr>
            <w:rStyle w:val="Hyperlink"/>
            <w:rFonts w:ascii="Calibri" w:eastAsia="Times New Roman" w:hAnsi="Calibri" w:cs="Calibri"/>
          </w:rPr>
          <w:t>www.aacn.org</w:t>
        </w:r>
      </w:hyperlink>
      <w:r w:rsidRPr="00FA3267">
        <w:rPr>
          <w:rFonts w:ascii="Calibri" w:eastAsia="Times New Roman" w:hAnsi="Calibri" w:cs="Calibri"/>
          <w:color w:val="201F1E"/>
        </w:rPr>
        <w:t>)</w:t>
      </w:r>
      <w:r>
        <w:rPr>
          <w:rFonts w:ascii="Calibri" w:eastAsia="Times New Roman" w:hAnsi="Calibri" w:cs="Calibri"/>
          <w:color w:val="201F1E"/>
        </w:rPr>
        <w:t>.</w:t>
      </w:r>
    </w:p>
    <w:p w14:paraId="03FDBDCC" w14:textId="77777777" w:rsidR="00FA3267" w:rsidRDefault="00FA3267" w:rsidP="00FA3267">
      <w:pPr>
        <w:shd w:val="clear" w:color="auto" w:fill="FFFFFF"/>
        <w:spacing w:after="0" w:line="240" w:lineRule="auto"/>
        <w:rPr>
          <w:rFonts w:ascii="Calibri" w:eastAsia="Times New Roman" w:hAnsi="Calibri" w:cs="Calibri"/>
          <w:color w:val="201F1E"/>
        </w:rPr>
      </w:pPr>
    </w:p>
    <w:p w14:paraId="0BE8FAB9" w14:textId="77DAB42C" w:rsidR="002530A6" w:rsidRPr="002530A6" w:rsidRDefault="002530A6" w:rsidP="002530A6">
      <w:pPr>
        <w:shd w:val="clear" w:color="auto" w:fill="FFFFFF"/>
        <w:spacing w:after="0" w:line="240" w:lineRule="auto"/>
        <w:rPr>
          <w:rFonts w:ascii="Calibri" w:eastAsia="Times New Roman" w:hAnsi="Calibri" w:cs="Calibri"/>
          <w:color w:val="201F1E"/>
        </w:rPr>
      </w:pPr>
      <w:r w:rsidRPr="002530A6">
        <w:rPr>
          <w:rFonts w:ascii="Calibri" w:eastAsia="Times New Roman" w:hAnsi="Calibri" w:cs="Calibri"/>
          <w:color w:val="201F1E"/>
        </w:rPr>
        <w:t xml:space="preserve">Healthcare facilities in Collin County currently experience extreme difficulty filling the nursing positions necessary to provide quality healthcare for the county’s rapidly expanding population.  According to an Indeed job search, there are currently more than </w:t>
      </w:r>
      <w:r>
        <w:rPr>
          <w:rFonts w:ascii="Calibri" w:eastAsia="Times New Roman" w:hAnsi="Calibri" w:cs="Calibri"/>
          <w:color w:val="201F1E"/>
        </w:rPr>
        <w:t>712</w:t>
      </w:r>
      <w:r w:rsidRPr="002530A6">
        <w:rPr>
          <w:rFonts w:ascii="Calibri" w:eastAsia="Times New Roman" w:hAnsi="Calibri" w:cs="Calibri"/>
          <w:color w:val="201F1E"/>
        </w:rPr>
        <w:t xml:space="preserve"> vacancies for </w:t>
      </w:r>
      <w:r>
        <w:rPr>
          <w:rFonts w:ascii="Calibri" w:eastAsia="Times New Roman" w:hAnsi="Calibri" w:cs="Calibri"/>
          <w:color w:val="201F1E"/>
        </w:rPr>
        <w:t xml:space="preserve">RNs </w:t>
      </w:r>
      <w:r w:rsidRPr="002530A6">
        <w:rPr>
          <w:rFonts w:ascii="Calibri" w:eastAsia="Times New Roman" w:hAnsi="Calibri" w:cs="Calibri"/>
          <w:color w:val="201F1E"/>
        </w:rPr>
        <w:t xml:space="preserve">in Collin County and </w:t>
      </w:r>
      <w:r>
        <w:rPr>
          <w:rFonts w:ascii="Calibri" w:eastAsia="Times New Roman" w:hAnsi="Calibri" w:cs="Calibri"/>
          <w:color w:val="201F1E"/>
        </w:rPr>
        <w:t>1957 entry-level RN</w:t>
      </w:r>
      <w:r w:rsidRPr="002530A6">
        <w:rPr>
          <w:rFonts w:ascii="Calibri" w:eastAsia="Times New Roman" w:hAnsi="Calibri" w:cs="Calibri"/>
          <w:color w:val="201F1E"/>
        </w:rPr>
        <w:t xml:space="preserve"> vacancies in the Dallas-Fort Worth </w:t>
      </w:r>
      <w:r w:rsidR="00724A58" w:rsidRPr="002530A6">
        <w:rPr>
          <w:rFonts w:ascii="Calibri" w:eastAsia="Times New Roman" w:hAnsi="Calibri" w:cs="Calibri"/>
          <w:color w:val="201F1E"/>
        </w:rPr>
        <w:t>metropolis</w:t>
      </w:r>
      <w:r w:rsidRPr="002530A6">
        <w:rPr>
          <w:rFonts w:ascii="Calibri" w:eastAsia="Times New Roman" w:hAnsi="Calibri" w:cs="Calibri"/>
          <w:color w:val="201F1E"/>
        </w:rPr>
        <w:t xml:space="preserve"> (Indeed, 2019).  The need for nurses is expected to grow as the county population continues to increase, driven in large part by the influx of corporate headquarter offices.  The 2018 population in Collin County was more than one million people (1,005,146 people) which was a 3.47% growth rate in just the one year.  In 2010, the county population was 216,715 which reveals a 463% increase over the past ten years. (</w:t>
      </w:r>
      <w:hyperlink r:id="rId18" w:tgtFrame="_blank" w:history="1">
        <w:r w:rsidRPr="002530A6">
          <w:rPr>
            <w:rFonts w:ascii="Calibri" w:eastAsia="Times New Roman" w:hAnsi="Calibri" w:cs="Calibri"/>
            <w:color w:val="954F72"/>
            <w:u w:val="single"/>
            <w:bdr w:val="none" w:sz="0" w:space="0" w:color="auto" w:frame="1"/>
          </w:rPr>
          <w:t>http://worldpopulationreview.com/us-counties/tx/collin-county-population/</w:t>
        </w:r>
      </w:hyperlink>
      <w:r w:rsidRPr="002530A6">
        <w:rPr>
          <w:rFonts w:ascii="Calibri" w:eastAsia="Times New Roman" w:hAnsi="Calibri" w:cs="Calibri"/>
          <w:color w:val="201F1E"/>
        </w:rPr>
        <w:t>)</w:t>
      </w:r>
    </w:p>
    <w:p w14:paraId="6E49DFBD" w14:textId="77777777" w:rsidR="002530A6" w:rsidRDefault="002530A6" w:rsidP="002530A6">
      <w:pPr>
        <w:shd w:val="clear" w:color="auto" w:fill="FFFFFF"/>
        <w:spacing w:after="0" w:line="240" w:lineRule="auto"/>
        <w:rPr>
          <w:rFonts w:ascii="Calibri" w:eastAsia="Times New Roman" w:hAnsi="Calibri" w:cs="Calibri"/>
          <w:color w:val="201F1E"/>
        </w:rPr>
      </w:pPr>
    </w:p>
    <w:p w14:paraId="2925C8BE" w14:textId="77777777" w:rsidR="00FA3267" w:rsidRDefault="00FA3267" w:rsidP="002530A6">
      <w:pPr>
        <w:shd w:val="clear" w:color="auto" w:fill="FFFFFF"/>
        <w:spacing w:after="0" w:line="240" w:lineRule="auto"/>
        <w:rPr>
          <w:rFonts w:ascii="Calibri" w:eastAsia="Times New Roman" w:hAnsi="Calibri" w:cs="Calibri"/>
          <w:color w:val="201F1E"/>
        </w:rPr>
      </w:pPr>
    </w:p>
    <w:p w14:paraId="764761D9" w14:textId="6A4B6F28" w:rsidR="00FA3267" w:rsidRPr="002530A6" w:rsidRDefault="00FA3267" w:rsidP="00FA3267">
      <w:pPr>
        <w:shd w:val="clear" w:color="auto" w:fill="FFFFFF"/>
        <w:spacing w:after="0" w:line="240" w:lineRule="auto"/>
        <w:rPr>
          <w:rFonts w:ascii="Calibri" w:eastAsia="Times New Roman" w:hAnsi="Calibri" w:cs="Calibri"/>
          <w:color w:val="201F1E"/>
        </w:rPr>
      </w:pPr>
      <w:r w:rsidRPr="002530A6">
        <w:rPr>
          <w:rFonts w:ascii="Calibri" w:eastAsia="Times New Roman" w:hAnsi="Calibri" w:cs="Calibri"/>
          <w:color w:val="201F1E"/>
        </w:rPr>
        <w:t>According to Collin County statistics (</w:t>
      </w:r>
      <w:hyperlink r:id="rId19" w:tgtFrame="_blank" w:history="1">
        <w:r w:rsidRPr="002530A6">
          <w:rPr>
            <w:rFonts w:ascii="Calibri" w:eastAsia="Times New Roman" w:hAnsi="Calibri" w:cs="Calibri"/>
            <w:color w:val="954F72"/>
            <w:u w:val="single"/>
            <w:bdr w:val="none" w:sz="0" w:space="0" w:color="auto" w:frame="1"/>
          </w:rPr>
          <w:t>www.collincountytx.gov</w:t>
        </w:r>
      </w:hyperlink>
      <w:r w:rsidRPr="002530A6">
        <w:rPr>
          <w:rFonts w:ascii="Calibri" w:eastAsia="Times New Roman" w:hAnsi="Calibri" w:cs="Calibri"/>
          <w:color w:val="201F1E"/>
        </w:rPr>
        <w:t xml:space="preserve">), shown </w:t>
      </w:r>
      <w:r>
        <w:rPr>
          <w:rFonts w:ascii="Calibri" w:eastAsia="Times New Roman" w:hAnsi="Calibri" w:cs="Calibri"/>
          <w:color w:val="201F1E"/>
        </w:rPr>
        <w:t>below</w:t>
      </w:r>
      <w:r w:rsidRPr="002530A6">
        <w:rPr>
          <w:rFonts w:ascii="Calibri" w:eastAsia="Times New Roman" w:hAnsi="Calibri" w:cs="Calibri"/>
          <w:color w:val="201F1E"/>
        </w:rPr>
        <w:t>,</w:t>
      </w:r>
      <w:r>
        <w:rPr>
          <w:rFonts w:ascii="Calibri" w:eastAsia="Times New Roman" w:hAnsi="Calibri" w:cs="Calibri"/>
          <w:color w:val="201F1E"/>
        </w:rPr>
        <w:t xml:space="preserve"> </w:t>
      </w:r>
      <w:r w:rsidR="00517CCC">
        <w:rPr>
          <w:rFonts w:ascii="Calibri" w:eastAsia="Times New Roman" w:hAnsi="Calibri" w:cs="Calibri"/>
          <w:color w:val="201F1E"/>
        </w:rPr>
        <w:t>area municipalities</w:t>
      </w:r>
      <w:r w:rsidRPr="002530A6">
        <w:rPr>
          <w:rFonts w:ascii="Calibri" w:eastAsia="Times New Roman" w:hAnsi="Calibri" w:cs="Calibri"/>
          <w:color w:val="201F1E"/>
        </w:rPr>
        <w:t xml:space="preserve"> have had substantial population growth from 2010 to 2018.  </w:t>
      </w:r>
    </w:p>
    <w:p w14:paraId="6274E7CC" w14:textId="77777777" w:rsidR="00FA3267" w:rsidRDefault="00FA3267" w:rsidP="002530A6">
      <w:pPr>
        <w:shd w:val="clear" w:color="auto" w:fill="FFFFFF"/>
        <w:spacing w:after="0" w:line="240" w:lineRule="auto"/>
        <w:rPr>
          <w:rFonts w:ascii="Calibri" w:eastAsia="Times New Roman" w:hAnsi="Calibri" w:cs="Calibri"/>
          <w:color w:val="201F1E"/>
        </w:rPr>
      </w:pPr>
    </w:p>
    <w:p w14:paraId="47440FB3" w14:textId="6AF44BBD" w:rsidR="002530A6" w:rsidRPr="00602C9E" w:rsidRDefault="002530A6" w:rsidP="002530A6">
      <w:pPr>
        <w:shd w:val="clear" w:color="auto" w:fill="FFFFFF"/>
        <w:spacing w:after="0" w:line="240" w:lineRule="auto"/>
        <w:rPr>
          <w:rFonts w:ascii="Calibri" w:eastAsia="Times New Roman" w:hAnsi="Calibri" w:cs="Calibri"/>
          <w:b/>
          <w:bCs/>
          <w:color w:val="201F1E"/>
        </w:rPr>
      </w:pPr>
      <w:r w:rsidRPr="00602C9E">
        <w:rPr>
          <w:rFonts w:ascii="Calibri" w:eastAsia="Times New Roman" w:hAnsi="Calibri" w:cs="Calibri"/>
          <w:b/>
          <w:bCs/>
          <w:color w:val="201F1E"/>
        </w:rPr>
        <w:t>Population Growth in Collin County</w:t>
      </w:r>
    </w:p>
    <w:p w14:paraId="191B275D" w14:textId="77777777" w:rsidR="002530A6" w:rsidRPr="002530A6" w:rsidRDefault="002530A6" w:rsidP="002530A6">
      <w:pPr>
        <w:shd w:val="clear" w:color="auto" w:fill="FFFFFF"/>
        <w:spacing w:after="0" w:line="240" w:lineRule="auto"/>
        <w:rPr>
          <w:rFonts w:ascii="Calibri" w:eastAsia="Times New Roman" w:hAnsi="Calibri" w:cs="Calibri"/>
          <w:color w:val="201F1E"/>
        </w:rPr>
      </w:pPr>
      <w:r w:rsidRPr="002530A6">
        <w:rPr>
          <w:rFonts w:eastAsiaTheme="minorEastAsia"/>
          <w:iCs/>
          <w:noProof/>
        </w:rPr>
        <w:drawing>
          <wp:inline distT="0" distB="0" distL="0" distR="0" wp14:anchorId="42CAD53F" wp14:editId="7B2E1212">
            <wp:extent cx="2859482" cy="2541963"/>
            <wp:effectExtent l="0" t="0" r="0" b="0"/>
            <wp:docPr id="3" name="Picture 3" descr="C:\Users\kathy\AppData\Local\Microsoft\Windows\INetCache\Content.MSO\46DFF0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AppData\Local\Microsoft\Windows\INetCache\Content.MSO\46DFF04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3344" cy="2554286"/>
                    </a:xfrm>
                    <a:prstGeom prst="rect">
                      <a:avLst/>
                    </a:prstGeom>
                    <a:noFill/>
                    <a:ln>
                      <a:noFill/>
                    </a:ln>
                  </pic:spPr>
                </pic:pic>
              </a:graphicData>
            </a:graphic>
          </wp:inline>
        </w:drawing>
      </w:r>
    </w:p>
    <w:p w14:paraId="34999B80" w14:textId="77777777" w:rsidR="002530A6" w:rsidRPr="00BD3842" w:rsidRDefault="002530A6" w:rsidP="00BD3842">
      <w:pPr>
        <w:pStyle w:val="BodyText"/>
        <w:spacing w:before="0" w:after="0"/>
        <w:rPr>
          <w:iCs/>
          <w:sz w:val="22"/>
          <w:szCs w:val="22"/>
        </w:rPr>
      </w:pPr>
    </w:p>
    <w:p w14:paraId="201EEACC" w14:textId="77777777" w:rsidR="00FA3267" w:rsidRDefault="00FA3267" w:rsidP="00A70BCC">
      <w:pPr>
        <w:spacing w:after="0" w:line="240" w:lineRule="auto"/>
        <w:jc w:val="center"/>
        <w:rPr>
          <w:rStyle w:val="SubtleEmphasis"/>
          <w:color w:val="auto"/>
          <w:sz w:val="44"/>
          <w:szCs w:val="44"/>
        </w:rPr>
      </w:pPr>
    </w:p>
    <w:p w14:paraId="5017F64A" w14:textId="1F51CC7F" w:rsidR="00214ACE" w:rsidRPr="00EB1EF9" w:rsidRDefault="00F409C0" w:rsidP="00A70BCC">
      <w:pPr>
        <w:spacing w:after="0" w:line="240" w:lineRule="auto"/>
        <w:jc w:val="center"/>
        <w:rPr>
          <w:rStyle w:val="SubtleEmphasis"/>
          <w:color w:val="auto"/>
          <w:sz w:val="44"/>
          <w:szCs w:val="44"/>
        </w:rPr>
      </w:pPr>
      <w:r w:rsidRPr="00EB1EF9">
        <w:rPr>
          <w:rStyle w:val="SubtleEmphasis"/>
          <w:color w:val="auto"/>
          <w:sz w:val="44"/>
          <w:szCs w:val="44"/>
        </w:rPr>
        <w:lastRenderedPageBreak/>
        <w:t xml:space="preserve">Section II.  </w:t>
      </w:r>
      <w:r w:rsidR="00493B61" w:rsidRPr="00EB1EF9">
        <w:rPr>
          <w:rStyle w:val="SubtleEmphasis"/>
          <w:color w:val="auto"/>
          <w:sz w:val="44"/>
          <w:szCs w:val="44"/>
        </w:rPr>
        <w:t>Are We Doing Things Right?</w:t>
      </w:r>
    </w:p>
    <w:p w14:paraId="62FD9FB8" w14:textId="77777777" w:rsidR="00A70BCC" w:rsidRDefault="00A70BCC" w:rsidP="00A70BCC">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0FDBBA6E" w14:textId="45E71F17" w:rsidR="00214ACE" w:rsidRPr="00493B61" w:rsidRDefault="00037F45" w:rsidP="00C05FF3">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t>5</w:t>
      </w:r>
      <w:r w:rsidR="00F37FEE">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rPr>
        <w:t xml:space="preserve">How </w:t>
      </w:r>
      <w:r w:rsidR="0016083C">
        <w:rPr>
          <w:rFonts w:asciiTheme="majorHAnsi" w:eastAsiaTheme="majorEastAsia" w:hAnsiTheme="majorHAnsi" w:cstheme="majorBidi"/>
          <w:b/>
          <w:bCs/>
          <w:smallCaps/>
          <w:color w:val="4F81BD" w:themeColor="accent1"/>
          <w:sz w:val="26"/>
          <w:szCs w:val="26"/>
        </w:rPr>
        <w:t>effective is our</w:t>
      </w:r>
      <w:r w:rsidR="00493B61" w:rsidRPr="00493B61">
        <w:rPr>
          <w:rFonts w:asciiTheme="majorHAnsi" w:eastAsiaTheme="majorEastAsia" w:hAnsiTheme="majorHAnsi" w:cstheme="majorBidi"/>
          <w:b/>
          <w:bCs/>
          <w:smallCaps/>
          <w:color w:val="4F81BD" w:themeColor="accent1"/>
          <w:sz w:val="26"/>
          <w:szCs w:val="26"/>
        </w:rPr>
        <w:t xml:space="preserve"> </w:t>
      </w:r>
      <w:r w:rsidR="00A35D91">
        <w:rPr>
          <w:rFonts w:asciiTheme="majorHAnsi" w:eastAsiaTheme="majorEastAsia" w:hAnsiTheme="majorHAnsi" w:cstheme="majorBidi"/>
          <w:b/>
          <w:bCs/>
          <w:smallCaps/>
          <w:color w:val="4F81BD" w:themeColor="accent1"/>
          <w:sz w:val="26"/>
          <w:szCs w:val="26"/>
          <w:u w:val="single"/>
        </w:rPr>
        <w:t>c</w:t>
      </w:r>
      <w:r w:rsidR="00EB01F9" w:rsidRPr="00AB2638">
        <w:rPr>
          <w:rFonts w:asciiTheme="majorHAnsi" w:eastAsiaTheme="majorEastAsia" w:hAnsiTheme="majorHAnsi" w:cstheme="majorBidi"/>
          <w:b/>
          <w:bCs/>
          <w:smallCaps/>
          <w:color w:val="4F81BD" w:themeColor="accent1"/>
          <w:sz w:val="26"/>
          <w:szCs w:val="26"/>
          <w:u w:val="single"/>
        </w:rPr>
        <w:t>urriculum</w:t>
      </w:r>
      <w:r w:rsidR="005F5C90" w:rsidRPr="00FA3267">
        <w:rPr>
          <w:rFonts w:asciiTheme="majorHAnsi" w:eastAsiaTheme="majorEastAsia" w:hAnsiTheme="majorHAnsi" w:cstheme="majorBidi"/>
          <w:b/>
          <w:bCs/>
          <w:smallCaps/>
          <w:color w:val="4F81BD" w:themeColor="accent1"/>
          <w:sz w:val="26"/>
          <w:szCs w:val="26"/>
        </w:rPr>
        <w:t>,</w:t>
      </w:r>
      <w:r w:rsidR="00A35D91">
        <w:rPr>
          <w:rFonts w:asciiTheme="majorHAnsi" w:eastAsiaTheme="majorEastAsia" w:hAnsiTheme="majorHAnsi" w:cstheme="majorBidi"/>
          <w:b/>
          <w:bCs/>
          <w:smallCaps/>
          <w:color w:val="4F81BD" w:themeColor="accent1"/>
          <w:sz w:val="26"/>
          <w:szCs w:val="26"/>
        </w:rPr>
        <w:t xml:space="preserve"> and </w:t>
      </w:r>
      <w:r w:rsidR="0016083C">
        <w:rPr>
          <w:rFonts w:asciiTheme="majorHAnsi" w:eastAsiaTheme="majorEastAsia" w:hAnsiTheme="majorHAnsi" w:cstheme="majorBidi"/>
          <w:b/>
          <w:bCs/>
          <w:smallCaps/>
          <w:color w:val="4F81BD" w:themeColor="accent1"/>
          <w:sz w:val="26"/>
          <w:szCs w:val="26"/>
        </w:rPr>
        <w:t>how do we know</w:t>
      </w:r>
      <w:r w:rsidR="00493B61" w:rsidRPr="00493B61">
        <w:rPr>
          <w:rFonts w:asciiTheme="majorHAnsi" w:eastAsiaTheme="majorEastAsia" w:hAnsiTheme="majorHAnsi" w:cstheme="majorBidi"/>
          <w:b/>
          <w:bCs/>
          <w:smallCaps/>
          <w:color w:val="4F81BD" w:themeColor="accent1"/>
          <w:sz w:val="26"/>
          <w:szCs w:val="26"/>
        </w:rPr>
        <w:t>?</w:t>
      </w:r>
      <w:r w:rsidR="00C05FF3">
        <w:rPr>
          <w:rFonts w:asciiTheme="majorHAnsi" w:eastAsiaTheme="majorEastAsia" w:hAnsiTheme="majorHAnsi" w:cstheme="majorBidi"/>
          <w:b/>
          <w:bCs/>
          <w:smallCaps/>
          <w:color w:val="4F81BD" w:themeColor="accent1"/>
          <w:sz w:val="26"/>
          <w:szCs w:val="26"/>
        </w:rPr>
        <w:t xml:space="preserve"> </w:t>
      </w:r>
    </w:p>
    <w:p w14:paraId="36E54497" w14:textId="77777777" w:rsidR="00A70BCC" w:rsidRDefault="00A70BCC" w:rsidP="00A70BCC">
      <w:pPr>
        <w:pStyle w:val="BodyText"/>
        <w:spacing w:before="0" w:after="0"/>
        <w:ind w:left="270" w:hanging="270"/>
        <w:rPr>
          <w:b/>
        </w:rPr>
      </w:pPr>
    </w:p>
    <w:p w14:paraId="14851A2B" w14:textId="4C9BDEF6" w:rsidR="00A70BCC" w:rsidRDefault="00F37FEE" w:rsidP="00F1262E">
      <w:pPr>
        <w:pStyle w:val="BodyText"/>
        <w:spacing w:before="0"/>
        <w:ind w:left="274" w:hanging="274"/>
        <w:rPr>
          <w:i/>
          <w:sz w:val="22"/>
          <w:szCs w:val="22"/>
        </w:rPr>
      </w:pPr>
      <w:r w:rsidRPr="002C5E6F">
        <w:rPr>
          <w:b/>
        </w:rPr>
        <w:t xml:space="preserve">A. </w:t>
      </w:r>
      <w:r w:rsidR="00B138D7" w:rsidRPr="002C5E6F">
        <w:rPr>
          <w:b/>
        </w:rPr>
        <w:t>Make a c</w:t>
      </w:r>
      <w:r w:rsidR="00493B61" w:rsidRPr="002C5E6F">
        <w:rPr>
          <w:b/>
        </w:rPr>
        <w:t xml:space="preserve">ase </w:t>
      </w:r>
      <w:r w:rsidR="008063CF" w:rsidRPr="002C5E6F">
        <w:rPr>
          <w:b/>
        </w:rPr>
        <w:t xml:space="preserve">with evidence </w:t>
      </w:r>
      <w:r w:rsidR="00493B61" w:rsidRPr="002C5E6F">
        <w:rPr>
          <w:b/>
        </w:rPr>
        <w:t xml:space="preserve">that </w:t>
      </w:r>
      <w:r w:rsidR="00B138D7" w:rsidRPr="002C5E6F">
        <w:rPr>
          <w:b/>
        </w:rPr>
        <w:t>there are no curricular barriers to completion</w:t>
      </w:r>
      <w:r w:rsidR="008063CF" w:rsidRPr="002C5E6F">
        <w:rPr>
          <w:b/>
        </w:rPr>
        <w:t xml:space="preserve">. </w:t>
      </w:r>
      <w:r w:rsidR="00101A51" w:rsidRPr="002C5E6F">
        <w:rPr>
          <w:b/>
        </w:rPr>
        <w:t xml:space="preserve">Review </w:t>
      </w:r>
      <w:r w:rsidR="00683B16">
        <w:rPr>
          <w:b/>
        </w:rPr>
        <w:t>data related to</w:t>
      </w:r>
      <w:r w:rsidR="00EB1EB4" w:rsidRPr="009C0AF2">
        <w:rPr>
          <w:b/>
        </w:rPr>
        <w:t xml:space="preserve"> </w:t>
      </w:r>
      <w:r w:rsidR="00493B61" w:rsidRPr="002C5E6F">
        <w:rPr>
          <w:b/>
        </w:rPr>
        <w:t>course enrollment</w:t>
      </w:r>
      <w:r w:rsidR="00683B16">
        <w:rPr>
          <w:b/>
        </w:rPr>
        <w:t>s</w:t>
      </w:r>
      <w:r w:rsidR="00493B61" w:rsidRPr="002C5E6F">
        <w:rPr>
          <w:b/>
        </w:rPr>
        <w:t xml:space="preserve">, </w:t>
      </w:r>
      <w:r w:rsidR="00101A51" w:rsidRPr="002C5E6F">
        <w:rPr>
          <w:b/>
        </w:rPr>
        <w:t>course retention rate</w:t>
      </w:r>
      <w:r w:rsidR="00683B16">
        <w:rPr>
          <w:b/>
        </w:rPr>
        <w:t>s</w:t>
      </w:r>
      <w:r w:rsidR="00101A51" w:rsidRPr="002C5E6F">
        <w:rPr>
          <w:b/>
        </w:rPr>
        <w:t>, course success rate</w:t>
      </w:r>
      <w:r w:rsidR="00683B16">
        <w:rPr>
          <w:b/>
        </w:rPr>
        <w:t>s</w:t>
      </w:r>
      <w:r w:rsidR="00101A51" w:rsidRPr="002C5E6F">
        <w:rPr>
          <w:b/>
        </w:rPr>
        <w:t xml:space="preserve">, </w:t>
      </w:r>
      <w:r w:rsidR="00683B16" w:rsidRPr="002C5E6F">
        <w:rPr>
          <w:b/>
        </w:rPr>
        <w:t xml:space="preserve">and </w:t>
      </w:r>
      <w:r w:rsidR="00683B16">
        <w:rPr>
          <w:b/>
        </w:rPr>
        <w:t>the frequency with which courses are s</w:t>
      </w:r>
      <w:r w:rsidR="00683B16" w:rsidRPr="002C5E6F">
        <w:rPr>
          <w:b/>
        </w:rPr>
        <w:t>chedul</w:t>
      </w:r>
      <w:r w:rsidR="00683B16">
        <w:rPr>
          <w:b/>
        </w:rPr>
        <w:t xml:space="preserve">ed </w:t>
      </w:r>
      <w:r w:rsidR="00683B16" w:rsidRPr="002C5E6F">
        <w:rPr>
          <w:b/>
        </w:rPr>
        <w:t xml:space="preserve">to identify barriers to program completion. </w:t>
      </w:r>
    </w:p>
    <w:p w14:paraId="38686982" w14:textId="0FED6C78" w:rsidR="00E02954" w:rsidRDefault="00E02954" w:rsidP="00A70BCC">
      <w:pPr>
        <w:pStyle w:val="BodyText"/>
        <w:spacing w:before="0" w:after="0"/>
        <w:ind w:left="360" w:hanging="90"/>
        <w:rPr>
          <w:iCs/>
          <w:color w:val="FF0000"/>
          <w:sz w:val="22"/>
          <w:szCs w:val="22"/>
        </w:rPr>
      </w:pPr>
    </w:p>
    <w:p w14:paraId="52B9AC5E" w14:textId="294D63DD" w:rsidR="00443EC0" w:rsidRDefault="00443EC0" w:rsidP="00443EC0">
      <w:pPr>
        <w:spacing w:after="0" w:line="240" w:lineRule="auto"/>
        <w:rPr>
          <w:rFonts w:eastAsia="Times New Roman" w:cstheme="minorHAnsi"/>
          <w:b/>
        </w:rPr>
      </w:pPr>
      <w:r w:rsidRPr="00FC6998">
        <w:rPr>
          <w:rFonts w:eastAsia="Times New Roman" w:cstheme="minorHAnsi"/>
        </w:rPr>
        <w:t xml:space="preserve">Validation of the high quality and evidence-based practice of the nursing program is demonstrated by a current averaged retention rate of 99% as noted </w:t>
      </w:r>
      <w:r w:rsidR="00602C9E">
        <w:rPr>
          <w:rFonts w:eastAsia="Times New Roman" w:cstheme="minorHAnsi"/>
        </w:rPr>
        <w:t xml:space="preserve">on the </w:t>
      </w:r>
      <w:r w:rsidRPr="00FC6998">
        <w:rPr>
          <w:rFonts w:eastAsia="Times New Roman" w:cstheme="minorHAnsi"/>
        </w:rPr>
        <w:t>Collin College Nursing Program Retention Rate</w:t>
      </w:r>
      <w:r>
        <w:rPr>
          <w:rFonts w:eastAsia="Times New Roman" w:cstheme="minorHAnsi"/>
        </w:rPr>
        <w:t xml:space="preserve"> </w:t>
      </w:r>
      <w:r w:rsidR="00602C9E">
        <w:rPr>
          <w:rFonts w:eastAsia="Times New Roman" w:cstheme="minorHAnsi"/>
        </w:rPr>
        <w:t xml:space="preserve">table </w:t>
      </w:r>
      <w:r w:rsidR="001A3CB2">
        <w:rPr>
          <w:rFonts w:eastAsia="Times New Roman" w:cstheme="minorHAnsi"/>
        </w:rPr>
        <w:t>below.</w:t>
      </w:r>
      <w:r w:rsidRPr="00FC6998">
        <w:rPr>
          <w:rFonts w:eastAsia="Times New Roman" w:cstheme="minorHAnsi"/>
        </w:rPr>
        <w:t xml:space="preserve"> This high retention helps students’ attainment of their goals by increasing their chances of success once they enter the program. </w:t>
      </w:r>
      <w:r w:rsidRPr="00682413">
        <w:t xml:space="preserve">Maintaining </w:t>
      </w:r>
      <w:r w:rsidRPr="00EA20E0">
        <w:t xml:space="preserve">extraordinary retention rates </w:t>
      </w:r>
      <w:r>
        <w:t>are accomplished through a combination of engaging,</w:t>
      </w:r>
      <w:r w:rsidRPr="00EA20E0">
        <w:t xml:space="preserve"> relevant</w:t>
      </w:r>
      <w:r>
        <w:t>,</w:t>
      </w:r>
      <w:r w:rsidRPr="00EA20E0">
        <w:t xml:space="preserve"> flexible teaching and close student advising.  </w:t>
      </w:r>
    </w:p>
    <w:p w14:paraId="38167E6C" w14:textId="77777777" w:rsidR="00443EC0" w:rsidRDefault="00443EC0" w:rsidP="00443EC0">
      <w:pPr>
        <w:spacing w:after="0" w:line="240" w:lineRule="auto"/>
        <w:rPr>
          <w:rFonts w:eastAsia="Times New Roman" w:cstheme="minorHAnsi"/>
          <w:b/>
        </w:rPr>
      </w:pPr>
    </w:p>
    <w:p w14:paraId="51FCBAC4" w14:textId="6F9AE799" w:rsidR="00443EC0" w:rsidRPr="00FC6998" w:rsidRDefault="00443EC0" w:rsidP="00443EC0">
      <w:pPr>
        <w:spacing w:after="0" w:line="240" w:lineRule="auto"/>
        <w:rPr>
          <w:rFonts w:eastAsia="Times New Roman" w:cstheme="minorHAnsi"/>
        </w:rPr>
      </w:pPr>
      <w:bookmarkStart w:id="2" w:name="_Hlk23589665"/>
      <w:r w:rsidRPr="00FC6998">
        <w:rPr>
          <w:rFonts w:eastAsia="Times New Roman" w:cstheme="minorHAnsi"/>
          <w:b/>
        </w:rPr>
        <w:t>Collin College Nursing Program Retention Rate</w:t>
      </w:r>
    </w:p>
    <w:p w14:paraId="6795E09F" w14:textId="77777777" w:rsidR="00443EC0" w:rsidRPr="00FC6998" w:rsidRDefault="00443EC0" w:rsidP="00443EC0">
      <w:pPr>
        <w:spacing w:after="0" w:line="240" w:lineRule="auto"/>
        <w:ind w:firstLine="720"/>
        <w:rPr>
          <w:rFonts w:eastAsia="Times New Roman" w:cstheme="minorHAnsi"/>
        </w:rPr>
      </w:pPr>
      <w:r w:rsidRPr="00FC6998">
        <w:rPr>
          <w:rFonts w:eastAsia="Times New Roman" w:cstheme="minorHAnsi"/>
          <w:noProof/>
        </w:rPr>
        <w:drawing>
          <wp:inline distT="0" distB="0" distL="0" distR="0" wp14:anchorId="7BD7116B" wp14:editId="04C43807">
            <wp:extent cx="5052985" cy="1923940"/>
            <wp:effectExtent l="0" t="0" r="14605"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2"/>
    <w:p w14:paraId="2266E05B" w14:textId="77777777" w:rsidR="00443EC0" w:rsidRDefault="00443EC0" w:rsidP="00A70BCC">
      <w:pPr>
        <w:pStyle w:val="BodyText"/>
        <w:spacing w:before="0" w:after="0"/>
        <w:ind w:left="360" w:hanging="90"/>
        <w:rPr>
          <w:iCs/>
          <w:color w:val="FF0000"/>
          <w:sz w:val="22"/>
          <w:szCs w:val="22"/>
        </w:rPr>
      </w:pPr>
    </w:p>
    <w:p w14:paraId="4E0420E5" w14:textId="77777777" w:rsidR="002C5E6F" w:rsidRPr="00E93FA5" w:rsidRDefault="002C5E6F" w:rsidP="00A70BCC">
      <w:pPr>
        <w:pStyle w:val="BodyText"/>
        <w:spacing w:before="0" w:after="0"/>
        <w:rPr>
          <w:b/>
          <w:i/>
          <w:color w:val="000000" w:themeColor="text1"/>
        </w:rPr>
      </w:pPr>
    </w:p>
    <w:p w14:paraId="703982CF" w14:textId="6ED7D93D" w:rsidR="00A70BCC" w:rsidRPr="00A70BCC" w:rsidRDefault="001C49AC" w:rsidP="00A70BCC">
      <w:pPr>
        <w:pStyle w:val="BodyText"/>
        <w:spacing w:before="0" w:after="0"/>
        <w:ind w:left="270" w:hanging="270"/>
        <w:rPr>
          <w:b/>
        </w:rPr>
      </w:pPr>
      <w:r>
        <w:rPr>
          <w:b/>
        </w:rPr>
        <w:t>B. Show evidence that the</w:t>
      </w:r>
      <w:r w:rsidR="000F2AB3">
        <w:rPr>
          <w:b/>
        </w:rPr>
        <w:t xml:space="preserve"> institutional</w:t>
      </w:r>
      <w:r w:rsidR="00A70BCC" w:rsidRPr="00A70BCC">
        <w:rPr>
          <w:b/>
        </w:rPr>
        <w:t xml:space="preserve"> standards listed below have been met.  For any standard not met, describe the plan for bringing the program into compliance.</w:t>
      </w:r>
    </w:p>
    <w:p w14:paraId="514997C5" w14:textId="77777777" w:rsidR="00A70BCC" w:rsidRPr="00F1262E" w:rsidRDefault="00A70BCC" w:rsidP="00A70BCC">
      <w:pPr>
        <w:pStyle w:val="BodyText"/>
        <w:spacing w:before="0" w:after="0"/>
        <w:ind w:left="1080"/>
      </w:pPr>
    </w:p>
    <w:p w14:paraId="50E403DF" w14:textId="77777777" w:rsidR="00387928" w:rsidRDefault="00A70BCC" w:rsidP="00257AB4">
      <w:pPr>
        <w:pStyle w:val="BodyText"/>
        <w:numPr>
          <w:ilvl w:val="0"/>
          <w:numId w:val="3"/>
        </w:numPr>
        <w:spacing w:after="0"/>
      </w:pPr>
      <w:r w:rsidRPr="00387928">
        <w:rPr>
          <w:b/>
        </w:rPr>
        <w:lastRenderedPageBreak/>
        <w:t xml:space="preserve">Completers Standard: Average 25 completers over the last five years or </w:t>
      </w:r>
      <w:r w:rsidR="00415F28" w:rsidRPr="00387928">
        <w:rPr>
          <w:b/>
        </w:rPr>
        <w:t xml:space="preserve">an average of at least </w:t>
      </w:r>
      <w:r w:rsidRPr="00387928">
        <w:rPr>
          <w:b/>
        </w:rPr>
        <w:t>five completers per year.</w:t>
      </w:r>
      <w:r w:rsidRPr="00F1262E">
        <w:br/>
      </w:r>
    </w:p>
    <w:p w14:paraId="6CF937B2" w14:textId="53E91CE9" w:rsidR="00387928" w:rsidRDefault="0038669F" w:rsidP="00387928">
      <w:pPr>
        <w:pStyle w:val="BodyText"/>
        <w:spacing w:after="0"/>
        <w:ind w:left="180"/>
        <w:rPr>
          <w:sz w:val="22"/>
          <w:szCs w:val="22"/>
        </w:rPr>
      </w:pPr>
      <w:r w:rsidRPr="00387928">
        <w:rPr>
          <w:sz w:val="22"/>
          <w:szCs w:val="22"/>
        </w:rPr>
        <w:t>Evidence that the program is meeting institutional standards over the last five years includes the number of completers of the A.D.N. Program. The date range use</w:t>
      </w:r>
      <w:r w:rsidR="00387928">
        <w:rPr>
          <w:sz w:val="22"/>
          <w:szCs w:val="22"/>
        </w:rPr>
        <w:t>d</w:t>
      </w:r>
      <w:r w:rsidRPr="00387928">
        <w:rPr>
          <w:sz w:val="22"/>
          <w:szCs w:val="22"/>
        </w:rPr>
        <w:t xml:space="preserve"> to calculate completers is September 1st through August 31st, which is different </w:t>
      </w:r>
      <w:r w:rsidR="00387928">
        <w:rPr>
          <w:sz w:val="22"/>
          <w:szCs w:val="22"/>
        </w:rPr>
        <w:t>than</w:t>
      </w:r>
      <w:r w:rsidRPr="00387928">
        <w:rPr>
          <w:sz w:val="22"/>
          <w:szCs w:val="22"/>
        </w:rPr>
        <w:t xml:space="preserve"> the total number of graduates for the year. The first number in the table is the number of graduates from the A.D.N. Program over the last five years</w:t>
      </w:r>
      <w:r w:rsidR="00387928">
        <w:rPr>
          <w:sz w:val="22"/>
          <w:szCs w:val="22"/>
        </w:rPr>
        <w:t>. T</w:t>
      </w:r>
      <w:r w:rsidRPr="00387928">
        <w:rPr>
          <w:sz w:val="22"/>
          <w:szCs w:val="22"/>
        </w:rPr>
        <w:t>he second number is the number of completers over the last five years that took state board licensure exam.</w:t>
      </w:r>
    </w:p>
    <w:p w14:paraId="3E28733C" w14:textId="30D99605" w:rsidR="00387928" w:rsidRDefault="00387928" w:rsidP="00387928">
      <w:pPr>
        <w:pStyle w:val="BodyText"/>
        <w:spacing w:after="0"/>
        <w:ind w:left="180"/>
        <w:rPr>
          <w:sz w:val="22"/>
          <w:szCs w:val="22"/>
        </w:rPr>
      </w:pPr>
    </w:p>
    <w:tbl>
      <w:tblPr>
        <w:tblStyle w:val="TableGrid"/>
        <w:tblW w:w="0" w:type="auto"/>
        <w:tblInd w:w="85" w:type="dxa"/>
        <w:tblLook w:val="04A0" w:firstRow="1" w:lastRow="0" w:firstColumn="1" w:lastColumn="0" w:noHBand="0" w:noVBand="1"/>
      </w:tblPr>
      <w:tblGrid>
        <w:gridCol w:w="990"/>
        <w:gridCol w:w="1620"/>
        <w:gridCol w:w="1530"/>
      </w:tblGrid>
      <w:tr w:rsidR="00387928" w14:paraId="36B0D630" w14:textId="77777777" w:rsidTr="00257AB4">
        <w:tc>
          <w:tcPr>
            <w:tcW w:w="990" w:type="dxa"/>
          </w:tcPr>
          <w:p w14:paraId="172D77AB" w14:textId="6D5A6A93" w:rsidR="00387928" w:rsidRDefault="00387928" w:rsidP="00387928">
            <w:pPr>
              <w:pStyle w:val="NoSpacing"/>
              <w:jc w:val="center"/>
            </w:pPr>
          </w:p>
        </w:tc>
        <w:tc>
          <w:tcPr>
            <w:tcW w:w="1620" w:type="dxa"/>
          </w:tcPr>
          <w:p w14:paraId="4654A467" w14:textId="3B30AC26" w:rsidR="00387928" w:rsidRPr="00602C9E" w:rsidRDefault="00387928" w:rsidP="00387928">
            <w:pPr>
              <w:pStyle w:val="NoSpacing"/>
              <w:jc w:val="center"/>
              <w:rPr>
                <w:b/>
                <w:bCs/>
              </w:rPr>
            </w:pPr>
            <w:r w:rsidRPr="00602C9E">
              <w:rPr>
                <w:b/>
                <w:bCs/>
              </w:rPr>
              <w:t>Graduates</w:t>
            </w:r>
          </w:p>
        </w:tc>
        <w:tc>
          <w:tcPr>
            <w:tcW w:w="1530" w:type="dxa"/>
          </w:tcPr>
          <w:p w14:paraId="3833CF9F" w14:textId="7B21510A" w:rsidR="00387928" w:rsidRPr="00602C9E" w:rsidRDefault="00387928" w:rsidP="00387928">
            <w:pPr>
              <w:pStyle w:val="NoSpacing"/>
              <w:jc w:val="center"/>
              <w:rPr>
                <w:b/>
                <w:bCs/>
              </w:rPr>
            </w:pPr>
            <w:r w:rsidRPr="00602C9E">
              <w:rPr>
                <w:b/>
                <w:bCs/>
              </w:rPr>
              <w:t>Completers</w:t>
            </w:r>
          </w:p>
        </w:tc>
      </w:tr>
      <w:tr w:rsidR="00387928" w14:paraId="4D1FF1EC" w14:textId="77777777" w:rsidTr="00257AB4">
        <w:tc>
          <w:tcPr>
            <w:tcW w:w="990" w:type="dxa"/>
          </w:tcPr>
          <w:p w14:paraId="70CFDF6A" w14:textId="77777777" w:rsidR="00387928" w:rsidRDefault="00387928" w:rsidP="00257AB4">
            <w:pPr>
              <w:pStyle w:val="NoSpacing"/>
            </w:pPr>
            <w:r>
              <w:t>2019</w:t>
            </w:r>
          </w:p>
        </w:tc>
        <w:tc>
          <w:tcPr>
            <w:tcW w:w="1620" w:type="dxa"/>
          </w:tcPr>
          <w:p w14:paraId="71BADF7D" w14:textId="77777777" w:rsidR="00387928" w:rsidRDefault="00387928" w:rsidP="00257AB4">
            <w:pPr>
              <w:pStyle w:val="NoSpacing"/>
            </w:pPr>
            <w:r>
              <w:t>189</w:t>
            </w:r>
          </w:p>
        </w:tc>
        <w:tc>
          <w:tcPr>
            <w:tcW w:w="1530" w:type="dxa"/>
          </w:tcPr>
          <w:p w14:paraId="291CB386" w14:textId="77777777" w:rsidR="00387928" w:rsidRDefault="00387928" w:rsidP="00257AB4">
            <w:pPr>
              <w:pStyle w:val="NoSpacing"/>
            </w:pPr>
            <w:r>
              <w:t>201</w:t>
            </w:r>
          </w:p>
        </w:tc>
      </w:tr>
      <w:tr w:rsidR="00387928" w14:paraId="202BE192" w14:textId="77777777" w:rsidTr="00257AB4">
        <w:tc>
          <w:tcPr>
            <w:tcW w:w="990" w:type="dxa"/>
          </w:tcPr>
          <w:p w14:paraId="5D90C732" w14:textId="77777777" w:rsidR="00387928" w:rsidRDefault="00387928" w:rsidP="00257AB4">
            <w:pPr>
              <w:pStyle w:val="NoSpacing"/>
            </w:pPr>
            <w:r>
              <w:t>2018</w:t>
            </w:r>
          </w:p>
        </w:tc>
        <w:tc>
          <w:tcPr>
            <w:tcW w:w="1620" w:type="dxa"/>
          </w:tcPr>
          <w:p w14:paraId="1636A88D" w14:textId="77777777" w:rsidR="00387928" w:rsidRDefault="00387928" w:rsidP="00257AB4">
            <w:pPr>
              <w:pStyle w:val="NoSpacing"/>
            </w:pPr>
            <w:r>
              <w:t>168</w:t>
            </w:r>
          </w:p>
        </w:tc>
        <w:tc>
          <w:tcPr>
            <w:tcW w:w="1530" w:type="dxa"/>
          </w:tcPr>
          <w:p w14:paraId="49ECE577" w14:textId="77777777" w:rsidR="00387928" w:rsidRDefault="00387928" w:rsidP="00257AB4">
            <w:pPr>
              <w:pStyle w:val="NoSpacing"/>
            </w:pPr>
            <w:r>
              <w:t>157</w:t>
            </w:r>
          </w:p>
        </w:tc>
      </w:tr>
      <w:tr w:rsidR="00387928" w14:paraId="4B1E4EC6" w14:textId="77777777" w:rsidTr="00257AB4">
        <w:tc>
          <w:tcPr>
            <w:tcW w:w="990" w:type="dxa"/>
          </w:tcPr>
          <w:p w14:paraId="4E7961A0" w14:textId="77777777" w:rsidR="00387928" w:rsidRDefault="00387928" w:rsidP="00257AB4">
            <w:pPr>
              <w:pStyle w:val="NoSpacing"/>
            </w:pPr>
            <w:r>
              <w:t>2017</w:t>
            </w:r>
          </w:p>
        </w:tc>
        <w:tc>
          <w:tcPr>
            <w:tcW w:w="1620" w:type="dxa"/>
          </w:tcPr>
          <w:p w14:paraId="21A30AD2" w14:textId="77777777" w:rsidR="00387928" w:rsidRDefault="00387928" w:rsidP="00257AB4">
            <w:pPr>
              <w:pStyle w:val="NoSpacing"/>
            </w:pPr>
            <w:r>
              <w:t>156</w:t>
            </w:r>
          </w:p>
        </w:tc>
        <w:tc>
          <w:tcPr>
            <w:tcW w:w="1530" w:type="dxa"/>
          </w:tcPr>
          <w:p w14:paraId="06E2F003" w14:textId="77777777" w:rsidR="00387928" w:rsidRDefault="00387928" w:rsidP="00257AB4">
            <w:pPr>
              <w:pStyle w:val="NoSpacing"/>
            </w:pPr>
            <w:r>
              <w:t>157</w:t>
            </w:r>
          </w:p>
        </w:tc>
      </w:tr>
      <w:tr w:rsidR="00387928" w14:paraId="2A35D3B4" w14:textId="77777777" w:rsidTr="00257AB4">
        <w:tc>
          <w:tcPr>
            <w:tcW w:w="990" w:type="dxa"/>
          </w:tcPr>
          <w:p w14:paraId="64C0D7CC" w14:textId="77777777" w:rsidR="00387928" w:rsidRDefault="00387928" w:rsidP="00257AB4">
            <w:pPr>
              <w:pStyle w:val="NoSpacing"/>
            </w:pPr>
            <w:r>
              <w:t>2016</w:t>
            </w:r>
          </w:p>
        </w:tc>
        <w:tc>
          <w:tcPr>
            <w:tcW w:w="1620" w:type="dxa"/>
          </w:tcPr>
          <w:p w14:paraId="55238D17" w14:textId="77777777" w:rsidR="00387928" w:rsidRDefault="00387928" w:rsidP="00257AB4">
            <w:pPr>
              <w:pStyle w:val="NoSpacing"/>
            </w:pPr>
            <w:r>
              <w:t>124</w:t>
            </w:r>
          </w:p>
        </w:tc>
        <w:tc>
          <w:tcPr>
            <w:tcW w:w="1530" w:type="dxa"/>
          </w:tcPr>
          <w:p w14:paraId="4FE89F58" w14:textId="77777777" w:rsidR="00387928" w:rsidRDefault="00387928" w:rsidP="00257AB4">
            <w:pPr>
              <w:pStyle w:val="NoSpacing"/>
            </w:pPr>
            <w:r>
              <w:t>126</w:t>
            </w:r>
          </w:p>
        </w:tc>
      </w:tr>
      <w:tr w:rsidR="00387928" w14:paraId="06D81284" w14:textId="77777777" w:rsidTr="00257AB4">
        <w:tc>
          <w:tcPr>
            <w:tcW w:w="990" w:type="dxa"/>
          </w:tcPr>
          <w:p w14:paraId="6E0766F8" w14:textId="77777777" w:rsidR="00387928" w:rsidRDefault="00387928" w:rsidP="00257AB4">
            <w:pPr>
              <w:pStyle w:val="NoSpacing"/>
            </w:pPr>
            <w:r>
              <w:t>2015</w:t>
            </w:r>
          </w:p>
        </w:tc>
        <w:tc>
          <w:tcPr>
            <w:tcW w:w="1620" w:type="dxa"/>
          </w:tcPr>
          <w:p w14:paraId="2D063C58" w14:textId="77777777" w:rsidR="00387928" w:rsidRDefault="00387928" w:rsidP="00257AB4">
            <w:pPr>
              <w:pStyle w:val="NoSpacing"/>
            </w:pPr>
            <w:r>
              <w:t>105</w:t>
            </w:r>
          </w:p>
        </w:tc>
        <w:tc>
          <w:tcPr>
            <w:tcW w:w="1530" w:type="dxa"/>
          </w:tcPr>
          <w:p w14:paraId="6345C65F" w14:textId="77777777" w:rsidR="00387928" w:rsidRDefault="00387928" w:rsidP="00257AB4">
            <w:pPr>
              <w:pStyle w:val="NoSpacing"/>
            </w:pPr>
            <w:r>
              <w:t>105</w:t>
            </w:r>
          </w:p>
        </w:tc>
      </w:tr>
    </w:tbl>
    <w:p w14:paraId="79D9DDB2" w14:textId="77777777" w:rsidR="00387928" w:rsidRDefault="00387928" w:rsidP="00387928">
      <w:pPr>
        <w:pStyle w:val="BodyText"/>
        <w:spacing w:after="0"/>
        <w:ind w:left="180"/>
        <w:rPr>
          <w:sz w:val="22"/>
          <w:szCs w:val="22"/>
        </w:rPr>
      </w:pPr>
    </w:p>
    <w:p w14:paraId="3FA34A4A" w14:textId="72108546" w:rsidR="0005208D" w:rsidRDefault="00655D61" w:rsidP="00AC3D37">
      <w:pPr>
        <w:pStyle w:val="BodyText"/>
        <w:spacing w:before="0" w:after="0"/>
        <w:rPr>
          <w:bCs/>
          <w:sz w:val="22"/>
          <w:szCs w:val="22"/>
        </w:rPr>
      </w:pPr>
      <w:r w:rsidRPr="00655D61">
        <w:rPr>
          <w:bCs/>
          <w:sz w:val="22"/>
          <w:szCs w:val="22"/>
        </w:rPr>
        <w:t xml:space="preserve">The average number of completers </w:t>
      </w:r>
      <w:r w:rsidR="00517CCC">
        <w:rPr>
          <w:bCs/>
          <w:sz w:val="22"/>
          <w:szCs w:val="22"/>
        </w:rPr>
        <w:t xml:space="preserve">over the last five years </w:t>
      </w:r>
      <w:r w:rsidRPr="00655D61">
        <w:rPr>
          <w:bCs/>
          <w:sz w:val="22"/>
          <w:szCs w:val="22"/>
        </w:rPr>
        <w:t xml:space="preserve">in the </w:t>
      </w:r>
      <w:r w:rsidR="00517CCC">
        <w:rPr>
          <w:bCs/>
          <w:sz w:val="22"/>
          <w:szCs w:val="22"/>
        </w:rPr>
        <w:t>N</w:t>
      </w:r>
      <w:r w:rsidRPr="00655D61">
        <w:rPr>
          <w:bCs/>
          <w:sz w:val="22"/>
          <w:szCs w:val="22"/>
        </w:rPr>
        <w:t xml:space="preserve">ursing </w:t>
      </w:r>
      <w:r w:rsidR="00517CCC">
        <w:rPr>
          <w:bCs/>
          <w:sz w:val="22"/>
          <w:szCs w:val="22"/>
        </w:rPr>
        <w:t>P</w:t>
      </w:r>
      <w:r w:rsidRPr="00655D61">
        <w:rPr>
          <w:bCs/>
          <w:sz w:val="22"/>
          <w:szCs w:val="22"/>
        </w:rPr>
        <w:t>rogram</w:t>
      </w:r>
      <w:r w:rsidR="000B6D06">
        <w:rPr>
          <w:bCs/>
          <w:sz w:val="22"/>
          <w:szCs w:val="22"/>
        </w:rPr>
        <w:t xml:space="preserve"> </w:t>
      </w:r>
      <w:r w:rsidR="00517CCC">
        <w:rPr>
          <w:bCs/>
          <w:sz w:val="22"/>
          <w:szCs w:val="22"/>
        </w:rPr>
        <w:t xml:space="preserve">is </w:t>
      </w:r>
      <w:r w:rsidR="00387928">
        <w:rPr>
          <w:bCs/>
          <w:sz w:val="22"/>
          <w:szCs w:val="22"/>
        </w:rPr>
        <w:t>742</w:t>
      </w:r>
      <w:r w:rsidR="00517CCC">
        <w:rPr>
          <w:bCs/>
          <w:sz w:val="22"/>
          <w:szCs w:val="22"/>
        </w:rPr>
        <w:t xml:space="preserve">, which </w:t>
      </w:r>
      <w:r w:rsidR="000B6D06">
        <w:rPr>
          <w:bCs/>
          <w:sz w:val="22"/>
          <w:szCs w:val="22"/>
        </w:rPr>
        <w:t>exceeds the institutional standard.</w:t>
      </w:r>
    </w:p>
    <w:p w14:paraId="7ED5B753" w14:textId="67E6F6BE" w:rsidR="00387928" w:rsidRDefault="00387928" w:rsidP="00517CCC">
      <w:pPr>
        <w:pStyle w:val="BodyText"/>
        <w:spacing w:before="0" w:after="0"/>
        <w:ind w:left="90"/>
        <w:rPr>
          <w:bCs/>
          <w:sz w:val="22"/>
          <w:szCs w:val="22"/>
        </w:rPr>
      </w:pPr>
    </w:p>
    <w:p w14:paraId="3F9C4593" w14:textId="77777777" w:rsidR="00387928" w:rsidRPr="00387928" w:rsidRDefault="00387928" w:rsidP="00387928">
      <w:pPr>
        <w:pStyle w:val="BodyText"/>
        <w:spacing w:after="0"/>
        <w:ind w:left="180"/>
      </w:pPr>
      <w:r w:rsidRPr="00387928">
        <w:t>If below the state standard, attach a plan for raising the number of completers by addressing barriers to completion and/or by increasing the number of students enrolled in the program. Definition of completer—Student has met the requirements for a degree or certificate (Level I or II)</w:t>
      </w:r>
    </w:p>
    <w:p w14:paraId="2294C026" w14:textId="77777777" w:rsidR="00387928" w:rsidRDefault="00387928" w:rsidP="00517CCC">
      <w:pPr>
        <w:pStyle w:val="BodyText"/>
        <w:spacing w:before="0" w:after="0"/>
        <w:ind w:left="90"/>
        <w:rPr>
          <w:bCs/>
          <w:sz w:val="22"/>
          <w:szCs w:val="22"/>
        </w:rPr>
      </w:pPr>
    </w:p>
    <w:p w14:paraId="33D59C34" w14:textId="6094984A" w:rsidR="00655D61" w:rsidRPr="00655D61" w:rsidRDefault="00655D61" w:rsidP="00655D61">
      <w:pPr>
        <w:pStyle w:val="BodyText"/>
        <w:spacing w:before="0" w:after="0"/>
        <w:ind w:left="1080"/>
        <w:rPr>
          <w:b/>
        </w:rPr>
      </w:pPr>
      <w:r w:rsidRPr="00655D61">
        <w:rPr>
          <w:b/>
        </w:rPr>
        <w:t xml:space="preserve"> </w:t>
      </w:r>
    </w:p>
    <w:p w14:paraId="36C4B71F" w14:textId="4CD1813F" w:rsidR="00A70BCC" w:rsidRDefault="00A70BCC" w:rsidP="00B171A7">
      <w:pPr>
        <w:pStyle w:val="BodyText"/>
        <w:numPr>
          <w:ilvl w:val="0"/>
          <w:numId w:val="3"/>
        </w:numPr>
        <w:spacing w:before="0" w:after="0"/>
      </w:pPr>
      <w:r w:rsidRPr="00F208CB">
        <w:rPr>
          <w:b/>
        </w:rPr>
        <w:t>Licensure Standar</w:t>
      </w:r>
      <w:r w:rsidR="00F208CB">
        <w:rPr>
          <w:b/>
        </w:rPr>
        <w:t>d: 90% of test takers pass l</w:t>
      </w:r>
      <w:r w:rsidRPr="00F208CB">
        <w:rPr>
          <w:b/>
        </w:rPr>
        <w:t>icensure exam</w:t>
      </w:r>
      <w:r w:rsidR="00F208CB">
        <w:rPr>
          <w:b/>
        </w:rPr>
        <w:t>s</w:t>
      </w:r>
      <w:r w:rsidRPr="00F208CB">
        <w:rPr>
          <w:b/>
        </w:rPr>
        <w:t>.</w:t>
      </w:r>
      <w:r w:rsidRPr="00F208CB">
        <w:rPr>
          <w:b/>
        </w:rPr>
        <w:br/>
      </w:r>
      <w:r w:rsidRPr="00F208CB">
        <w:t>If applicable, include the licensure pass rate</w:t>
      </w:r>
      <w:r w:rsidR="008B4B41">
        <w:t xml:space="preserve">. </w:t>
      </w:r>
      <w:r w:rsidRPr="00F208CB">
        <w:t xml:space="preserve">For any pass rate below </w:t>
      </w:r>
      <w:r w:rsidR="00A914DC">
        <w:t>90%</w:t>
      </w:r>
      <w:r w:rsidRPr="00F208CB">
        <w:t xml:space="preserve">, </w:t>
      </w:r>
      <w:r w:rsidR="00415F28" w:rsidRPr="00F208CB">
        <w:t xml:space="preserve">describe </w:t>
      </w:r>
      <w:r w:rsidRPr="00F208CB">
        <w:t>a plan for raising the pass rate.</w:t>
      </w:r>
      <w:r w:rsidR="00147448">
        <w:t xml:space="preserve"> </w:t>
      </w:r>
    </w:p>
    <w:p w14:paraId="26B111BF" w14:textId="77777777" w:rsidR="006477F3" w:rsidRPr="006477F3" w:rsidRDefault="006477F3" w:rsidP="006477F3">
      <w:pPr>
        <w:pStyle w:val="BodyText"/>
        <w:spacing w:before="0" w:after="0"/>
        <w:ind w:left="1080"/>
      </w:pPr>
    </w:p>
    <w:tbl>
      <w:tblPr>
        <w:tblStyle w:val="TableGrid"/>
        <w:tblW w:w="0" w:type="auto"/>
        <w:tblInd w:w="-5" w:type="dxa"/>
        <w:tblLook w:val="04A0" w:firstRow="1" w:lastRow="0" w:firstColumn="1" w:lastColumn="0" w:noHBand="0" w:noVBand="1"/>
      </w:tblPr>
      <w:tblGrid>
        <w:gridCol w:w="1075"/>
        <w:gridCol w:w="2070"/>
        <w:gridCol w:w="1170"/>
        <w:gridCol w:w="2070"/>
      </w:tblGrid>
      <w:tr w:rsidR="00931AE1" w14:paraId="6FCF39FA" w14:textId="77777777" w:rsidTr="00931AE1">
        <w:tc>
          <w:tcPr>
            <w:tcW w:w="1075" w:type="dxa"/>
          </w:tcPr>
          <w:p w14:paraId="0B5B739D" w14:textId="77777777" w:rsidR="00931AE1" w:rsidRDefault="00931AE1" w:rsidP="00931AE1">
            <w:pPr>
              <w:pStyle w:val="NoSpacing"/>
              <w:ind w:left="-21"/>
            </w:pPr>
          </w:p>
        </w:tc>
        <w:tc>
          <w:tcPr>
            <w:tcW w:w="2070" w:type="dxa"/>
          </w:tcPr>
          <w:p w14:paraId="4E6F0CE6" w14:textId="77777777" w:rsidR="00931AE1" w:rsidRPr="00602C9E" w:rsidRDefault="00931AE1" w:rsidP="00257AB4">
            <w:pPr>
              <w:pStyle w:val="NoSpacing"/>
              <w:rPr>
                <w:b/>
                <w:bCs/>
              </w:rPr>
            </w:pPr>
            <w:r w:rsidRPr="00602C9E">
              <w:rPr>
                <w:b/>
                <w:bCs/>
              </w:rPr>
              <w:t>Collin College</w:t>
            </w:r>
          </w:p>
        </w:tc>
        <w:tc>
          <w:tcPr>
            <w:tcW w:w="1170" w:type="dxa"/>
          </w:tcPr>
          <w:p w14:paraId="154EBC9B" w14:textId="77777777" w:rsidR="00931AE1" w:rsidRPr="00602C9E" w:rsidRDefault="00931AE1" w:rsidP="00257AB4">
            <w:pPr>
              <w:pStyle w:val="NoSpacing"/>
              <w:rPr>
                <w:b/>
                <w:bCs/>
              </w:rPr>
            </w:pPr>
            <w:r w:rsidRPr="00602C9E">
              <w:rPr>
                <w:b/>
                <w:bCs/>
              </w:rPr>
              <w:t>Texas Average</w:t>
            </w:r>
          </w:p>
        </w:tc>
        <w:tc>
          <w:tcPr>
            <w:tcW w:w="2070" w:type="dxa"/>
          </w:tcPr>
          <w:p w14:paraId="08A6531D" w14:textId="77777777" w:rsidR="00931AE1" w:rsidRPr="00602C9E" w:rsidRDefault="00931AE1" w:rsidP="00257AB4">
            <w:pPr>
              <w:pStyle w:val="NoSpacing"/>
              <w:rPr>
                <w:b/>
                <w:bCs/>
              </w:rPr>
            </w:pPr>
            <w:r w:rsidRPr="00602C9E">
              <w:rPr>
                <w:b/>
                <w:bCs/>
              </w:rPr>
              <w:t>National Average</w:t>
            </w:r>
          </w:p>
        </w:tc>
      </w:tr>
      <w:tr w:rsidR="00931AE1" w14:paraId="37676B2D" w14:textId="77777777" w:rsidTr="00931AE1">
        <w:tc>
          <w:tcPr>
            <w:tcW w:w="1075" w:type="dxa"/>
          </w:tcPr>
          <w:p w14:paraId="7BF01FBB" w14:textId="77777777" w:rsidR="00931AE1" w:rsidRDefault="00931AE1" w:rsidP="00257AB4">
            <w:pPr>
              <w:pStyle w:val="NoSpacing"/>
            </w:pPr>
            <w:r>
              <w:t>2019</w:t>
            </w:r>
          </w:p>
        </w:tc>
        <w:tc>
          <w:tcPr>
            <w:tcW w:w="2070" w:type="dxa"/>
          </w:tcPr>
          <w:p w14:paraId="45FE4923" w14:textId="77777777" w:rsidR="00931AE1" w:rsidRDefault="00931AE1" w:rsidP="00257AB4">
            <w:pPr>
              <w:pStyle w:val="NoSpacing"/>
            </w:pPr>
            <w:r>
              <w:t>89.42% (169/189)</w:t>
            </w:r>
          </w:p>
        </w:tc>
        <w:tc>
          <w:tcPr>
            <w:tcW w:w="1170" w:type="dxa"/>
          </w:tcPr>
          <w:p w14:paraId="47489576" w14:textId="77777777" w:rsidR="00931AE1" w:rsidRDefault="00931AE1" w:rsidP="00257AB4">
            <w:pPr>
              <w:pStyle w:val="NoSpacing"/>
            </w:pPr>
            <w:r>
              <w:t>NA</w:t>
            </w:r>
          </w:p>
        </w:tc>
        <w:tc>
          <w:tcPr>
            <w:tcW w:w="2070" w:type="dxa"/>
          </w:tcPr>
          <w:p w14:paraId="469AB03A" w14:textId="77777777" w:rsidR="00931AE1" w:rsidRDefault="00931AE1" w:rsidP="00257AB4">
            <w:pPr>
              <w:pStyle w:val="NoSpacing"/>
            </w:pPr>
            <w:r>
              <w:t>NA</w:t>
            </w:r>
          </w:p>
        </w:tc>
      </w:tr>
      <w:tr w:rsidR="00931AE1" w14:paraId="75E6F85B" w14:textId="77777777" w:rsidTr="00931AE1">
        <w:tc>
          <w:tcPr>
            <w:tcW w:w="1075" w:type="dxa"/>
          </w:tcPr>
          <w:p w14:paraId="1587697A" w14:textId="77777777" w:rsidR="00931AE1" w:rsidRDefault="00931AE1" w:rsidP="00257AB4">
            <w:pPr>
              <w:pStyle w:val="NoSpacing"/>
            </w:pPr>
            <w:r>
              <w:t>2018</w:t>
            </w:r>
          </w:p>
        </w:tc>
        <w:tc>
          <w:tcPr>
            <w:tcW w:w="2070" w:type="dxa"/>
          </w:tcPr>
          <w:p w14:paraId="06E635C8" w14:textId="77777777" w:rsidR="00931AE1" w:rsidRDefault="00931AE1" w:rsidP="00257AB4">
            <w:pPr>
              <w:pStyle w:val="NoSpacing"/>
            </w:pPr>
            <w:r>
              <w:t>82.74 (139/168)</w:t>
            </w:r>
          </w:p>
        </w:tc>
        <w:tc>
          <w:tcPr>
            <w:tcW w:w="1170" w:type="dxa"/>
          </w:tcPr>
          <w:p w14:paraId="48A9DF92" w14:textId="77777777" w:rsidR="00931AE1" w:rsidRDefault="00931AE1" w:rsidP="00257AB4">
            <w:pPr>
              <w:pStyle w:val="NoSpacing"/>
            </w:pPr>
            <w:r>
              <w:t>91.62</w:t>
            </w:r>
          </w:p>
        </w:tc>
        <w:tc>
          <w:tcPr>
            <w:tcW w:w="2070" w:type="dxa"/>
          </w:tcPr>
          <w:p w14:paraId="37F2BA6F" w14:textId="77777777" w:rsidR="00931AE1" w:rsidRDefault="00931AE1" w:rsidP="00257AB4">
            <w:pPr>
              <w:pStyle w:val="NoSpacing"/>
            </w:pPr>
            <w:r>
              <w:t>88.56</w:t>
            </w:r>
          </w:p>
        </w:tc>
      </w:tr>
      <w:tr w:rsidR="00931AE1" w14:paraId="34452C51" w14:textId="77777777" w:rsidTr="00931AE1">
        <w:tc>
          <w:tcPr>
            <w:tcW w:w="1075" w:type="dxa"/>
          </w:tcPr>
          <w:p w14:paraId="38D2B890" w14:textId="77777777" w:rsidR="00931AE1" w:rsidRDefault="00931AE1" w:rsidP="00257AB4">
            <w:pPr>
              <w:pStyle w:val="NoSpacing"/>
            </w:pPr>
            <w:r>
              <w:t>2017</w:t>
            </w:r>
          </w:p>
        </w:tc>
        <w:tc>
          <w:tcPr>
            <w:tcW w:w="2070" w:type="dxa"/>
          </w:tcPr>
          <w:p w14:paraId="06FF4FBF" w14:textId="77777777" w:rsidR="00931AE1" w:rsidRDefault="00931AE1" w:rsidP="00257AB4">
            <w:pPr>
              <w:pStyle w:val="NoSpacing"/>
            </w:pPr>
            <w:r>
              <w:t>93.59  (146/156)</w:t>
            </w:r>
          </w:p>
        </w:tc>
        <w:tc>
          <w:tcPr>
            <w:tcW w:w="1170" w:type="dxa"/>
          </w:tcPr>
          <w:p w14:paraId="0BA3074A" w14:textId="77777777" w:rsidR="00931AE1" w:rsidRDefault="00931AE1" w:rsidP="00257AB4">
            <w:pPr>
              <w:pStyle w:val="NoSpacing"/>
            </w:pPr>
            <w:r>
              <w:t>89.14</w:t>
            </w:r>
          </w:p>
        </w:tc>
        <w:tc>
          <w:tcPr>
            <w:tcW w:w="2070" w:type="dxa"/>
          </w:tcPr>
          <w:p w14:paraId="085B5E81" w14:textId="77777777" w:rsidR="00931AE1" w:rsidRDefault="00931AE1" w:rsidP="00257AB4">
            <w:pPr>
              <w:pStyle w:val="NoSpacing"/>
            </w:pPr>
            <w:r>
              <w:t>86.94</w:t>
            </w:r>
          </w:p>
        </w:tc>
      </w:tr>
      <w:tr w:rsidR="00931AE1" w14:paraId="02C8B114" w14:textId="77777777" w:rsidTr="00931AE1">
        <w:tc>
          <w:tcPr>
            <w:tcW w:w="1075" w:type="dxa"/>
          </w:tcPr>
          <w:p w14:paraId="5CC1F4C5" w14:textId="77777777" w:rsidR="00931AE1" w:rsidRDefault="00931AE1" w:rsidP="00257AB4">
            <w:pPr>
              <w:pStyle w:val="NoSpacing"/>
            </w:pPr>
            <w:r>
              <w:t>2016</w:t>
            </w:r>
          </w:p>
        </w:tc>
        <w:tc>
          <w:tcPr>
            <w:tcW w:w="2070" w:type="dxa"/>
          </w:tcPr>
          <w:p w14:paraId="17D7FF23" w14:textId="77777777" w:rsidR="00931AE1" w:rsidRDefault="00931AE1" w:rsidP="00257AB4">
            <w:pPr>
              <w:pStyle w:val="NoSpacing"/>
            </w:pPr>
            <w:r>
              <w:t>90.32 (112/124)</w:t>
            </w:r>
          </w:p>
        </w:tc>
        <w:tc>
          <w:tcPr>
            <w:tcW w:w="1170" w:type="dxa"/>
          </w:tcPr>
          <w:p w14:paraId="5463A5D3" w14:textId="77777777" w:rsidR="00931AE1" w:rsidRDefault="00931AE1" w:rsidP="00257AB4">
            <w:pPr>
              <w:pStyle w:val="NoSpacing"/>
            </w:pPr>
            <w:r>
              <w:t>87.14</w:t>
            </w:r>
          </w:p>
        </w:tc>
        <w:tc>
          <w:tcPr>
            <w:tcW w:w="2070" w:type="dxa"/>
          </w:tcPr>
          <w:p w14:paraId="0DDD6DC4" w14:textId="77777777" w:rsidR="00931AE1" w:rsidRDefault="00931AE1" w:rsidP="00257AB4">
            <w:pPr>
              <w:pStyle w:val="NoSpacing"/>
            </w:pPr>
            <w:r>
              <w:t>84.30</w:t>
            </w:r>
          </w:p>
        </w:tc>
      </w:tr>
      <w:tr w:rsidR="00931AE1" w14:paraId="48AE7ACA" w14:textId="77777777" w:rsidTr="00931AE1">
        <w:tc>
          <w:tcPr>
            <w:tcW w:w="1075" w:type="dxa"/>
          </w:tcPr>
          <w:p w14:paraId="683DFA92" w14:textId="77777777" w:rsidR="00931AE1" w:rsidRDefault="00931AE1" w:rsidP="00257AB4">
            <w:pPr>
              <w:pStyle w:val="NoSpacing"/>
            </w:pPr>
            <w:r>
              <w:t>2015</w:t>
            </w:r>
          </w:p>
        </w:tc>
        <w:tc>
          <w:tcPr>
            <w:tcW w:w="2070" w:type="dxa"/>
          </w:tcPr>
          <w:p w14:paraId="2CC2969F" w14:textId="77777777" w:rsidR="00931AE1" w:rsidRDefault="00931AE1" w:rsidP="00257AB4">
            <w:pPr>
              <w:pStyle w:val="NoSpacing"/>
            </w:pPr>
            <w:r>
              <w:t>86.91 (91/105)</w:t>
            </w:r>
          </w:p>
        </w:tc>
        <w:tc>
          <w:tcPr>
            <w:tcW w:w="1170" w:type="dxa"/>
          </w:tcPr>
          <w:p w14:paraId="40192B9A" w14:textId="77777777" w:rsidR="00931AE1" w:rsidRDefault="00931AE1" w:rsidP="00257AB4">
            <w:pPr>
              <w:pStyle w:val="NoSpacing"/>
            </w:pPr>
            <w:r>
              <w:t>85.22</w:t>
            </w:r>
          </w:p>
        </w:tc>
        <w:tc>
          <w:tcPr>
            <w:tcW w:w="2070" w:type="dxa"/>
          </w:tcPr>
          <w:p w14:paraId="20AA849F" w14:textId="77777777" w:rsidR="00931AE1" w:rsidRDefault="00931AE1" w:rsidP="00257AB4">
            <w:pPr>
              <w:pStyle w:val="NoSpacing"/>
            </w:pPr>
            <w:r>
              <w:t>84.18</w:t>
            </w:r>
          </w:p>
        </w:tc>
      </w:tr>
    </w:tbl>
    <w:p w14:paraId="296B42DA" w14:textId="77777777" w:rsidR="00931AE1" w:rsidRDefault="00931AE1" w:rsidP="006477F3">
      <w:pPr>
        <w:pStyle w:val="BodyText"/>
        <w:spacing w:before="0" w:after="0"/>
        <w:rPr>
          <w:sz w:val="22"/>
          <w:szCs w:val="22"/>
        </w:rPr>
      </w:pPr>
    </w:p>
    <w:p w14:paraId="2DCDCC85" w14:textId="77777777" w:rsidR="00931AE1" w:rsidRDefault="00931AE1" w:rsidP="006477F3">
      <w:pPr>
        <w:pStyle w:val="BodyText"/>
        <w:spacing w:before="0" w:after="0"/>
        <w:rPr>
          <w:sz w:val="22"/>
          <w:szCs w:val="22"/>
        </w:rPr>
      </w:pPr>
    </w:p>
    <w:p w14:paraId="0FD30B7C" w14:textId="12F07539" w:rsidR="008B4B41" w:rsidRDefault="008B4B41" w:rsidP="006477F3">
      <w:pPr>
        <w:pStyle w:val="BodyText"/>
        <w:spacing w:before="0" w:after="0"/>
      </w:pPr>
      <w:r>
        <w:rPr>
          <w:sz w:val="22"/>
          <w:szCs w:val="22"/>
        </w:rPr>
        <w:t>The Nursing Program a</w:t>
      </w:r>
      <w:r w:rsidRPr="006477F3">
        <w:rPr>
          <w:sz w:val="22"/>
          <w:szCs w:val="22"/>
        </w:rPr>
        <w:t>verage for the five-year first-time NCLEX-RN pass rates of 88.64%</w:t>
      </w:r>
      <w:r>
        <w:t>.</w:t>
      </w:r>
    </w:p>
    <w:p w14:paraId="13B33DDE" w14:textId="17999BA2" w:rsidR="006477F3" w:rsidRDefault="006477F3" w:rsidP="006477F3">
      <w:pPr>
        <w:pStyle w:val="BodyText"/>
        <w:spacing w:before="0" w:after="0"/>
        <w:rPr>
          <w:sz w:val="22"/>
          <w:szCs w:val="22"/>
        </w:rPr>
      </w:pPr>
      <w:r w:rsidRPr="006477F3">
        <w:rPr>
          <w:sz w:val="22"/>
          <w:szCs w:val="22"/>
        </w:rPr>
        <w:t xml:space="preserve">Examination of the state of Texas and nationwide data related to first-time pass rate for NCLEX-RN for licensure as compared to the Collin College nursing program, show the commendable achievement of the program and its ranking amongst other nursing programs. When calculating an average over the five-year period, Collin College nursing program’s average NCLEX_RN pass rate is 88.64%, which exceeds both state and national average for the five-year first-time NCLEX-RN pass rates of 86.95% and 85.14%, respectively. </w:t>
      </w:r>
    </w:p>
    <w:p w14:paraId="71396C55" w14:textId="77777777" w:rsidR="006477F3" w:rsidRDefault="006477F3" w:rsidP="006477F3">
      <w:pPr>
        <w:pStyle w:val="BodyText"/>
        <w:spacing w:before="0" w:after="0"/>
        <w:rPr>
          <w:sz w:val="22"/>
          <w:szCs w:val="22"/>
        </w:rPr>
      </w:pPr>
    </w:p>
    <w:p w14:paraId="3E8F2739" w14:textId="77777777" w:rsidR="00F208CB" w:rsidRPr="00F208CB" w:rsidRDefault="00F208CB" w:rsidP="00F208CB">
      <w:pPr>
        <w:pStyle w:val="BodyText"/>
        <w:spacing w:before="0" w:after="0"/>
      </w:pPr>
    </w:p>
    <w:p w14:paraId="33B1EC77" w14:textId="5253D960" w:rsidR="00A70BCC" w:rsidRDefault="00A70BCC" w:rsidP="00B171A7">
      <w:pPr>
        <w:pStyle w:val="BodyText"/>
        <w:numPr>
          <w:ilvl w:val="0"/>
          <w:numId w:val="3"/>
        </w:numPr>
        <w:spacing w:before="0" w:after="0"/>
      </w:pPr>
      <w:r w:rsidRPr="00F1262E">
        <w:rPr>
          <w:b/>
        </w:rPr>
        <w:t xml:space="preserve">Retention Standard: 78% of </w:t>
      </w:r>
      <w:r w:rsidR="00AB1316">
        <w:rPr>
          <w:b/>
        </w:rPr>
        <w:t xml:space="preserve">students enrolled </w:t>
      </w:r>
      <w:r w:rsidR="00B717AE">
        <w:rPr>
          <w:b/>
        </w:rPr>
        <w:t xml:space="preserve">in program courses </w:t>
      </w:r>
      <w:r w:rsidR="00AB1316">
        <w:rPr>
          <w:b/>
        </w:rPr>
        <w:t xml:space="preserve">on the </w:t>
      </w:r>
      <w:r w:rsidRPr="00F1262E">
        <w:rPr>
          <w:b/>
        </w:rPr>
        <w:t>census d</w:t>
      </w:r>
      <w:r w:rsidR="00AB1316">
        <w:rPr>
          <w:b/>
        </w:rPr>
        <w:t>ate</w:t>
      </w:r>
      <w:r w:rsidRPr="00F1262E">
        <w:rPr>
          <w:b/>
        </w:rPr>
        <w:t xml:space="preserve"> should </w:t>
      </w:r>
      <w:r w:rsidR="00AB1316">
        <w:rPr>
          <w:b/>
        </w:rPr>
        <w:t>still be enrolled on the last class day (grades of A through F)</w:t>
      </w:r>
      <w:r w:rsidRPr="00F1262E">
        <w:rPr>
          <w:b/>
        </w:rPr>
        <w:t>.</w:t>
      </w:r>
      <w:r w:rsidR="00C14181">
        <w:rPr>
          <w:b/>
        </w:rPr>
        <w:t xml:space="preserve"> </w:t>
      </w:r>
      <w:r w:rsidRPr="00F1262E">
        <w:rPr>
          <w:b/>
        </w:rPr>
        <w:br/>
      </w:r>
      <w:r w:rsidRPr="00F1262E">
        <w:t xml:space="preserve">Include </w:t>
      </w:r>
      <w:r w:rsidR="008B4B41">
        <w:t xml:space="preserve">the retention rate. </w:t>
      </w:r>
      <w:r w:rsidRPr="00F1262E">
        <w:t xml:space="preserve">If the retention rate is below 78%, </w:t>
      </w:r>
      <w:r w:rsidR="00415F28" w:rsidRPr="00F1262E">
        <w:t xml:space="preserve">describe </w:t>
      </w:r>
      <w:r w:rsidRPr="00F1262E">
        <w:t xml:space="preserve">a plan for raising </w:t>
      </w:r>
      <w:r w:rsidR="00AB1316">
        <w:t>the course completion rate</w:t>
      </w:r>
      <w:r w:rsidRPr="00F1262E">
        <w:t>.</w:t>
      </w:r>
    </w:p>
    <w:p w14:paraId="5247B0F4" w14:textId="732A3231" w:rsidR="008B4B41" w:rsidRPr="00F1262E" w:rsidRDefault="008B4B41" w:rsidP="008B4B41">
      <w:pPr>
        <w:pStyle w:val="BodyText"/>
        <w:spacing w:before="0" w:after="0"/>
        <w:ind w:left="1080"/>
      </w:pPr>
    </w:p>
    <w:p w14:paraId="277E4618" w14:textId="1FB6EA76" w:rsidR="008B4B41" w:rsidRDefault="008B4B41" w:rsidP="00A70BCC">
      <w:pPr>
        <w:spacing w:after="0" w:line="240" w:lineRule="auto"/>
      </w:pPr>
      <w:r>
        <w:t>T</w:t>
      </w:r>
      <w:r w:rsidRPr="00F1262E">
        <w:t>he retention rate</w:t>
      </w:r>
      <w:r>
        <w:t xml:space="preserve"> for the Nursing Program is</w:t>
      </w:r>
      <w:r w:rsidRPr="00F1262E">
        <w:t xml:space="preserve"> </w:t>
      </w:r>
      <w:r>
        <w:t xml:space="preserve">a </w:t>
      </w:r>
      <w:r w:rsidRPr="003578FB">
        <w:t>98% retention rate</w:t>
      </w:r>
      <w:r>
        <w:t>.</w:t>
      </w:r>
    </w:p>
    <w:p w14:paraId="44CEEBDC" w14:textId="453D4CD4" w:rsidR="00A70BCC" w:rsidRPr="008B4B41" w:rsidRDefault="00AE0521" w:rsidP="00A70BCC">
      <w:pPr>
        <w:spacing w:after="0" w:line="240" w:lineRule="auto"/>
      </w:pPr>
      <w:r w:rsidRPr="00FC6998">
        <w:rPr>
          <w:rFonts w:eastAsia="Times New Roman" w:cstheme="minorHAnsi"/>
        </w:rPr>
        <w:t xml:space="preserve">Validation of the high quality and evidence-based practice of the nursing program is demonstrated by a current averaged retention rate of 99% as noted on </w:t>
      </w:r>
      <w:r w:rsidR="00602C9E">
        <w:rPr>
          <w:rFonts w:eastAsia="Times New Roman" w:cstheme="minorHAnsi"/>
        </w:rPr>
        <w:t xml:space="preserve">the </w:t>
      </w:r>
      <w:r w:rsidRPr="00FC6998">
        <w:rPr>
          <w:rFonts w:eastAsia="Times New Roman" w:cstheme="minorHAnsi"/>
        </w:rPr>
        <w:t>Collin College Nursing Program Retention Rate</w:t>
      </w:r>
      <w:r w:rsidR="00602C9E">
        <w:rPr>
          <w:rFonts w:eastAsia="Times New Roman" w:cstheme="minorHAnsi"/>
        </w:rPr>
        <w:t xml:space="preserve"> table</w:t>
      </w:r>
      <w:r>
        <w:rPr>
          <w:rFonts w:eastAsia="Times New Roman" w:cstheme="minorHAnsi"/>
        </w:rPr>
        <w:t xml:space="preserve"> </w:t>
      </w:r>
      <w:r w:rsidR="00931AE1">
        <w:rPr>
          <w:rFonts w:eastAsia="Times New Roman" w:cstheme="minorHAnsi"/>
        </w:rPr>
        <w:t>below</w:t>
      </w:r>
      <w:r>
        <w:rPr>
          <w:rFonts w:eastAsia="Times New Roman" w:cstheme="minorHAnsi"/>
        </w:rPr>
        <w:t>.</w:t>
      </w:r>
    </w:p>
    <w:p w14:paraId="08CC63A0" w14:textId="77777777" w:rsidR="00AE0521" w:rsidRDefault="00AE0521" w:rsidP="00AE0521">
      <w:pPr>
        <w:spacing w:after="0" w:line="240" w:lineRule="auto"/>
        <w:rPr>
          <w:rFonts w:eastAsia="Times New Roman" w:cstheme="minorHAnsi"/>
          <w:b/>
        </w:rPr>
      </w:pPr>
    </w:p>
    <w:p w14:paraId="7007E62E" w14:textId="5BB94B0A" w:rsidR="00AE0521" w:rsidRPr="00FC6998" w:rsidRDefault="00931AE1" w:rsidP="00AE0521">
      <w:pPr>
        <w:spacing w:after="0" w:line="240" w:lineRule="auto"/>
        <w:rPr>
          <w:rFonts w:eastAsia="Times New Roman" w:cstheme="minorHAnsi"/>
        </w:rPr>
      </w:pPr>
      <w:r>
        <w:rPr>
          <w:rFonts w:eastAsia="Times New Roman" w:cstheme="minorHAnsi"/>
          <w:b/>
        </w:rPr>
        <w:t xml:space="preserve">               </w:t>
      </w:r>
      <w:r w:rsidR="00AE0521" w:rsidRPr="00FC6998">
        <w:rPr>
          <w:rFonts w:eastAsia="Times New Roman" w:cstheme="minorHAnsi"/>
          <w:b/>
        </w:rPr>
        <w:t>Collin College Nursing Program Retention Rate</w:t>
      </w:r>
    </w:p>
    <w:p w14:paraId="7A165D41" w14:textId="77777777" w:rsidR="00AE0521" w:rsidRPr="00FC6998" w:rsidRDefault="00AE0521" w:rsidP="00AE0521">
      <w:pPr>
        <w:spacing w:after="0" w:line="240" w:lineRule="auto"/>
        <w:ind w:firstLine="720"/>
        <w:rPr>
          <w:rFonts w:eastAsia="Times New Roman" w:cstheme="minorHAnsi"/>
        </w:rPr>
      </w:pPr>
      <w:r w:rsidRPr="00FC6998">
        <w:rPr>
          <w:rFonts w:eastAsia="Times New Roman" w:cstheme="minorHAnsi"/>
          <w:noProof/>
        </w:rPr>
        <w:drawing>
          <wp:inline distT="0" distB="0" distL="0" distR="0" wp14:anchorId="47049234" wp14:editId="1569BE05">
            <wp:extent cx="5052985" cy="1923940"/>
            <wp:effectExtent l="0" t="0" r="14605"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4AC569" w14:textId="77777777" w:rsidR="00AE0521" w:rsidRDefault="00AE0521" w:rsidP="00A70BCC">
      <w:pPr>
        <w:spacing w:after="0" w:line="240" w:lineRule="auto"/>
        <w:rPr>
          <w:rFonts w:eastAsia="Times New Roman" w:cstheme="minorHAnsi"/>
        </w:rPr>
      </w:pPr>
    </w:p>
    <w:p w14:paraId="49074D00" w14:textId="77777777" w:rsidR="00AE0521" w:rsidRDefault="00AE0521" w:rsidP="00A70BCC">
      <w:pPr>
        <w:spacing w:after="0" w:line="240" w:lineRule="auto"/>
      </w:pPr>
    </w:p>
    <w:p w14:paraId="513B2080" w14:textId="1F1AB755" w:rsidR="00A70BCC" w:rsidRPr="00F1262E" w:rsidRDefault="00037F45" w:rsidP="00A70BCC">
      <w:pPr>
        <w:pStyle w:val="BodyText"/>
        <w:ind w:left="360" w:hanging="360"/>
        <w:rPr>
          <w:b/>
          <w:color w:val="000000" w:themeColor="text1"/>
        </w:rPr>
      </w:pPr>
      <w:r w:rsidRPr="00F1262E">
        <w:rPr>
          <w:b/>
        </w:rPr>
        <w:t>C</w:t>
      </w:r>
      <w:r w:rsidR="00A70BCC" w:rsidRPr="00F1262E">
        <w:rPr>
          <w:b/>
        </w:rPr>
        <w:t xml:space="preserve">.   </w:t>
      </w:r>
      <w:r w:rsidR="00A70BCC" w:rsidRPr="00F1262E">
        <w:rPr>
          <w:b/>
          <w:color w:val="000000" w:themeColor="text1"/>
        </w:rPr>
        <w:t xml:space="preserve">Make a case </w:t>
      </w:r>
      <w:r w:rsidR="00F20F89">
        <w:rPr>
          <w:b/>
          <w:color w:val="000000" w:themeColor="text1"/>
        </w:rPr>
        <w:t xml:space="preserve">with evidence </w:t>
      </w:r>
      <w:r w:rsidR="00A70BCC" w:rsidRPr="00F1262E">
        <w:rPr>
          <w:b/>
          <w:color w:val="000000" w:themeColor="text1"/>
        </w:rPr>
        <w:t>that the program curriculum is current.</w:t>
      </w:r>
    </w:p>
    <w:p w14:paraId="707C4323" w14:textId="1DD71428" w:rsidR="004E207B" w:rsidRPr="00257AB4" w:rsidRDefault="00257AB4" w:rsidP="002076F3">
      <w:pPr>
        <w:pStyle w:val="BodyText"/>
        <w:spacing w:before="0" w:after="0"/>
        <w:rPr>
          <w:iCs/>
          <w:sz w:val="22"/>
          <w:szCs w:val="22"/>
        </w:rPr>
      </w:pPr>
      <w:r w:rsidRPr="00257AB4">
        <w:rPr>
          <w:iCs/>
          <w:sz w:val="22"/>
          <w:szCs w:val="22"/>
        </w:rPr>
        <w:lastRenderedPageBreak/>
        <w:t>See Appendix A</w:t>
      </w:r>
      <w:r w:rsidR="006803A0">
        <w:rPr>
          <w:iCs/>
          <w:sz w:val="22"/>
          <w:szCs w:val="22"/>
        </w:rPr>
        <w:t xml:space="preserve"> for </w:t>
      </w:r>
      <w:r w:rsidR="00803D35">
        <w:rPr>
          <w:iCs/>
          <w:sz w:val="22"/>
          <w:szCs w:val="22"/>
        </w:rPr>
        <w:t xml:space="preserve">the </w:t>
      </w:r>
      <w:r w:rsidRPr="00257AB4">
        <w:rPr>
          <w:iCs/>
          <w:sz w:val="22"/>
          <w:szCs w:val="22"/>
        </w:rPr>
        <w:t>Accreditation Commission for Education in Nursing</w:t>
      </w:r>
      <w:r>
        <w:rPr>
          <w:iCs/>
          <w:sz w:val="22"/>
          <w:szCs w:val="22"/>
        </w:rPr>
        <w:t xml:space="preserve"> (ACEN) </w:t>
      </w:r>
      <w:r w:rsidR="00803D35">
        <w:rPr>
          <w:iCs/>
          <w:sz w:val="22"/>
          <w:szCs w:val="22"/>
        </w:rPr>
        <w:t>confirmation of accreditation</w:t>
      </w:r>
      <w:r w:rsidR="006803A0">
        <w:rPr>
          <w:iCs/>
          <w:sz w:val="22"/>
          <w:szCs w:val="22"/>
        </w:rPr>
        <w:t xml:space="preserve"> </w:t>
      </w:r>
      <w:r w:rsidR="00602C9E">
        <w:rPr>
          <w:iCs/>
          <w:sz w:val="22"/>
          <w:szCs w:val="22"/>
        </w:rPr>
        <w:t xml:space="preserve">for the A.D.N. program </w:t>
      </w:r>
      <w:r w:rsidR="006803A0">
        <w:rPr>
          <w:iCs/>
          <w:sz w:val="22"/>
          <w:szCs w:val="22"/>
        </w:rPr>
        <w:t xml:space="preserve">on </w:t>
      </w:r>
      <w:r w:rsidR="006803A0" w:rsidRPr="00DE53F1">
        <w:rPr>
          <w:iCs/>
          <w:sz w:val="22"/>
          <w:szCs w:val="22"/>
        </w:rPr>
        <w:t xml:space="preserve">page </w:t>
      </w:r>
      <w:r w:rsidR="00DE53F1">
        <w:rPr>
          <w:iCs/>
          <w:sz w:val="22"/>
          <w:szCs w:val="22"/>
        </w:rPr>
        <w:t>4</w:t>
      </w:r>
      <w:r w:rsidR="00ED4AD2">
        <w:rPr>
          <w:iCs/>
          <w:sz w:val="22"/>
          <w:szCs w:val="22"/>
        </w:rPr>
        <w:t>2</w:t>
      </w:r>
      <w:r w:rsidR="00DE53F1">
        <w:rPr>
          <w:iCs/>
          <w:sz w:val="22"/>
          <w:szCs w:val="22"/>
        </w:rPr>
        <w:t>.</w:t>
      </w:r>
    </w:p>
    <w:p w14:paraId="08919502" w14:textId="65A7C6A3" w:rsidR="00AE0521" w:rsidRPr="00AE0521" w:rsidRDefault="00AE0521" w:rsidP="00EB552B">
      <w:pPr>
        <w:pStyle w:val="BodyText"/>
        <w:spacing w:after="0"/>
        <w:rPr>
          <w:sz w:val="22"/>
          <w:szCs w:val="22"/>
        </w:rPr>
      </w:pPr>
      <w:r w:rsidRPr="00AE0521">
        <w:rPr>
          <w:sz w:val="22"/>
          <w:szCs w:val="22"/>
        </w:rPr>
        <w:t xml:space="preserve">Since the original </w:t>
      </w:r>
      <w:r w:rsidR="00652500">
        <w:rPr>
          <w:sz w:val="22"/>
          <w:szCs w:val="22"/>
        </w:rPr>
        <w:t xml:space="preserve">National League of Nursing (NLN) </w:t>
      </w:r>
      <w:r w:rsidRPr="00AE0521">
        <w:rPr>
          <w:sz w:val="22"/>
          <w:szCs w:val="22"/>
        </w:rPr>
        <w:t>C</w:t>
      </w:r>
      <w:r w:rsidR="00652500">
        <w:rPr>
          <w:sz w:val="22"/>
          <w:szCs w:val="22"/>
        </w:rPr>
        <w:t>enter of Excellence</w:t>
      </w:r>
      <w:r w:rsidRPr="00AE0521">
        <w:rPr>
          <w:sz w:val="22"/>
          <w:szCs w:val="22"/>
        </w:rPr>
        <w:t xml:space="preserve"> designation</w:t>
      </w:r>
      <w:r w:rsidR="00652500">
        <w:rPr>
          <w:sz w:val="22"/>
          <w:szCs w:val="22"/>
        </w:rPr>
        <w:t xml:space="preserve"> in 2009</w:t>
      </w:r>
      <w:r w:rsidRPr="00AE0521">
        <w:rPr>
          <w:sz w:val="22"/>
          <w:szCs w:val="22"/>
        </w:rPr>
        <w:t>, Collin has changed the curriculum to keep pace with the dynamic changes in the health care arena.  The framework for the new concept-based curriculum is an outgrowth of the faculty philosophy which is based on components of the National League for Nursing Educational Competencies Model.  Integrating concepts are drawn from the Quality and Safety Education for Nurses (QSEN) knowledge, skills, and attitude competencies for graduation.  These values integrate fully with Collin College’s core values of Learning, Service and Involvement, Creativity and Innovation, Academic Excellence, Dignity and Respect, and Integrity. Since the original Center of Excellence report, Collin has continued the tradition of evidence-based decision-making in a student-centered learning environment.</w:t>
      </w:r>
    </w:p>
    <w:p w14:paraId="540E361B" w14:textId="5500466C" w:rsidR="00AE0521" w:rsidRPr="00AE0521" w:rsidRDefault="00AE0521" w:rsidP="00EB552B">
      <w:pPr>
        <w:pStyle w:val="BodyText"/>
        <w:spacing w:after="0"/>
        <w:rPr>
          <w:sz w:val="22"/>
          <w:szCs w:val="22"/>
        </w:rPr>
      </w:pPr>
      <w:r w:rsidRPr="00AE0521">
        <w:rPr>
          <w:sz w:val="22"/>
          <w:szCs w:val="22"/>
        </w:rPr>
        <w:t>Dynamic Curricula</w:t>
      </w:r>
    </w:p>
    <w:p w14:paraId="403E957B" w14:textId="1225F3A2" w:rsidR="00AE0521" w:rsidRPr="00AE0521" w:rsidRDefault="00AE0521" w:rsidP="00EB552B">
      <w:pPr>
        <w:pStyle w:val="BodyText"/>
        <w:spacing w:after="0"/>
        <w:rPr>
          <w:sz w:val="22"/>
          <w:szCs w:val="22"/>
        </w:rPr>
      </w:pPr>
      <w:r w:rsidRPr="00AE0521">
        <w:rPr>
          <w:sz w:val="22"/>
          <w:szCs w:val="22"/>
        </w:rPr>
        <w:t xml:space="preserve">Recognizing the perpetual need to respond to the changing student body and health care industry, including the charges from the NLN Call to Reform, (2003) and the Institute of Medicine (IOM) report To Err is Human, written by Kohn, Corrigan, &amp; Donaldson, (2000), Collin nursing faculty have identified on-going developments in health care that have made it necessary for students to develop clinical reasoning skills earlier and provide for increased safety for patients in a rapidly changing environment. In response to this growing body of evidence, Collin collaborated with six other colleges to form a consortium and was awarded a Nursing Innovation Grant under the Texas Board of Nursing (BON) to design and implement a concept-based curriculum.  NLN’s Call to Reform asked faculty to engage in intensive dialogue with peers, students, and nursing service colleagues about the nature of reform in nursing education; explore new pedagogies and new ways of thinking about nursing education; utilize current local and national health care trends to make informed decisions about program reform and pedagogical innovations; re-think clinical education in order to design new methods that meet students’ needs to learn practice; and prepare graduates to thrive in today’s health care environments (NLN Call to Reform, 2003).  All these contributing factors were incorporated into the new curriculum development.  </w:t>
      </w:r>
    </w:p>
    <w:p w14:paraId="3BF96A33" w14:textId="67E507CD" w:rsidR="00AE0521" w:rsidRPr="00AE0521" w:rsidRDefault="00AE0521" w:rsidP="00EB552B">
      <w:pPr>
        <w:pStyle w:val="BodyText"/>
        <w:spacing w:after="0"/>
        <w:rPr>
          <w:sz w:val="22"/>
          <w:szCs w:val="22"/>
        </w:rPr>
      </w:pPr>
      <w:r w:rsidRPr="00AE0521">
        <w:rPr>
          <w:sz w:val="22"/>
          <w:szCs w:val="22"/>
        </w:rPr>
        <w:t xml:space="preserve">Concept-based curricula were being implemented across the country and the consortium reviewed processes and findings from various programs to develop concepts and exemplars for the Texas Concept-Based Curriculum.  As leaders in nursing education, Collin nursing faculty were asked to author the development of the Safety and Ethics &amp; Legal Precepts concepts for the Texas Concept-Based Curriculum. Collaboration with the consortium of colleges allowed Collin to broaden its view and collaborate with academic and clinical stakeholders. </w:t>
      </w:r>
    </w:p>
    <w:p w14:paraId="6A6BEA2F" w14:textId="6E8A2521" w:rsidR="00AE0521" w:rsidRPr="00AE0521" w:rsidRDefault="00AE0521" w:rsidP="00EB552B">
      <w:pPr>
        <w:pStyle w:val="BodyText"/>
        <w:spacing w:after="0"/>
        <w:rPr>
          <w:sz w:val="22"/>
          <w:szCs w:val="22"/>
        </w:rPr>
      </w:pPr>
      <w:r w:rsidRPr="00AE0521">
        <w:rPr>
          <w:sz w:val="22"/>
          <w:szCs w:val="22"/>
        </w:rPr>
        <w:t xml:space="preserve"> As the dynamic, unfolding curriculum was developed by a wide variety of faculty in the consortium, the pedagogical approach to classroom and clinical instruction and structure was left to the discretion of each program and individual schools implemented the concept curriculum in accordance with the philosophy of their unique college.  Collin College’s values of Learning, Service and Involvement, Creativity and Innovation, Academic Excellence, Dignity and Respect, and Integrity are a perfect fit for a concept-based, student-centered, innovative curriculum tailored for ongoing change and flexibility.  Nursing faculty recognize that a curriculum preparing professionals for a changing workplace cannot remain static.  With this knowledge, Collin faculty maintain a standing curriculum committee that addresses curriculum issues and engages in dynamic decision-making to solve problems on a monthly basis. </w:t>
      </w:r>
    </w:p>
    <w:p w14:paraId="49040E1A" w14:textId="37538145" w:rsidR="00AE0521" w:rsidRPr="00AE0521" w:rsidRDefault="00AE0521" w:rsidP="00EB552B">
      <w:pPr>
        <w:pStyle w:val="BodyText"/>
        <w:spacing w:after="0"/>
        <w:rPr>
          <w:sz w:val="22"/>
          <w:szCs w:val="22"/>
        </w:rPr>
      </w:pPr>
      <w:r w:rsidRPr="00AE0521">
        <w:rPr>
          <w:sz w:val="22"/>
          <w:szCs w:val="22"/>
        </w:rPr>
        <w:lastRenderedPageBreak/>
        <w:t xml:space="preserve">Following the concept-based curriculum philosophy, faculty members at Collin College believe that nursing education is a theory-guided, evidence-based discipline, which builds on a foundation of knowledge from the biological, social, and behavioral science. A concept-based curriculum is ideal for overcoming content saturation in nursing education by categorizing and organizing information into broader principles, or concepts. For students, this means going beyond simply memorizing facts to understanding the larger patterns and relationships that define patient care and patient illness. This foundation of knowledge is developed within the learner through active learning activities in the didactic setting, simulation, and hospital clinical experiences, and on-campus hospital lab using simple to complex learning principles and varied learning strategies.  The delivery method and curriculum that the Collin faculty have implemented with the concept-based curriculum incorporates active learning principles across the curriculum.  </w:t>
      </w:r>
    </w:p>
    <w:p w14:paraId="3B9DCD0B" w14:textId="1992F448" w:rsidR="00AE0521" w:rsidRPr="00AE0521" w:rsidRDefault="00AE0521" w:rsidP="00EB552B">
      <w:pPr>
        <w:pStyle w:val="BodyText"/>
        <w:spacing w:after="0"/>
        <w:rPr>
          <w:sz w:val="22"/>
          <w:szCs w:val="22"/>
        </w:rPr>
      </w:pPr>
      <w:r w:rsidRPr="00AE0521">
        <w:rPr>
          <w:sz w:val="22"/>
          <w:szCs w:val="22"/>
        </w:rPr>
        <w:t xml:space="preserve">The curriculum is operationalized through Health Care Concepts courses involving the concepts related to physical and psychosocial patient needs; Professional Nursing Concepts courses that address the professional issues surrounding the nursing career; and clinical courses that incorporate all concepts in both the acute hospital setting and practice environment by utilizing simulated patients.  Each course has allotted time for didactic instruction and simulated didactic learning activities which apply the concepts to related clinical exemplars.  </w:t>
      </w:r>
    </w:p>
    <w:p w14:paraId="2FCFF16B" w14:textId="63C6D6F8" w:rsidR="00AE0521" w:rsidRPr="00AE0521" w:rsidRDefault="00AE0521" w:rsidP="00EB552B">
      <w:pPr>
        <w:pStyle w:val="BodyText"/>
        <w:spacing w:after="0"/>
        <w:rPr>
          <w:sz w:val="22"/>
          <w:szCs w:val="22"/>
        </w:rPr>
      </w:pPr>
      <w:r w:rsidRPr="00AE0521">
        <w:rPr>
          <w:sz w:val="22"/>
          <w:szCs w:val="22"/>
        </w:rPr>
        <w:t>The Collin nursing program’s concept-based curriculum is presented in a manner where instructional time is divided into three major areas; one-fifth of teaching is traditional instructional time; one-fifth of teaching is interactive learning activities, and three-fifths of teaching is clinical time. Didactic instructional time is focused on traditional face-to-face instruction using innovative methodologies, including a minority portion of the course delivered in an online format. Classroom time is dedicated to understanding, applying, analyzing, evaluating, and creating concepts related to clinical situations.  U</w:t>
      </w:r>
      <w:r w:rsidR="00F02718">
        <w:rPr>
          <w:sz w:val="22"/>
          <w:szCs w:val="22"/>
        </w:rPr>
        <w:t xml:space="preserve">sing a </w:t>
      </w:r>
      <w:r w:rsidRPr="00AE0521">
        <w:rPr>
          <w:sz w:val="22"/>
          <w:szCs w:val="22"/>
        </w:rPr>
        <w:t>blended learning style for teaching in the classroom allows faculty adequate class time for interactive, engaging pedagogy providing students the opportunity to apply the concepts at a high level of understanding.  Class time is spent on clinical topics related to the concept and exemplars presented within the unit.  Depending on the type of concept presented, instruction is focused on health care concepts or professional development concepts. Learning activities, including didactic simulation learning activities, pertain to the concept or exemplars presented and vary due to nursing practice variations by site, focus, or patient and institutional needs.  In examples detailed earlier in the narrative, learning activities may include experiences such as simulations, case studies, and small group activities, in addition to poster presentations, teaching presentations, letters to legislators, and literature searches. Additionally, focused clinical activities further emphasize these concepts and exemplars in the clinical setting. The active, collaborative activities allow students to apply clinical experiences and clinical topics in a student-centered learning environment which enhances student responsibility for content mastery. The balance of instructional time is in a clinical setting.  The variety of instructional styles and the focus on application of the information ensures the curriculum remains engaging for students and easily adapted to changing standards and evidence in practice.</w:t>
      </w:r>
    </w:p>
    <w:p w14:paraId="576D6837" w14:textId="50C173CF" w:rsidR="00AE0521" w:rsidRPr="00AE0521" w:rsidRDefault="00AE0521" w:rsidP="00EB552B">
      <w:pPr>
        <w:pStyle w:val="BodyText"/>
        <w:spacing w:after="0"/>
        <w:rPr>
          <w:sz w:val="22"/>
          <w:szCs w:val="22"/>
        </w:rPr>
      </w:pPr>
      <w:r w:rsidRPr="00AE0521">
        <w:rPr>
          <w:sz w:val="22"/>
          <w:szCs w:val="22"/>
        </w:rPr>
        <w:t xml:space="preserve">Clinical reasoning is a hallmark in the concept-based curriculum because it is the ability to reason that allows students to grow in the profession and adapt to the changing patient status and workplace environment. Koharchik, Caputi, Robb, &amp; Culleiton (2015), express that sound clinical reasoning is essential for preserving the standards of the nursing profession and promoting good patient outcomes. The Collin nursing program has incorporated instructional techniques to promote and advance clinical reasoning skills in all students, including first year, first semester students.  Collin embraces a hybrid of traditional education and a blended learning method of instruction by utilizing the flipped classroom method of instruction. Flipped learning is a pedagogical approach in which direct instruction moves from the group learning space to the </w:t>
      </w:r>
      <w:r w:rsidRPr="00AE0521">
        <w:rPr>
          <w:sz w:val="22"/>
          <w:szCs w:val="22"/>
        </w:rPr>
        <w:lastRenderedPageBreak/>
        <w:t>individual learning space, and the resulting group space is transformed into a dynamic, interactive learning environment where the educator guides students as they apply concepts and engage creatively in the subject matter (Talbert, 2015). Dynamic learning strategies are transforming faculty lectures and affording learning opportunities to students while giving students a greater responsibility for their own learning.  With this increase in student responsibility, faculty see an increase in learning and the development of knowledge through refection and collaboration (</w:t>
      </w:r>
      <w:bookmarkStart w:id="3" w:name="_Hlk23688018"/>
      <w:r w:rsidRPr="00AE0521">
        <w:rPr>
          <w:sz w:val="22"/>
          <w:szCs w:val="22"/>
        </w:rPr>
        <w:t xml:space="preserve">Teck, 2006). </w:t>
      </w:r>
      <w:bookmarkEnd w:id="3"/>
      <w:r w:rsidRPr="00AE0521">
        <w:rPr>
          <w:sz w:val="22"/>
          <w:szCs w:val="22"/>
        </w:rPr>
        <w:t xml:space="preserve">Many of the prerequisite courses taken at Collin prior to the nursing curricula have also </w:t>
      </w:r>
      <w:r w:rsidR="00F02718">
        <w:rPr>
          <w:sz w:val="22"/>
          <w:szCs w:val="22"/>
        </w:rPr>
        <w:t xml:space="preserve">used </w:t>
      </w:r>
      <w:r w:rsidRPr="00AE0521">
        <w:rPr>
          <w:sz w:val="22"/>
          <w:szCs w:val="22"/>
        </w:rPr>
        <w:t xml:space="preserve">a flipped method of instruction, so students have experienced this instructional style of learning and understand the importance of individual preparation responsibilities for the course. </w:t>
      </w:r>
      <w:r w:rsidR="00F02718">
        <w:rPr>
          <w:sz w:val="22"/>
          <w:szCs w:val="22"/>
        </w:rPr>
        <w:t xml:space="preserve">Use of a </w:t>
      </w:r>
      <w:r w:rsidRPr="00AE0521">
        <w:rPr>
          <w:sz w:val="22"/>
          <w:szCs w:val="22"/>
        </w:rPr>
        <w:t xml:space="preserve">blended learning methods </w:t>
      </w:r>
      <w:r w:rsidR="00D52EEF">
        <w:rPr>
          <w:sz w:val="22"/>
          <w:szCs w:val="22"/>
        </w:rPr>
        <w:t xml:space="preserve">avoids the tendency to </w:t>
      </w:r>
      <w:r w:rsidRPr="00AE0521">
        <w:rPr>
          <w:sz w:val="22"/>
          <w:szCs w:val="22"/>
        </w:rPr>
        <w:t>merely plac</w:t>
      </w:r>
      <w:r w:rsidR="00D52EEF">
        <w:rPr>
          <w:sz w:val="22"/>
          <w:szCs w:val="22"/>
        </w:rPr>
        <w:t xml:space="preserve">e </w:t>
      </w:r>
      <w:r w:rsidRPr="00AE0521">
        <w:rPr>
          <w:sz w:val="22"/>
          <w:szCs w:val="22"/>
        </w:rPr>
        <w:t>coursework on-line</w:t>
      </w:r>
      <w:r w:rsidR="00D52EEF">
        <w:rPr>
          <w:sz w:val="22"/>
          <w:szCs w:val="22"/>
        </w:rPr>
        <w:t xml:space="preserve">, but increases </w:t>
      </w:r>
      <w:r w:rsidRPr="00AE0521">
        <w:rPr>
          <w:sz w:val="22"/>
          <w:szCs w:val="22"/>
        </w:rPr>
        <w:t>student</w:t>
      </w:r>
      <w:r w:rsidR="00D52EEF">
        <w:rPr>
          <w:sz w:val="22"/>
          <w:szCs w:val="22"/>
        </w:rPr>
        <w:t xml:space="preserve"> engagement. </w:t>
      </w:r>
      <w:r w:rsidRPr="00AE0521">
        <w:rPr>
          <w:sz w:val="22"/>
          <w:szCs w:val="22"/>
        </w:rPr>
        <w:t xml:space="preserve"> Collin nursing faculty begin the instruction by discussing the need to not only obtain information, but the necessity of understanding the information and complications, applying problem-solving strategies, analyzing those strategies, evaluating decisions made, and creating constructs for patient care with the information obtained.  Faculty intentionally select instructional clinical situations that are based on exemplars of the concepts to build reasoning skills. Examples of these types of exemplars include medication management, priority setting, and communicating with the interdisciplinary team.  Topics that develop reasoning skills allow students to grow in the curriculum and apply realistic situations that require problem solving.  </w:t>
      </w:r>
    </w:p>
    <w:p w14:paraId="5BC945E0" w14:textId="68EE0B4F" w:rsidR="00AE0521" w:rsidRPr="00AE0521" w:rsidRDefault="00AE0521" w:rsidP="00EB552B">
      <w:pPr>
        <w:pStyle w:val="BodyText"/>
        <w:spacing w:after="0"/>
        <w:rPr>
          <w:sz w:val="22"/>
          <w:szCs w:val="22"/>
        </w:rPr>
      </w:pPr>
      <w:r w:rsidRPr="00AE0521">
        <w:rPr>
          <w:sz w:val="22"/>
          <w:szCs w:val="22"/>
        </w:rPr>
        <w:t xml:space="preserve">In addition to face-to-face instruction, several areas of lecture are placed online on the College’s Canvas Learning Management System, including various technology tools available through the College technical and instructional support departments for student use. Video instruction, animation, voice-over PowerPoint, discussion boards, and other online methodologies are utilized to present basic content essential for understanding.  Some content, at varying levels of complexity, are taught in a traditional format where instructors use Socratic style questioning to enhance student understanding of concepts difficult to master through listening, reading, and note-taking. The Collin classroom methodology presents students with opportunities for understanding, applying, analyzing, evaluating, and creating that can be mastered in small group discussion, research, and problem-solving. Having the opportunity to initiate learning outside of class time and manipulate the information in the manner best suited for the learner, gives students the advantage to master the content. Classroom time is spent applying each conceptual unit across the curriculum to realistic clinical situations. Small group work that emphasizes teamwork, collaboration and shared problem-solving, are commonly utilized during didactic learning activities. This teaching methodology, with advancing cognition requirements, allows for development of clinical reasoning related to challenging and multifaceted nursing situations found in the modern healthcare arena. All strategies develop clinical judgment, clinical reasoning, and critical thinking and support a dynamic and relevant nursing curriculum. </w:t>
      </w:r>
    </w:p>
    <w:p w14:paraId="0777E5DB" w14:textId="5949A08E" w:rsidR="00AE0521" w:rsidRPr="00AE0521" w:rsidRDefault="00AE0521" w:rsidP="00EB552B">
      <w:pPr>
        <w:pStyle w:val="BodyText"/>
        <w:spacing w:after="0"/>
        <w:rPr>
          <w:sz w:val="22"/>
          <w:szCs w:val="22"/>
        </w:rPr>
      </w:pPr>
      <w:r w:rsidRPr="00AE0521">
        <w:rPr>
          <w:sz w:val="22"/>
          <w:szCs w:val="22"/>
        </w:rPr>
        <w:t xml:space="preserve">Tanner (2006) discusses how teaching clinical reasoning requires intentional, specific thought and intervention on the part of the clinical and classroom instructor.  Clinical reasoning is intentionally and specifically embedded throughout the nursing curriculum targeting specific concepts, exemplars, and situations intended to develop this skill and is integrated in every semester and course beginning with the introduction of fundamentals in the first week of classes, progressing to complex problem-solving by the final weeks of the program. </w:t>
      </w:r>
    </w:p>
    <w:p w14:paraId="1DB9C193" w14:textId="7C67EEC9" w:rsidR="00AE0521" w:rsidRPr="00AE0521" w:rsidRDefault="00AE0521" w:rsidP="00EB552B">
      <w:pPr>
        <w:pStyle w:val="BodyText"/>
        <w:spacing w:after="0"/>
        <w:rPr>
          <w:sz w:val="22"/>
          <w:szCs w:val="22"/>
        </w:rPr>
      </w:pPr>
      <w:r w:rsidRPr="00AE0521">
        <w:rPr>
          <w:sz w:val="22"/>
          <w:szCs w:val="22"/>
        </w:rPr>
        <w:t xml:space="preserve">Flexible Curricula </w:t>
      </w:r>
    </w:p>
    <w:p w14:paraId="7A43F506" w14:textId="25DFF718" w:rsidR="00AE0521" w:rsidRPr="00AE0521" w:rsidRDefault="00AE0521" w:rsidP="00EB552B">
      <w:pPr>
        <w:pStyle w:val="BodyText"/>
        <w:spacing w:after="0"/>
        <w:rPr>
          <w:sz w:val="22"/>
          <w:szCs w:val="22"/>
        </w:rPr>
      </w:pPr>
      <w:r w:rsidRPr="00AE0521">
        <w:rPr>
          <w:sz w:val="22"/>
          <w:szCs w:val="22"/>
        </w:rPr>
        <w:t>Collin nursing curricula is current, flexible, and empowers students to achieve personal goals and i</w:t>
      </w:r>
      <w:r w:rsidR="00D52EEF">
        <w:rPr>
          <w:sz w:val="22"/>
          <w:szCs w:val="22"/>
        </w:rPr>
        <w:t>nterests. The nursing standing Cu</w:t>
      </w:r>
      <w:r w:rsidRPr="00AE0521">
        <w:rPr>
          <w:sz w:val="22"/>
          <w:szCs w:val="22"/>
        </w:rPr>
        <w:t xml:space="preserve">rriculum </w:t>
      </w:r>
      <w:r w:rsidR="00D52EEF">
        <w:rPr>
          <w:sz w:val="22"/>
          <w:szCs w:val="22"/>
        </w:rPr>
        <w:t>C</w:t>
      </w:r>
      <w:r w:rsidRPr="00AE0521">
        <w:rPr>
          <w:sz w:val="22"/>
          <w:szCs w:val="22"/>
        </w:rPr>
        <w:t xml:space="preserve">ommittee monitors placement of concepts and exemplars and responds to needed changes as indicated, preventing problems from becoming imbedded and effecting student learning outcomes. An example of a needed change to support a flexible curriculum presented to the </w:t>
      </w:r>
      <w:r w:rsidRPr="00AE0521">
        <w:rPr>
          <w:sz w:val="22"/>
          <w:szCs w:val="22"/>
        </w:rPr>
        <w:lastRenderedPageBreak/>
        <w:t xml:space="preserve">curriculum committee was the discovery by clinical faculty that students needed </w:t>
      </w:r>
      <w:r w:rsidR="00D52EEF">
        <w:rPr>
          <w:sz w:val="22"/>
          <w:szCs w:val="22"/>
        </w:rPr>
        <w:t xml:space="preserve">increased </w:t>
      </w:r>
      <w:r w:rsidRPr="00AE0521">
        <w:rPr>
          <w:sz w:val="22"/>
          <w:szCs w:val="22"/>
        </w:rPr>
        <w:t xml:space="preserve">exposure to mental health exemplars, including suicide, taught later in the program, to be introduced earlier in the curriculum than designed. After gathering information from the instructional level and clinical instructors that identified the deficiency, the topic was discussed in committee with representation across all semesters, and subsequently by the entire faculty.  The consequences of the change to students, ramifications to the entire curriculum and clinical sites, and evaluation of the change were discussed. A plan for change, agreed upon within the same semester the problem was identified, was implemented keeping student outcomes and curriculum current and flexible.  Flexibility requires the curriculum to bend and adapt to students’ need, without breaking much needed systems to support excellence in instruction.  Collin embraces the importance to remain flexible and is committed to a remarkable level of flexibility, but only makes changes as a result of data collection, outcome measurement, and input from stakeholders.  As changes are made, the structure that supports excellence is maintained, ensuring students, curriculum, and outcomes are evaluated appropriately. </w:t>
      </w:r>
    </w:p>
    <w:p w14:paraId="1C1BD21B" w14:textId="58CB3AE9" w:rsidR="00AE0521" w:rsidRPr="00AE0521" w:rsidRDefault="00AE0521" w:rsidP="00EB552B">
      <w:pPr>
        <w:pStyle w:val="BodyText"/>
        <w:spacing w:after="0"/>
        <w:rPr>
          <w:sz w:val="22"/>
          <w:szCs w:val="22"/>
        </w:rPr>
      </w:pPr>
      <w:r w:rsidRPr="00AE0521">
        <w:rPr>
          <w:sz w:val="22"/>
          <w:szCs w:val="22"/>
        </w:rPr>
        <w:t>Flexibility also comprises responding to students’ needs.  The nursing curriculum at Collin College adapts to changing practice, health care environmental needs, regulatory demands, as well as faculty and student needs. Technology resources available to faculty use are current and immense. Students avail themselves to the scope of HESI online skills videos and electronic instructional modules.  The skills videos assure that skills education is available 24 hours a day, seven days a week for students’ reference.  Continuous access allows students to be more prepared for clinical skills, peer-collaboration and evaluation. The available electronic resources include a variety of modalities, ensuring all types of adult learners have access to their individualized style of education needed for psychomotor learning. Collin nursing students also have access to eBooks on VitalSource® through Elsevier© publishers.  This tool contains electronic versions of required textbooks encouraging students to utilize all available resources and tools to meet their learning needs conveniently. All Elsevier© journals are available in this tool, which encourages students to use scholarly references that are current and relevant and advance their knowledge in the practice of nursing. Availability to the extensive electronic Collin College resources for students is ensured by student access to ninety laptops, if needed, for use within the program for class assignments as well as several fully functional computer labs. The ready availability of technology to avail students of these tools encourages their use in a dynamic and flexible learning environment.</w:t>
      </w:r>
    </w:p>
    <w:p w14:paraId="72581113" w14:textId="6B0FAF30" w:rsidR="00AE0521" w:rsidRPr="00AE0521" w:rsidRDefault="00AE0521" w:rsidP="00EB552B">
      <w:pPr>
        <w:pStyle w:val="BodyText"/>
        <w:spacing w:after="0"/>
        <w:rPr>
          <w:sz w:val="22"/>
          <w:szCs w:val="22"/>
        </w:rPr>
      </w:pPr>
      <w:r w:rsidRPr="00AE0521">
        <w:rPr>
          <w:sz w:val="22"/>
          <w:szCs w:val="22"/>
        </w:rPr>
        <w:t>Simulation has an established place in nursing education and integrating it in the nursing curriculum provides a flexible, dynamic, current, and relevant educational component to enhance students’ learning and advance their knowledge in the nursing practice. The combination of high-fidelity simulation coupled with clinical intensives that expose students to the real world of nursing promotes confidence and competence as students’ progress through the program (</w:t>
      </w:r>
      <w:bookmarkStart w:id="4" w:name="_Hlk23688188"/>
      <w:r w:rsidRPr="00AE0521">
        <w:rPr>
          <w:sz w:val="22"/>
          <w:szCs w:val="22"/>
        </w:rPr>
        <w:t>Stull and Harper, 2012</w:t>
      </w:r>
      <w:bookmarkEnd w:id="4"/>
      <w:r w:rsidRPr="00AE0521">
        <w:rPr>
          <w:sz w:val="22"/>
          <w:szCs w:val="22"/>
        </w:rPr>
        <w:t xml:space="preserve">). </w:t>
      </w:r>
      <w:r w:rsidR="00602C9E">
        <w:rPr>
          <w:sz w:val="22"/>
          <w:szCs w:val="22"/>
        </w:rPr>
        <w:t>S</w:t>
      </w:r>
      <w:r w:rsidRPr="00AE0521">
        <w:rPr>
          <w:sz w:val="22"/>
          <w:szCs w:val="22"/>
        </w:rPr>
        <w:t xml:space="preserve">tudents work individually in a simulated, clinical environment to develop and apply critical thinking, clinical reasoning, and clinical judgment utilizing patient scenarios that are clinically focused and appropriate to the students’ progression in the program. The simulation environment encourages students to make decisions in a safe setting where patient outcomes can be changed along with student behaviors. The high-fidelity simulation environment provides faculty the ability to change patient responses, based on students’ interventions. By simulating the same patient </w:t>
      </w:r>
      <w:r w:rsidR="00652500" w:rsidRPr="00AE0521">
        <w:rPr>
          <w:sz w:val="22"/>
          <w:szCs w:val="22"/>
        </w:rPr>
        <w:t>scenario,</w:t>
      </w:r>
      <w:r w:rsidRPr="00AE0521">
        <w:rPr>
          <w:sz w:val="22"/>
          <w:szCs w:val="22"/>
        </w:rPr>
        <w:t xml:space="preserve"> a second time, students are offered the opportunity to change their interventions if best practice was not implemented. The simulation format illustrates a flexible methodology of instruction that meets individual needs, rather than a set curriculum and activity that only responds in a programmed way.  </w:t>
      </w:r>
    </w:p>
    <w:p w14:paraId="3793F9BE" w14:textId="6713E4A9" w:rsidR="00AE0521" w:rsidRPr="00AE0521" w:rsidRDefault="00AE0521" w:rsidP="00EB552B">
      <w:pPr>
        <w:pStyle w:val="BodyText"/>
        <w:spacing w:after="0"/>
        <w:rPr>
          <w:sz w:val="22"/>
          <w:szCs w:val="22"/>
        </w:rPr>
      </w:pPr>
      <w:r w:rsidRPr="00AE0521">
        <w:rPr>
          <w:sz w:val="22"/>
          <w:szCs w:val="22"/>
        </w:rPr>
        <w:lastRenderedPageBreak/>
        <w:t xml:space="preserve">Within the nursing program’s flexible and current educational environment, faculty frequently assign students interactive, online projects relevant to health care concepts as an opportunity to research current information through professional websites.  The Quality and Safety Education for Nurses (QSEN) website, Texas Board of Nursing website, and the Agency for Health Care Research and Quality website are all examples where students can gain current information relevant to their practice now and in the future and are identified in course syllabi.  The use of professional websites allow students to see the standard for practicing nurses and validates the information presented in their course work.  These sites are current, relevant and change as the workplace and standards change.  Students learn the skills needed in the workplace to recognize safe and reliable websites, discern professional sites from consumer sites, and validate the decisions based on research findings in the literature.  </w:t>
      </w:r>
    </w:p>
    <w:p w14:paraId="42E0C0F8" w14:textId="01381EE9" w:rsidR="00AE0521" w:rsidRPr="00AE0521" w:rsidRDefault="00AE0521" w:rsidP="00EB552B">
      <w:pPr>
        <w:pStyle w:val="BodyText"/>
        <w:spacing w:after="0"/>
        <w:rPr>
          <w:sz w:val="22"/>
          <w:szCs w:val="22"/>
        </w:rPr>
      </w:pPr>
      <w:r w:rsidRPr="00AE0521">
        <w:rPr>
          <w:sz w:val="22"/>
          <w:szCs w:val="22"/>
        </w:rPr>
        <w:t xml:space="preserve">The Canvas Learning Management System has become a mainstay for Collin College students.  Students utilize Canvas for all class information to access learning activities and content for all course assignments. In addition to acquiring information, students complete assignments online and participate in discussions through Canvas.  Online learning, whether utilized as a total experience or in support of face-to-face instruction, engages students, creates personalized learning experiences, and provides flexibility that complements all learning styles.  </w:t>
      </w:r>
    </w:p>
    <w:p w14:paraId="4357C6DB" w14:textId="61067941" w:rsidR="00AE0521" w:rsidRPr="00AE0521" w:rsidRDefault="00AE0521" w:rsidP="00EB552B">
      <w:pPr>
        <w:pStyle w:val="BodyText"/>
        <w:spacing w:after="0"/>
        <w:rPr>
          <w:sz w:val="22"/>
          <w:szCs w:val="22"/>
        </w:rPr>
      </w:pPr>
      <w:r w:rsidRPr="00AE0521">
        <w:rPr>
          <w:sz w:val="22"/>
          <w:szCs w:val="22"/>
        </w:rPr>
        <w:t xml:space="preserve">Nursing faculty also utilize the teaching methodology of storytelling to increase student interest and engagement.  The Collin faculty’s extensive experience in nursing practice enhances the impact of storytelling and enables students to reflect on the meaning of the story, while learning the nursing process of the concept exemplars. Leng (2010), concurs that this method of teaching is beneficial by noting that storytelling is a way of linking the students’ emotional response with intellectual inquiry.  Storytelling in nursing education, as noted by Hunter (2008), integrates art and science, allowing nursing students to see themselves one day as caring nurses. Collin faculty often weave their experiences and patient cases throughout lecture, integrating the story into assessment, diagnostics, problem-solving, pharmacotherapy, psychosocial considerations and patient responses to patient-centered care. Storytelling facilitates dialogue, in-depth discussion, and reflections on the meaning of the story and brings learning to a personal level for students. </w:t>
      </w:r>
    </w:p>
    <w:p w14:paraId="19749474" w14:textId="084A0056" w:rsidR="00AE0521" w:rsidRPr="00AE0521" w:rsidRDefault="00AE0521" w:rsidP="00EB552B">
      <w:pPr>
        <w:pStyle w:val="BodyText"/>
        <w:spacing w:after="0"/>
        <w:rPr>
          <w:sz w:val="22"/>
          <w:szCs w:val="22"/>
        </w:rPr>
      </w:pPr>
      <w:r w:rsidRPr="00AE0521">
        <w:rPr>
          <w:sz w:val="22"/>
          <w:szCs w:val="22"/>
        </w:rPr>
        <w:t xml:space="preserve">Narrative thinking is an additional flexible and challenging instructional technique used by Collin faculty in class and clinical settings.  Narrative thinking is often used in conjunction with storytelling.  With narrative pedagogy, teachers focus on thinking anew about the experiences they co-create with students, rather than on the activities common in conventional pedagogies such as outcomes or competency-based education (Ironside, 2014). Instructors interpret experiences and problems with students by either thinking aloud to model effective reasoning and problem-solving skills, or by remaining quiet, allowing students to think aloud and solve the problem (Ironside, 2014).  Narrative thinking allows instructors an opportunity to identify errors in reasoning and intervene to correct students’ thinking.  This methodology of instruction requires great flexibility as responses must correspond to the discussion and the thoughts expressed by students.  Each group and activity become unique, with the instructor leading the group toward meeting the desired outcomes, and often additional outcomes that evolved in the problem-solving discussion. </w:t>
      </w:r>
    </w:p>
    <w:p w14:paraId="286FF844" w14:textId="67667013" w:rsidR="00AE0521" w:rsidRPr="00AE0521" w:rsidRDefault="00AE0521" w:rsidP="00EB552B">
      <w:pPr>
        <w:pStyle w:val="BodyText"/>
        <w:spacing w:after="0"/>
        <w:rPr>
          <w:sz w:val="22"/>
          <w:szCs w:val="22"/>
        </w:rPr>
      </w:pPr>
      <w:r w:rsidRPr="00AE0521">
        <w:rPr>
          <w:sz w:val="22"/>
          <w:szCs w:val="22"/>
        </w:rPr>
        <w:t xml:space="preserve">The wide range of instructional tools utilized at Collin demonstrates flexibility to students by allowing them to be adaptable in their acquisition of learning.  The ability to incorporate various styles and techniques facilitates retention of knowledge and transfer of information and teaches students that diversity of methods and styles is acceptable and preferred for better outcomes. Students and faculty prodigiously agree and confirm that the flexible curriculum empowers students to achieve their personal goals and advance their knowledge in nursing practice. </w:t>
      </w:r>
    </w:p>
    <w:p w14:paraId="6A93FF2C" w14:textId="5FE66DD4" w:rsidR="00AE0521" w:rsidRPr="00AE0521" w:rsidRDefault="00AE0521" w:rsidP="00EB552B">
      <w:pPr>
        <w:pStyle w:val="BodyText"/>
        <w:spacing w:after="0"/>
        <w:rPr>
          <w:sz w:val="22"/>
          <w:szCs w:val="22"/>
        </w:rPr>
      </w:pPr>
      <w:r w:rsidRPr="00AE0521">
        <w:rPr>
          <w:sz w:val="22"/>
          <w:szCs w:val="22"/>
        </w:rPr>
        <w:lastRenderedPageBreak/>
        <w:t>To ensure the curriculum is dynamic, current, and relevant, the Collin nursing department is committed in supporting all faculty in the use of creative and innovative instructional techniques, as well as enhancing student reasoning skills.  To provide a personalized support system for new full- and part-time faculty, experienced faculty have used their collective talents to develop a mentoring program that supplements the general college information provided in orientation. In addition to being mentored by the clinical coordinator or experienced faculty, new faculty members are assigned a full-time faculty mentor who provides teaching strategies for success during their first year of teaching. Mentoring is started prior to the beginning of the semester and electronic resources are provided as a source of familiarization and understanding of the nursing program. Information related to the history and philosophy of the program, concept-based curriculum, calendars and syllabi, and access to the college Canvas Learning Management System are provided. Additionally, clinical assistance in developing expectations and rotations, grading required paperwork, completing evaluations, and promoting critical thinking among students is included in the mentoring program. Finally, scenarios are presented as examples of behavior situations that may impact Collin College’s civility contract as illustrations of possible student situations. New faculty to Collin College confirm the benefits of collegiality provided through the nursing mentoring program.</w:t>
      </w:r>
    </w:p>
    <w:p w14:paraId="4AB13D36" w14:textId="77777777" w:rsidR="00AE0521" w:rsidRPr="00AE0521" w:rsidRDefault="00AE0521" w:rsidP="00EB552B">
      <w:pPr>
        <w:pStyle w:val="BodyText"/>
        <w:spacing w:after="0"/>
        <w:rPr>
          <w:sz w:val="22"/>
          <w:szCs w:val="22"/>
        </w:rPr>
      </w:pPr>
      <w:r w:rsidRPr="00AE0521">
        <w:rPr>
          <w:sz w:val="22"/>
          <w:szCs w:val="22"/>
        </w:rPr>
        <w:t xml:space="preserve">Relevant Curricula </w:t>
      </w:r>
    </w:p>
    <w:p w14:paraId="0C860E9F" w14:textId="2610518F" w:rsidR="00AE0521" w:rsidRPr="00AE0521" w:rsidRDefault="00AE0521" w:rsidP="00EB552B">
      <w:pPr>
        <w:pStyle w:val="BodyText"/>
        <w:spacing w:after="0"/>
        <w:rPr>
          <w:sz w:val="22"/>
          <w:szCs w:val="22"/>
        </w:rPr>
      </w:pPr>
      <w:r w:rsidRPr="00AE0521">
        <w:rPr>
          <w:sz w:val="22"/>
          <w:szCs w:val="22"/>
        </w:rPr>
        <w:t xml:space="preserve">The nursing curriculum is relevant to today’s practice expectations. As previously detailed, Collin faculty engaged with a consortium of schools and professional faculty members to develop a concept-based curriculum with relevant exemplars.  The goal of the curriculum change was eliminating curriculum overload and focusing on relevant concepts that students could transfer to patient situations in a changing practice environment. </w:t>
      </w:r>
    </w:p>
    <w:p w14:paraId="0DEBA09D" w14:textId="77777777" w:rsidR="00AE0521" w:rsidRPr="00AE0521" w:rsidRDefault="00AE0521" w:rsidP="00EB552B">
      <w:pPr>
        <w:pStyle w:val="BodyText"/>
        <w:spacing w:after="0"/>
        <w:rPr>
          <w:sz w:val="22"/>
          <w:szCs w:val="22"/>
        </w:rPr>
      </w:pPr>
      <w:r w:rsidRPr="00AE0521">
        <w:rPr>
          <w:sz w:val="22"/>
          <w:szCs w:val="22"/>
        </w:rPr>
        <w:t xml:space="preserve">Prior to initiation of the concept-based curriculum, the Collin nursing program taught an integrated style of teaching. Incorporated within the previous curriculum was approximately 12% of curriculum presented as a problem-based learning (PBL) format.  Highlighted as one of the cornerstones of excellence in Collin’s curriculum in the first report, the PBL design defined the patient problem as the structure for the learning environment. Research completed by a former Collin faculty supported the teaching strategy as an effective learning style (Swegle, 2008). The PBL teaching method employs real patient problems which concentrates the students’ prior knowledge to formulate the understanding of vital concepts. The development of learning that occurs in students enhances new knowledge through the reinforcement of important concepts and immediate decision-making through a seamless group collaboration process. Based on faculty research, the PBL design of instruction has continued to be integrated within the nursing curriculum. In a recent survey of current students, a noteworthy 95% strongly agree that innovative teaching methods, including PBLs and didactic learning activities facilitate clinical decision-making skills. Faculty and students recognize the value of clinical instruction in the classroom and the student-centered approach to problem-solving as students are engaged and transfer learning effectively. With the initiation of the concept-based curriculum and the commitment to a flipped classroom, the PBL methodology and didactic simulation learning activities became the foundation for learning activities.  </w:t>
      </w:r>
    </w:p>
    <w:p w14:paraId="237D5904" w14:textId="77777777" w:rsidR="00AE0521" w:rsidRPr="00AE0521" w:rsidRDefault="00AE0521" w:rsidP="00EB552B">
      <w:pPr>
        <w:pStyle w:val="BodyText"/>
        <w:spacing w:after="0"/>
        <w:rPr>
          <w:sz w:val="22"/>
          <w:szCs w:val="22"/>
        </w:rPr>
      </w:pPr>
      <w:r w:rsidRPr="00AE0521">
        <w:rPr>
          <w:sz w:val="22"/>
          <w:szCs w:val="22"/>
        </w:rPr>
        <w:t xml:space="preserve">The philosophy of concept-based instruction is a multistep process of instruction of the concept in the didactic setting through concepts and exemplars, application to relevant nursing practice in the classroom through learning activities, and application to clinical practice through focused clinical activities (FCAs). FCAs are utilized to link concepts to patient care by weaving the concepts into comprehensive plans of care. Each clinical experience incorporates FCAs through a variety of topics such as lab work, diagnostic testing, discharge planning, communication, equipment uses, assessment, and technology, and are related to the health care, physical, psychosocial, or professional concerns affecting </w:t>
      </w:r>
      <w:r w:rsidRPr="00AE0521">
        <w:rPr>
          <w:sz w:val="22"/>
          <w:szCs w:val="22"/>
        </w:rPr>
        <w:lastRenderedPageBreak/>
        <w:t>patients. Students must also relate the FCA to safety for their patients, discuss their clinical judgment and reasoning, and the relevance to patients’ outcomes.  Active learning is unique to each clinical agency and is pertinent to patient type and level of the student.</w:t>
      </w:r>
    </w:p>
    <w:p w14:paraId="1ACCA7DA" w14:textId="0264A15B" w:rsidR="00AE0521" w:rsidRPr="00AE0521" w:rsidRDefault="00AE0521" w:rsidP="00EB552B">
      <w:pPr>
        <w:pStyle w:val="BodyText"/>
        <w:spacing w:after="0"/>
        <w:rPr>
          <w:sz w:val="22"/>
          <w:szCs w:val="22"/>
        </w:rPr>
      </w:pPr>
      <w:r w:rsidRPr="00AE0521">
        <w:rPr>
          <w:sz w:val="22"/>
          <w:szCs w:val="22"/>
        </w:rPr>
        <w:t xml:space="preserve">As an ongoing commitment to a relevant curriculum, clinical reasoning is embedded in learning activities, clinical practice, and evaluation throughout the program. The nursing department adopted the clinical reasoning model based on </w:t>
      </w:r>
      <w:bookmarkStart w:id="5" w:name="_Hlk23688394"/>
      <w:r w:rsidRPr="00AE0521">
        <w:rPr>
          <w:sz w:val="22"/>
          <w:szCs w:val="22"/>
        </w:rPr>
        <w:t xml:space="preserve">Tanner’s Clinical Judgment (2006) </w:t>
      </w:r>
      <w:bookmarkEnd w:id="5"/>
      <w:r w:rsidRPr="00AE0521">
        <w:rPr>
          <w:sz w:val="22"/>
          <w:szCs w:val="22"/>
        </w:rPr>
        <w:t xml:space="preserve">research which includes noticing, interpreting, responding and reflecting in and on the action.  Weaved through the curriculum, students are required to reflect in and on their didactic discussion assignments, didactic simulation learning activities, simulation, and clinical experiences to build clinical reasoning skills. Tanner’s model (2006) is integrated throughout the curriculum prior to clinical experiences, where students reflect on their skills performance as preparation for clinical experiences.  </w:t>
      </w:r>
    </w:p>
    <w:p w14:paraId="38500EEB" w14:textId="5ECD5876" w:rsidR="00AE0521" w:rsidRPr="00AE0521" w:rsidRDefault="00AE0521" w:rsidP="00EB552B">
      <w:pPr>
        <w:pStyle w:val="BodyText"/>
        <w:spacing w:after="0"/>
        <w:rPr>
          <w:sz w:val="22"/>
          <w:szCs w:val="22"/>
        </w:rPr>
      </w:pPr>
      <w:r w:rsidRPr="00AE0521">
        <w:rPr>
          <w:sz w:val="22"/>
          <w:szCs w:val="22"/>
        </w:rPr>
        <w:t xml:space="preserve">The Collin hospital lab provides a non-threatening environment for Collin students to integrate nursing, problem-solving, and clinical reasoning skills. The 30-bed hospital lab is a functioning hospital lab equipped with low- to mid-fidelity manikins that provide practice opportunities on anatomical, skeletal, and skills training models. Nursing faculty ensure the hospital lab is open and available for students to practice skills at convenient times during evenings outside of scheduled class time. All skills are mastered in the first year, first semester to allow students the opportunity to perform skills in any level of clinical experience. As part of the concept-based curriculum, scenarios replicating the healthcare setting are utilized to validate mastery of skills. </w:t>
      </w:r>
    </w:p>
    <w:p w14:paraId="7259141A" w14:textId="06C792D8" w:rsidR="00AE0521" w:rsidRPr="00AE0521" w:rsidRDefault="00AE0521" w:rsidP="00EB552B">
      <w:pPr>
        <w:pStyle w:val="BodyText"/>
        <w:spacing w:after="0"/>
        <w:rPr>
          <w:sz w:val="22"/>
          <w:szCs w:val="22"/>
        </w:rPr>
      </w:pPr>
      <w:r w:rsidRPr="00AE0521">
        <w:rPr>
          <w:sz w:val="22"/>
          <w:szCs w:val="22"/>
        </w:rPr>
        <w:t>Collin’s skills validation process is unique and realistic, cultivating critical thinking by utilizing scenarios that replicate actual clinical situations. Students are required to make critical decisions based on the information provided in a descriptive patient scenario appropriate to the skill, on the day of validation. Students role-play the nurse-patient interaction at the bedside while testing face-to-face with an evaluating faculty, in the allotted time specific to the skill and grading rubric. Role-playing scenarios provide the opportunity for students to demonstrate proficiency in skill technique, patient safety, time management, prioritization of care, critical thinking, communication, and documentation. Following the skills validation enactments, students reflect on their actions to realize what knowledge gains have been acquired from their experiences and reflect in action on their response to their nursing interventions and needed adjustments to their interventions. Engaging in reflection after skills examination enables students to connect their actions with outcomes (Tanner, 2006). Post examination, students also receive feedback from faculty with review of positive actions and areas for needed improvement. Emphasis during all skills practice and performance is on professional behaviors, flexibility, accountability, safety, patient advocacy, teaching, and the application of conceptual learning, rather than just basic performance. Clinical reasoning is embedded in the process as students adjust to changing equipment, assessing patient status, reviewing health care provider orders, and encountering complications during the practice and mastery of skills procedures.</w:t>
      </w:r>
    </w:p>
    <w:p w14:paraId="5E651544" w14:textId="24ED04D0" w:rsidR="00AE0521" w:rsidRDefault="00AE0521" w:rsidP="00EB552B">
      <w:pPr>
        <w:pStyle w:val="BodyText"/>
        <w:spacing w:after="0"/>
        <w:rPr>
          <w:sz w:val="22"/>
          <w:szCs w:val="22"/>
        </w:rPr>
      </w:pPr>
      <w:r w:rsidRPr="00AE0521">
        <w:rPr>
          <w:sz w:val="22"/>
          <w:szCs w:val="22"/>
        </w:rPr>
        <w:t>Reflective thinking in action also occurs during the clinical day as instructors encourage students to discuss their thinking and problem-solving skills while engaged in the care of actual patients. Specific to clinical rotations, clarifying and correcting errant thinking occurs during the inaction reflection of the clinical judgment process. Reflection on action in the clinical setting occurs as students discuss their reflection in the form of narrative thinking in post-conference or in journaling during clinical as preparation for post-conference discussion.  The reflective practice builds students’ experience, judgment, and decision-making skills (</w:t>
      </w:r>
      <w:bookmarkStart w:id="6" w:name="_Hlk23688449"/>
      <w:r w:rsidRPr="00AE0521">
        <w:rPr>
          <w:sz w:val="22"/>
          <w:szCs w:val="22"/>
        </w:rPr>
        <w:t>Koharchik, Caputi, Robb &amp; Culleiton, 2015</w:t>
      </w:r>
      <w:bookmarkEnd w:id="6"/>
      <w:r w:rsidRPr="00AE0521">
        <w:rPr>
          <w:sz w:val="22"/>
          <w:szCs w:val="22"/>
        </w:rPr>
        <w:t>), and will be relevant throughout their nursing careers.</w:t>
      </w:r>
    </w:p>
    <w:p w14:paraId="33DE5D74" w14:textId="77777777" w:rsidR="00F504D4" w:rsidRPr="00AE0521" w:rsidRDefault="00F504D4" w:rsidP="00EB552B">
      <w:pPr>
        <w:pStyle w:val="BodyText"/>
        <w:spacing w:after="0"/>
        <w:rPr>
          <w:sz w:val="22"/>
          <w:szCs w:val="22"/>
        </w:rPr>
      </w:pPr>
    </w:p>
    <w:p w14:paraId="1A6DBFCB" w14:textId="39EE038D" w:rsidR="00AE0521" w:rsidRDefault="00AE0521" w:rsidP="00EB552B">
      <w:pPr>
        <w:pStyle w:val="BodyText"/>
        <w:spacing w:before="0" w:after="0"/>
        <w:rPr>
          <w:sz w:val="22"/>
          <w:szCs w:val="22"/>
        </w:rPr>
      </w:pPr>
      <w:r w:rsidRPr="00AE0521">
        <w:rPr>
          <w:sz w:val="22"/>
          <w:szCs w:val="22"/>
        </w:rPr>
        <w:t xml:space="preserve">Relevant practice related to safety standards, including environmental and psychosocial safety, is a concentrated focus in the curriculum from the first days of class through graduation.  Every course has specific safety considerations threaded throughout the coursework. Collin clinical faculty collaborate with hospital staff preceptors in the clinical setting during the last 60 hours of the second year, final semester prior to graduation, to provide realistic life experiences for students by caring for multiple patients. Managing the care of patients from the onset of the shift to hand-off at the end of shift, students </w:t>
      </w:r>
      <w:r w:rsidR="00D52EEF">
        <w:rPr>
          <w:sz w:val="22"/>
          <w:szCs w:val="22"/>
        </w:rPr>
        <w:t xml:space="preserve">work alongside </w:t>
      </w:r>
      <w:r w:rsidRPr="00AE0521">
        <w:rPr>
          <w:sz w:val="22"/>
          <w:szCs w:val="22"/>
        </w:rPr>
        <w:t xml:space="preserve">preceptors </w:t>
      </w:r>
      <w:r w:rsidR="00D52EEF">
        <w:rPr>
          <w:sz w:val="22"/>
          <w:szCs w:val="22"/>
        </w:rPr>
        <w:t xml:space="preserve">to </w:t>
      </w:r>
      <w:r w:rsidRPr="00AE0521">
        <w:rPr>
          <w:sz w:val="22"/>
          <w:szCs w:val="22"/>
        </w:rPr>
        <w:t xml:space="preserve">assume responsibility of patients, </w:t>
      </w:r>
      <w:r w:rsidR="00D52EEF">
        <w:rPr>
          <w:sz w:val="22"/>
          <w:szCs w:val="22"/>
        </w:rPr>
        <w:t xml:space="preserve">to include </w:t>
      </w:r>
      <w:r w:rsidRPr="00AE0521">
        <w:rPr>
          <w:sz w:val="22"/>
          <w:szCs w:val="22"/>
        </w:rPr>
        <w:t xml:space="preserve">developing plans of care, preforming interventions, administering medications, and documenting on all assigned patients. As students advance through the program, responsibility in the number of patients assigned increases from one patient per six-hour clinical rotation in the first year, first semester to four patients per twelve-hour clinical rotation in the second year, fourth semester, with the last clinical rotation culminating in the </w:t>
      </w:r>
      <w:r w:rsidR="00D52EEF" w:rsidRPr="00AE0521">
        <w:rPr>
          <w:sz w:val="22"/>
          <w:szCs w:val="22"/>
        </w:rPr>
        <w:t>preceptor</w:t>
      </w:r>
      <w:r w:rsidR="00D52EEF">
        <w:rPr>
          <w:sz w:val="22"/>
          <w:szCs w:val="22"/>
        </w:rPr>
        <w:t xml:space="preserve"> type of </w:t>
      </w:r>
      <w:r w:rsidRPr="00AE0521">
        <w:rPr>
          <w:sz w:val="22"/>
          <w:szCs w:val="22"/>
        </w:rPr>
        <w:t>clinical experiences. During the last semester, students work closely with staff nurses to build relationships required for effective learning during the transition experience. In collaboration with Collin nursing faculty, agency preceptors specifically focus on identifying students’ strengths and weaknesses and emphasizing their focus on the students’ abilities to provide safe and effective care, an essential part of advancing their knowledge of the nursing profession. The Collin Nursing Department recognizes the research of Vaismoradi, Salsali, &amp; Marck (2011) related to preceptorship, noting nurse administrators and practicing nurses need to actively mentor nursing students in clinical settings and work with other team members to recognize unsafe acts, report unsafe conditions and implement safety actions as required.</w:t>
      </w:r>
    </w:p>
    <w:p w14:paraId="353A9EDB" w14:textId="77777777" w:rsidR="00F504D4" w:rsidRDefault="00F504D4" w:rsidP="00EB552B">
      <w:pPr>
        <w:pStyle w:val="BodyText"/>
        <w:spacing w:before="0" w:after="0"/>
        <w:rPr>
          <w:sz w:val="22"/>
          <w:szCs w:val="22"/>
        </w:rPr>
      </w:pPr>
    </w:p>
    <w:p w14:paraId="2F01BD48" w14:textId="18B3F0A3" w:rsidR="004E207B" w:rsidRPr="00AE0521" w:rsidRDefault="004E207B" w:rsidP="00EB552B">
      <w:pPr>
        <w:pStyle w:val="BodyText"/>
        <w:spacing w:before="0" w:after="0"/>
        <w:rPr>
          <w:sz w:val="22"/>
          <w:szCs w:val="22"/>
        </w:rPr>
      </w:pPr>
      <w:r w:rsidRPr="004E207B">
        <w:rPr>
          <w:sz w:val="22"/>
          <w:szCs w:val="22"/>
        </w:rPr>
        <w:t>A measure that the Collin Nursing Department</w:t>
      </w:r>
      <w:r w:rsidR="00D52EEF">
        <w:rPr>
          <w:sz w:val="22"/>
          <w:szCs w:val="22"/>
        </w:rPr>
        <w:t xml:space="preserve"> uses </w:t>
      </w:r>
      <w:r w:rsidRPr="004E207B">
        <w:rPr>
          <w:sz w:val="22"/>
          <w:szCs w:val="22"/>
        </w:rPr>
        <w:t xml:space="preserve">to validate the advancement of students’ knowledge in the practice of nursing is measuring students’ outcomes employing Comprehensive Exams. The exams allow faculty the ability to consistently and authoritatively evaluate their students’ learning, give direction for remediation, and evaluate the strength of the curricula. </w:t>
      </w:r>
      <w:r w:rsidR="00D52EEF">
        <w:rPr>
          <w:sz w:val="22"/>
          <w:szCs w:val="22"/>
        </w:rPr>
        <w:t xml:space="preserve">Standardized national exams provide the program with </w:t>
      </w:r>
      <w:r w:rsidRPr="004E207B">
        <w:rPr>
          <w:sz w:val="22"/>
          <w:szCs w:val="22"/>
        </w:rPr>
        <w:t xml:space="preserve">successful measures for benchmarking program outcomes, measuring student achievement, and guiding remediation prior to licensure candidacy. As part of a required component of the second year, final semester, students complete </w:t>
      </w:r>
      <w:r w:rsidR="00D52EEF">
        <w:rPr>
          <w:sz w:val="22"/>
          <w:szCs w:val="22"/>
        </w:rPr>
        <w:t xml:space="preserve">an </w:t>
      </w:r>
      <w:r w:rsidRPr="004E207B">
        <w:rPr>
          <w:sz w:val="22"/>
          <w:szCs w:val="22"/>
        </w:rPr>
        <w:t xml:space="preserve">Online Review for the NCLEX-RN® Examination which provides a unique comprehensive review experience with the convenience and interactivity of an online format. Designed as a self-paced study tool, it features key nursing content organized by NCLEX Client Needs to prepare for the NCLEX-RN® examination. A diagnostic pre-test taken at the beginning of the course provides students with a study calendar as guidance through the content modules. Each module is followed by a quiz to determine mastery of the content. A comprehensive exam at the end of the course gives students a breakdown of their strengths and weaknesses. Numerous studies support the practice of NCLEX review products as relevant curricula in the acquisition of key nursing information including completion of national assessment tools such as the HESI/Saunders Online Review.        </w:t>
      </w:r>
    </w:p>
    <w:p w14:paraId="29AF7D8D" w14:textId="77777777" w:rsidR="00AE0521" w:rsidRDefault="00AE0521" w:rsidP="00A70BCC">
      <w:pPr>
        <w:pStyle w:val="BodyText"/>
        <w:spacing w:before="0" w:after="0"/>
        <w:ind w:left="360"/>
      </w:pPr>
    </w:p>
    <w:p w14:paraId="51D296D5" w14:textId="7C6D4499" w:rsidR="00A70BCC" w:rsidRPr="00F1262E" w:rsidRDefault="00035CC2" w:rsidP="00035CC2">
      <w:pPr>
        <w:pStyle w:val="BodyText"/>
        <w:spacing w:before="0" w:after="0"/>
        <w:ind w:left="360" w:hanging="360"/>
        <w:rPr>
          <w:b/>
          <w:sz w:val="22"/>
          <w:szCs w:val="22"/>
        </w:rPr>
      </w:pPr>
      <w:r w:rsidRPr="00F1262E">
        <w:rPr>
          <w:b/>
          <w:sz w:val="22"/>
          <w:szCs w:val="22"/>
        </w:rPr>
        <w:t>D</w:t>
      </w:r>
      <w:r w:rsidR="00A70BCC" w:rsidRPr="00F1262E">
        <w:rPr>
          <w:b/>
          <w:sz w:val="22"/>
          <w:szCs w:val="22"/>
        </w:rPr>
        <w:t xml:space="preserve">.  </w:t>
      </w:r>
      <w:r w:rsidR="00F20F89">
        <w:rPr>
          <w:b/>
          <w:sz w:val="22"/>
          <w:szCs w:val="22"/>
        </w:rPr>
        <w:t>Present evidence from</w:t>
      </w:r>
      <w:r w:rsidR="00A70BCC" w:rsidRPr="00F1262E">
        <w:rPr>
          <w:b/>
          <w:sz w:val="22"/>
          <w:szCs w:val="22"/>
        </w:rPr>
        <w:t xml:space="preserve"> </w:t>
      </w:r>
      <w:r w:rsidR="001D417D" w:rsidRPr="00F1262E">
        <w:rPr>
          <w:b/>
          <w:sz w:val="22"/>
          <w:szCs w:val="22"/>
        </w:rPr>
        <w:t>a</w:t>
      </w:r>
      <w:r w:rsidR="00A70BCC" w:rsidRPr="00F1262E">
        <w:rPr>
          <w:b/>
          <w:sz w:val="22"/>
          <w:szCs w:val="22"/>
        </w:rPr>
        <w:t>dvisory</w:t>
      </w:r>
      <w:r w:rsidR="001D417D" w:rsidRPr="00F1262E">
        <w:rPr>
          <w:b/>
          <w:sz w:val="22"/>
          <w:szCs w:val="22"/>
        </w:rPr>
        <w:t xml:space="preserve"> committee</w:t>
      </w:r>
      <w:r w:rsidR="00A70BCC" w:rsidRPr="00F1262E">
        <w:rPr>
          <w:b/>
          <w:sz w:val="22"/>
          <w:szCs w:val="22"/>
        </w:rPr>
        <w:t xml:space="preserve"> </w:t>
      </w:r>
      <w:r w:rsidR="001D417D" w:rsidRPr="00F1262E">
        <w:rPr>
          <w:b/>
          <w:sz w:val="22"/>
          <w:szCs w:val="22"/>
        </w:rPr>
        <w:t>m</w:t>
      </w:r>
      <w:r w:rsidR="00A70BCC" w:rsidRPr="00F1262E">
        <w:rPr>
          <w:b/>
          <w:sz w:val="22"/>
          <w:szCs w:val="22"/>
        </w:rPr>
        <w:t>inutes</w:t>
      </w:r>
      <w:r w:rsidR="00F20F89">
        <w:rPr>
          <w:b/>
          <w:sz w:val="22"/>
          <w:szCs w:val="22"/>
        </w:rPr>
        <w:t>, attendance,</w:t>
      </w:r>
      <w:r w:rsidR="00A70BCC" w:rsidRPr="00F1262E">
        <w:rPr>
          <w:b/>
          <w:sz w:val="22"/>
          <w:szCs w:val="22"/>
        </w:rPr>
        <w:t xml:space="preserve"> </w:t>
      </w:r>
      <w:r w:rsidR="00F20F89">
        <w:rPr>
          <w:b/>
          <w:sz w:val="22"/>
          <w:szCs w:val="22"/>
        </w:rPr>
        <w:t xml:space="preserve">and composition </w:t>
      </w:r>
      <w:r w:rsidR="00A70BCC" w:rsidRPr="00F1262E">
        <w:rPr>
          <w:b/>
          <w:sz w:val="22"/>
          <w:szCs w:val="22"/>
        </w:rPr>
        <w:t xml:space="preserve">that the </w:t>
      </w:r>
      <w:r w:rsidR="001D417D" w:rsidRPr="00F1262E">
        <w:rPr>
          <w:b/>
          <w:sz w:val="22"/>
          <w:szCs w:val="22"/>
        </w:rPr>
        <w:t>a</w:t>
      </w:r>
      <w:r w:rsidR="00A70BCC" w:rsidRPr="00F1262E">
        <w:rPr>
          <w:b/>
          <w:sz w:val="22"/>
          <w:szCs w:val="22"/>
        </w:rPr>
        <w:t xml:space="preserve">dvisory </w:t>
      </w:r>
      <w:r w:rsidR="001D417D" w:rsidRPr="00F1262E">
        <w:rPr>
          <w:b/>
          <w:sz w:val="22"/>
          <w:szCs w:val="22"/>
        </w:rPr>
        <w:t>c</w:t>
      </w:r>
      <w:r w:rsidR="00A70BCC" w:rsidRPr="00F1262E">
        <w:rPr>
          <w:b/>
          <w:sz w:val="22"/>
          <w:szCs w:val="22"/>
        </w:rPr>
        <w:t xml:space="preserve">ommittee </w:t>
      </w:r>
      <w:r w:rsidR="001D417D" w:rsidRPr="00F1262E">
        <w:rPr>
          <w:b/>
          <w:sz w:val="22"/>
          <w:szCs w:val="22"/>
        </w:rPr>
        <w:t>includes</w:t>
      </w:r>
      <w:r w:rsidR="00A70BCC" w:rsidRPr="00F1262E">
        <w:rPr>
          <w:b/>
          <w:sz w:val="22"/>
          <w:szCs w:val="22"/>
        </w:rPr>
        <w:t xml:space="preserve"> employers who are </w:t>
      </w:r>
      <w:r w:rsidR="00845F00">
        <w:rPr>
          <w:b/>
          <w:sz w:val="22"/>
          <w:szCs w:val="22"/>
        </w:rPr>
        <w:t xml:space="preserve">actively engaged </w:t>
      </w:r>
      <w:r w:rsidR="00AD4542">
        <w:rPr>
          <w:b/>
          <w:sz w:val="22"/>
          <w:szCs w:val="22"/>
        </w:rPr>
        <w:t>on the committee and who are</w:t>
      </w:r>
      <w:r w:rsidR="00A70BCC" w:rsidRPr="00F1262E">
        <w:rPr>
          <w:b/>
          <w:sz w:val="22"/>
          <w:szCs w:val="22"/>
        </w:rPr>
        <w:t xml:space="preserve"> representative of </w:t>
      </w:r>
      <w:r w:rsidR="007101F4" w:rsidRPr="00F1262E">
        <w:rPr>
          <w:b/>
          <w:sz w:val="22"/>
          <w:szCs w:val="22"/>
        </w:rPr>
        <w:t>area employers</w:t>
      </w:r>
      <w:r w:rsidR="00A70BCC" w:rsidRPr="00F1262E">
        <w:rPr>
          <w:b/>
          <w:sz w:val="22"/>
          <w:szCs w:val="22"/>
        </w:rPr>
        <w:t>.</w:t>
      </w:r>
    </w:p>
    <w:p w14:paraId="6BE21402" w14:textId="77777777" w:rsidR="00412598" w:rsidRDefault="00412598" w:rsidP="00035CC2">
      <w:pPr>
        <w:pStyle w:val="BodyText"/>
        <w:spacing w:before="0" w:after="0"/>
        <w:ind w:left="720" w:hanging="360"/>
        <w:rPr>
          <w:sz w:val="22"/>
          <w:szCs w:val="22"/>
        </w:rPr>
      </w:pPr>
    </w:p>
    <w:p w14:paraId="312491A4" w14:textId="34FF1B58" w:rsidR="00412598" w:rsidRDefault="00412598" w:rsidP="00EB552B">
      <w:pPr>
        <w:pStyle w:val="BodyText"/>
        <w:spacing w:before="0" w:after="0"/>
        <w:rPr>
          <w:sz w:val="22"/>
          <w:szCs w:val="22"/>
        </w:rPr>
      </w:pPr>
      <w:r>
        <w:rPr>
          <w:sz w:val="22"/>
          <w:szCs w:val="22"/>
        </w:rPr>
        <w:t>The Nursing Program C</w:t>
      </w:r>
      <w:r w:rsidRPr="00412598">
        <w:rPr>
          <w:sz w:val="22"/>
          <w:szCs w:val="22"/>
        </w:rPr>
        <w:t xml:space="preserve">ommunity </w:t>
      </w:r>
      <w:r>
        <w:rPr>
          <w:sz w:val="22"/>
          <w:szCs w:val="22"/>
        </w:rPr>
        <w:t>A</w:t>
      </w:r>
      <w:r w:rsidRPr="00412598">
        <w:rPr>
          <w:sz w:val="22"/>
          <w:szCs w:val="22"/>
        </w:rPr>
        <w:t xml:space="preserve">dvisory </w:t>
      </w:r>
      <w:r>
        <w:rPr>
          <w:sz w:val="22"/>
          <w:szCs w:val="22"/>
        </w:rPr>
        <w:t>B</w:t>
      </w:r>
      <w:r w:rsidRPr="00412598">
        <w:rPr>
          <w:sz w:val="22"/>
          <w:szCs w:val="22"/>
        </w:rPr>
        <w:t xml:space="preserve">oard </w:t>
      </w:r>
      <w:r>
        <w:rPr>
          <w:sz w:val="22"/>
          <w:szCs w:val="22"/>
        </w:rPr>
        <w:t xml:space="preserve">consists </w:t>
      </w:r>
      <w:r w:rsidRPr="00412598">
        <w:rPr>
          <w:sz w:val="22"/>
          <w:szCs w:val="22"/>
        </w:rPr>
        <w:t xml:space="preserve">of </w:t>
      </w:r>
      <w:r>
        <w:rPr>
          <w:sz w:val="22"/>
          <w:szCs w:val="22"/>
        </w:rPr>
        <w:t>16</w:t>
      </w:r>
      <w:r w:rsidRPr="00412598">
        <w:rPr>
          <w:sz w:val="22"/>
          <w:szCs w:val="22"/>
        </w:rPr>
        <w:t xml:space="preserve"> members comprising alumni, university partners and representatives from agencies utilized for clinical sites. The advisory board meets twice a year, once each semester, to provide input into the program’s curriculum and strengths.</w:t>
      </w:r>
      <w:r w:rsidR="005C75DC">
        <w:rPr>
          <w:sz w:val="22"/>
          <w:szCs w:val="22"/>
        </w:rPr>
        <w:t xml:space="preserve"> Advisory members are listed below.</w:t>
      </w:r>
    </w:p>
    <w:p w14:paraId="39C8D5F6" w14:textId="77777777" w:rsidR="00B838E9" w:rsidRDefault="00B838E9" w:rsidP="00F504D4">
      <w:pPr>
        <w:pStyle w:val="BodyText"/>
        <w:spacing w:before="0" w:after="0"/>
        <w:ind w:left="360"/>
        <w:rPr>
          <w:sz w:val="22"/>
          <w:szCs w:val="22"/>
        </w:rPr>
      </w:pPr>
    </w:p>
    <w:tbl>
      <w:tblPr>
        <w:tblStyle w:val="TableGrid"/>
        <w:tblW w:w="0" w:type="auto"/>
        <w:tblLook w:val="04A0" w:firstRow="1" w:lastRow="0" w:firstColumn="1" w:lastColumn="0" w:noHBand="0" w:noVBand="1"/>
      </w:tblPr>
      <w:tblGrid>
        <w:gridCol w:w="3865"/>
        <w:gridCol w:w="3690"/>
      </w:tblGrid>
      <w:tr w:rsidR="005C75DC" w:rsidRPr="00FB6CAC" w14:paraId="3D7B89A9" w14:textId="77777777" w:rsidTr="003F58E9">
        <w:tc>
          <w:tcPr>
            <w:tcW w:w="3865" w:type="dxa"/>
            <w:shd w:val="clear" w:color="auto" w:fill="D9D9D9" w:themeFill="background1" w:themeFillShade="D9"/>
          </w:tcPr>
          <w:p w14:paraId="60B0F8D5" w14:textId="77777777" w:rsidR="005C75DC" w:rsidRPr="00FB6CAC" w:rsidRDefault="005C75DC" w:rsidP="00C37DEF">
            <w:pPr>
              <w:jc w:val="center"/>
              <w:rPr>
                <w:b/>
                <w:bCs/>
                <w:sz w:val="18"/>
                <w:szCs w:val="18"/>
              </w:rPr>
            </w:pPr>
            <w:r w:rsidRPr="00FB6CAC">
              <w:rPr>
                <w:b/>
                <w:bCs/>
                <w:sz w:val="18"/>
                <w:szCs w:val="18"/>
              </w:rPr>
              <w:t>Name and Title</w:t>
            </w:r>
          </w:p>
        </w:tc>
        <w:tc>
          <w:tcPr>
            <w:tcW w:w="3690" w:type="dxa"/>
            <w:shd w:val="clear" w:color="auto" w:fill="D9D9D9" w:themeFill="background1" w:themeFillShade="D9"/>
          </w:tcPr>
          <w:p w14:paraId="0046F6ED" w14:textId="77777777" w:rsidR="005C75DC" w:rsidRPr="00FB6CAC" w:rsidRDefault="005C75DC" w:rsidP="00C37DEF">
            <w:pPr>
              <w:jc w:val="center"/>
              <w:rPr>
                <w:b/>
                <w:bCs/>
                <w:sz w:val="18"/>
                <w:szCs w:val="18"/>
              </w:rPr>
            </w:pPr>
            <w:r w:rsidRPr="00FB6CAC">
              <w:rPr>
                <w:b/>
                <w:bCs/>
                <w:sz w:val="18"/>
                <w:szCs w:val="18"/>
              </w:rPr>
              <w:t>Name and Title</w:t>
            </w:r>
          </w:p>
        </w:tc>
      </w:tr>
      <w:tr w:rsidR="005C75DC" w:rsidRPr="00FB6CAC" w14:paraId="0AB196BB" w14:textId="77777777" w:rsidTr="00C37DEF">
        <w:tc>
          <w:tcPr>
            <w:tcW w:w="3865" w:type="dxa"/>
          </w:tcPr>
          <w:p w14:paraId="475CEEA3" w14:textId="77777777" w:rsidR="005C75DC" w:rsidRPr="00061A13" w:rsidRDefault="005C75DC" w:rsidP="00C37DEF">
            <w:pPr>
              <w:pStyle w:val="TableParagraph"/>
              <w:rPr>
                <w:rFonts w:cstheme="minorHAnsi"/>
                <w:spacing w:val="-1"/>
                <w:sz w:val="18"/>
                <w:szCs w:val="18"/>
              </w:rPr>
            </w:pPr>
            <w:r w:rsidRPr="00061A13">
              <w:rPr>
                <w:rFonts w:cstheme="minorHAnsi"/>
                <w:spacing w:val="-1"/>
                <w:sz w:val="18"/>
                <w:szCs w:val="18"/>
              </w:rPr>
              <w:t>Linda Tjiong</w:t>
            </w:r>
          </w:p>
          <w:p w14:paraId="533BCE10" w14:textId="77777777" w:rsidR="005C75DC" w:rsidRPr="00061A13" w:rsidRDefault="005C75DC" w:rsidP="00C37DEF">
            <w:pPr>
              <w:pStyle w:val="TableParagraph"/>
              <w:rPr>
                <w:rFonts w:cstheme="minorHAnsi"/>
                <w:spacing w:val="-1"/>
                <w:sz w:val="18"/>
                <w:szCs w:val="18"/>
              </w:rPr>
            </w:pPr>
            <w:r w:rsidRPr="00061A13">
              <w:rPr>
                <w:rFonts w:cstheme="minorHAnsi"/>
                <w:spacing w:val="-1"/>
                <w:sz w:val="18"/>
                <w:szCs w:val="18"/>
              </w:rPr>
              <w:t>Director, Education &amp; Research</w:t>
            </w:r>
          </w:p>
          <w:p w14:paraId="385D1667" w14:textId="77777777" w:rsidR="005C75DC" w:rsidRPr="00FB6CAC" w:rsidRDefault="005C75DC" w:rsidP="00C37DEF">
            <w:pPr>
              <w:rPr>
                <w:sz w:val="18"/>
                <w:szCs w:val="18"/>
              </w:rPr>
            </w:pPr>
            <w:r w:rsidRPr="00061A13">
              <w:rPr>
                <w:rFonts w:cstheme="minorHAnsi"/>
                <w:spacing w:val="-1"/>
                <w:sz w:val="18"/>
                <w:szCs w:val="18"/>
              </w:rPr>
              <w:t>Baylor McKinney</w:t>
            </w:r>
          </w:p>
        </w:tc>
        <w:tc>
          <w:tcPr>
            <w:tcW w:w="3690" w:type="dxa"/>
          </w:tcPr>
          <w:p w14:paraId="6631380B" w14:textId="77777777" w:rsidR="005C75DC" w:rsidRPr="00061A13" w:rsidRDefault="005C75DC" w:rsidP="00C37DEF">
            <w:pPr>
              <w:pStyle w:val="TableParagraph"/>
              <w:spacing w:before="3"/>
              <w:rPr>
                <w:rFonts w:eastAsia="Times New Roman" w:cstheme="minorHAnsi"/>
                <w:sz w:val="18"/>
                <w:szCs w:val="18"/>
              </w:rPr>
            </w:pPr>
            <w:r w:rsidRPr="00061A13">
              <w:rPr>
                <w:rFonts w:eastAsia="Times New Roman" w:cstheme="minorHAnsi"/>
                <w:sz w:val="18"/>
                <w:szCs w:val="18"/>
              </w:rPr>
              <w:t>Susie Arrendell</w:t>
            </w:r>
          </w:p>
          <w:p w14:paraId="093FFAE8" w14:textId="77777777" w:rsidR="005C75DC" w:rsidRPr="00061A13" w:rsidRDefault="005C75DC" w:rsidP="00C37DEF">
            <w:pPr>
              <w:pStyle w:val="TableParagraph"/>
              <w:spacing w:before="3"/>
              <w:rPr>
                <w:rFonts w:eastAsia="Times New Roman" w:cstheme="minorHAnsi"/>
                <w:sz w:val="18"/>
                <w:szCs w:val="18"/>
              </w:rPr>
            </w:pPr>
            <w:r w:rsidRPr="00061A13">
              <w:rPr>
                <w:rFonts w:eastAsia="Times New Roman" w:cstheme="minorHAnsi"/>
                <w:sz w:val="18"/>
                <w:szCs w:val="18"/>
              </w:rPr>
              <w:t>Professional Development Specialist</w:t>
            </w:r>
          </w:p>
          <w:p w14:paraId="768941E3" w14:textId="77777777" w:rsidR="005C75DC" w:rsidRPr="00FB6CAC" w:rsidRDefault="005C75DC" w:rsidP="00C37DEF">
            <w:pPr>
              <w:rPr>
                <w:sz w:val="18"/>
                <w:szCs w:val="18"/>
              </w:rPr>
            </w:pPr>
            <w:r w:rsidRPr="00061A13">
              <w:rPr>
                <w:rFonts w:eastAsia="Times New Roman" w:cstheme="minorHAnsi"/>
                <w:sz w:val="18"/>
                <w:szCs w:val="18"/>
              </w:rPr>
              <w:t>Baylor McKinney</w:t>
            </w:r>
          </w:p>
        </w:tc>
      </w:tr>
      <w:tr w:rsidR="005C75DC" w:rsidRPr="00FB6CAC" w14:paraId="7356A704" w14:textId="77777777" w:rsidTr="00C37DEF">
        <w:tc>
          <w:tcPr>
            <w:tcW w:w="3865" w:type="dxa"/>
          </w:tcPr>
          <w:p w14:paraId="59F041C0"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John Summers</w:t>
            </w:r>
          </w:p>
          <w:p w14:paraId="711736F7"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22A4A83B" w14:textId="77777777" w:rsidR="005C75DC" w:rsidRPr="00FB6CAC" w:rsidRDefault="005C75DC" w:rsidP="00C37DEF">
            <w:pPr>
              <w:pStyle w:val="TableParagraph"/>
              <w:rPr>
                <w:sz w:val="18"/>
                <w:szCs w:val="18"/>
              </w:rPr>
            </w:pPr>
            <w:r w:rsidRPr="00061A13">
              <w:rPr>
                <w:rFonts w:eastAsia="Times New Roman" w:cstheme="minorHAnsi"/>
                <w:sz w:val="18"/>
                <w:szCs w:val="18"/>
              </w:rPr>
              <w:t>Texas Health Allen</w:t>
            </w:r>
          </w:p>
        </w:tc>
        <w:tc>
          <w:tcPr>
            <w:tcW w:w="3690" w:type="dxa"/>
          </w:tcPr>
          <w:p w14:paraId="21D694B6"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Staci Jones</w:t>
            </w:r>
          </w:p>
          <w:p w14:paraId="4013C336"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5134D831" w14:textId="77777777" w:rsidR="005C75DC" w:rsidRPr="00FB6CAC" w:rsidRDefault="005C75DC" w:rsidP="00C37DEF">
            <w:pPr>
              <w:rPr>
                <w:sz w:val="18"/>
                <w:szCs w:val="18"/>
              </w:rPr>
            </w:pPr>
            <w:r w:rsidRPr="00061A13">
              <w:rPr>
                <w:rFonts w:eastAsia="Times New Roman" w:cstheme="minorHAnsi"/>
                <w:sz w:val="18"/>
                <w:szCs w:val="18"/>
              </w:rPr>
              <w:t>Methodist McKinney</w:t>
            </w:r>
          </w:p>
        </w:tc>
      </w:tr>
      <w:tr w:rsidR="005C75DC" w:rsidRPr="00FB6CAC" w14:paraId="29A75275" w14:textId="77777777" w:rsidTr="00C37DEF">
        <w:tc>
          <w:tcPr>
            <w:tcW w:w="3865" w:type="dxa"/>
          </w:tcPr>
          <w:p w14:paraId="5E522EC6" w14:textId="77777777" w:rsidR="005C75DC" w:rsidRPr="00061A13" w:rsidRDefault="005C75DC" w:rsidP="00C37DEF">
            <w:pPr>
              <w:pStyle w:val="TableParagraph"/>
              <w:spacing w:before="1"/>
              <w:rPr>
                <w:rFonts w:eastAsia="Times New Roman" w:cstheme="minorHAnsi"/>
                <w:sz w:val="18"/>
                <w:szCs w:val="18"/>
              </w:rPr>
            </w:pPr>
            <w:r w:rsidRPr="00061A13">
              <w:rPr>
                <w:rFonts w:eastAsia="Times New Roman" w:cstheme="minorHAnsi"/>
                <w:sz w:val="18"/>
                <w:szCs w:val="18"/>
              </w:rPr>
              <w:t>Robin Winebar</w:t>
            </w:r>
          </w:p>
          <w:p w14:paraId="11D9588B" w14:textId="77777777" w:rsidR="005C75DC" w:rsidRPr="00061A13" w:rsidRDefault="005C75DC" w:rsidP="00C37DEF">
            <w:pPr>
              <w:pStyle w:val="TableParagraph"/>
              <w:spacing w:before="1"/>
              <w:rPr>
                <w:rFonts w:eastAsia="Times New Roman" w:cstheme="minorHAnsi"/>
                <w:sz w:val="18"/>
                <w:szCs w:val="18"/>
              </w:rPr>
            </w:pPr>
            <w:r w:rsidRPr="00061A13">
              <w:rPr>
                <w:rFonts w:eastAsia="Times New Roman" w:cstheme="minorHAnsi"/>
                <w:sz w:val="18"/>
                <w:szCs w:val="18"/>
              </w:rPr>
              <w:t>Director Quality Control</w:t>
            </w:r>
          </w:p>
          <w:p w14:paraId="5A269493" w14:textId="77777777" w:rsidR="005C75DC" w:rsidRPr="00FB6CAC" w:rsidRDefault="005C75DC" w:rsidP="00C37DEF">
            <w:pPr>
              <w:rPr>
                <w:sz w:val="18"/>
                <w:szCs w:val="18"/>
              </w:rPr>
            </w:pPr>
            <w:r w:rsidRPr="00061A13">
              <w:rPr>
                <w:rFonts w:eastAsia="Times New Roman" w:cstheme="minorHAnsi"/>
                <w:sz w:val="18"/>
                <w:szCs w:val="18"/>
              </w:rPr>
              <w:t>Methodist McKinney</w:t>
            </w:r>
          </w:p>
        </w:tc>
        <w:tc>
          <w:tcPr>
            <w:tcW w:w="3690" w:type="dxa"/>
          </w:tcPr>
          <w:p w14:paraId="151EC191"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Kathryn Griffin</w:t>
            </w:r>
          </w:p>
          <w:p w14:paraId="57F49C4F"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Chief Nursing Officer</w:t>
            </w:r>
          </w:p>
          <w:p w14:paraId="29DB6A59" w14:textId="77777777" w:rsidR="005C75DC" w:rsidRDefault="005C75DC" w:rsidP="00C37DEF">
            <w:pPr>
              <w:rPr>
                <w:rFonts w:eastAsia="Times New Roman" w:cstheme="minorHAnsi"/>
                <w:sz w:val="18"/>
                <w:szCs w:val="18"/>
              </w:rPr>
            </w:pPr>
            <w:r w:rsidRPr="00061A13">
              <w:rPr>
                <w:rFonts w:eastAsia="Times New Roman" w:cstheme="minorHAnsi"/>
                <w:sz w:val="18"/>
                <w:szCs w:val="18"/>
              </w:rPr>
              <w:t>Terrell State Hospital</w:t>
            </w:r>
          </w:p>
          <w:p w14:paraId="5E1D6B39" w14:textId="6E6167E3" w:rsidR="005C75DC" w:rsidRPr="00FB6CAC" w:rsidRDefault="005C75DC" w:rsidP="00C37DEF">
            <w:pPr>
              <w:rPr>
                <w:sz w:val="18"/>
                <w:szCs w:val="18"/>
              </w:rPr>
            </w:pPr>
          </w:p>
        </w:tc>
      </w:tr>
      <w:tr w:rsidR="005C75DC" w:rsidRPr="00FB6CAC" w14:paraId="6DB33788" w14:textId="77777777" w:rsidTr="00C37DEF">
        <w:tc>
          <w:tcPr>
            <w:tcW w:w="3865" w:type="dxa"/>
          </w:tcPr>
          <w:p w14:paraId="131329CC"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Tricia Scott</w:t>
            </w:r>
          </w:p>
          <w:p w14:paraId="61374209"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Director of Academic Partnerships</w:t>
            </w:r>
          </w:p>
          <w:p w14:paraId="1FED45B0" w14:textId="77777777" w:rsidR="005C75DC" w:rsidRPr="00FB6CAC" w:rsidRDefault="005C75DC" w:rsidP="00C37DEF">
            <w:pPr>
              <w:rPr>
                <w:sz w:val="18"/>
                <w:szCs w:val="18"/>
              </w:rPr>
            </w:pPr>
            <w:r w:rsidRPr="00061A13">
              <w:rPr>
                <w:rFonts w:eastAsia="Times New Roman" w:cstheme="minorHAnsi"/>
                <w:sz w:val="18"/>
                <w:szCs w:val="18"/>
              </w:rPr>
              <w:t>Medical City Healthcare</w:t>
            </w:r>
          </w:p>
        </w:tc>
        <w:tc>
          <w:tcPr>
            <w:tcW w:w="3690" w:type="dxa"/>
          </w:tcPr>
          <w:p w14:paraId="6C97326C"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Laura Nix</w:t>
            </w:r>
          </w:p>
          <w:p w14:paraId="7F764FFE"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78E7BFBA" w14:textId="77777777" w:rsidR="005C75DC" w:rsidRPr="00FB6CAC" w:rsidRDefault="005C75DC" w:rsidP="00C37DEF">
            <w:pPr>
              <w:rPr>
                <w:sz w:val="18"/>
                <w:szCs w:val="18"/>
              </w:rPr>
            </w:pPr>
            <w:r w:rsidRPr="00061A13">
              <w:rPr>
                <w:rFonts w:eastAsia="Times New Roman" w:cstheme="minorHAnsi"/>
                <w:sz w:val="18"/>
                <w:szCs w:val="18"/>
              </w:rPr>
              <w:t>Wysong</w:t>
            </w:r>
          </w:p>
        </w:tc>
      </w:tr>
      <w:tr w:rsidR="005C75DC" w:rsidRPr="00FB6CAC" w14:paraId="0C8B723F" w14:textId="77777777" w:rsidTr="00C37DEF">
        <w:trPr>
          <w:trHeight w:val="656"/>
        </w:trPr>
        <w:tc>
          <w:tcPr>
            <w:tcW w:w="3865" w:type="dxa"/>
          </w:tcPr>
          <w:p w14:paraId="0F664B14"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Gary Huey</w:t>
            </w:r>
          </w:p>
          <w:p w14:paraId="625AFCAE" w14:textId="77777777" w:rsidR="005C75DC" w:rsidRPr="00061A13" w:rsidRDefault="005C75DC" w:rsidP="00C37DEF">
            <w:pPr>
              <w:pStyle w:val="TableParagraph"/>
              <w:rPr>
                <w:rFonts w:eastAsia="Times New Roman" w:cstheme="minorHAnsi"/>
                <w:sz w:val="18"/>
                <w:szCs w:val="18"/>
              </w:rPr>
            </w:pPr>
            <w:r w:rsidRPr="00061A13">
              <w:rPr>
                <w:rFonts w:cstheme="minorHAnsi"/>
                <w:sz w:val="18"/>
                <w:szCs w:val="18"/>
              </w:rPr>
              <w:t>Learning Institute Manager</w:t>
            </w:r>
          </w:p>
          <w:p w14:paraId="579C84D0" w14:textId="77777777" w:rsidR="005C75DC" w:rsidRPr="00FB6CAC" w:rsidRDefault="005C75DC" w:rsidP="00C37DEF">
            <w:pPr>
              <w:pStyle w:val="TableParagraph"/>
              <w:rPr>
                <w:sz w:val="18"/>
                <w:szCs w:val="18"/>
              </w:rPr>
            </w:pPr>
            <w:r w:rsidRPr="00061A13">
              <w:rPr>
                <w:rFonts w:eastAsia="Times New Roman" w:cstheme="minorHAnsi"/>
                <w:sz w:val="18"/>
                <w:szCs w:val="18"/>
              </w:rPr>
              <w:t>Medical City Healthcare</w:t>
            </w:r>
          </w:p>
        </w:tc>
        <w:tc>
          <w:tcPr>
            <w:tcW w:w="3690" w:type="dxa"/>
          </w:tcPr>
          <w:p w14:paraId="2AA00518"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Randi Elliott</w:t>
            </w:r>
          </w:p>
          <w:p w14:paraId="57F021EA"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3251F0B1" w14:textId="77777777" w:rsidR="005C75DC" w:rsidRPr="00FB6CAC" w:rsidRDefault="005C75DC" w:rsidP="00C37DEF">
            <w:pPr>
              <w:rPr>
                <w:sz w:val="18"/>
                <w:szCs w:val="18"/>
              </w:rPr>
            </w:pPr>
            <w:r w:rsidRPr="00061A13">
              <w:rPr>
                <w:rFonts w:eastAsia="Times New Roman" w:cstheme="minorHAnsi"/>
                <w:sz w:val="18"/>
                <w:szCs w:val="18"/>
              </w:rPr>
              <w:t>Baylor Frisco</w:t>
            </w:r>
          </w:p>
        </w:tc>
      </w:tr>
      <w:tr w:rsidR="005C75DC" w:rsidRPr="00FB6CAC" w14:paraId="4B6F980A" w14:textId="77777777" w:rsidTr="00C37DEF">
        <w:tc>
          <w:tcPr>
            <w:tcW w:w="3865" w:type="dxa"/>
          </w:tcPr>
          <w:p w14:paraId="5CAA9A59"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Calee Travis</w:t>
            </w:r>
          </w:p>
          <w:p w14:paraId="17F042C5"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773E2B65" w14:textId="77777777" w:rsidR="005C75DC" w:rsidRPr="00FB6CAC" w:rsidRDefault="005C75DC" w:rsidP="00C37DEF">
            <w:pPr>
              <w:rPr>
                <w:sz w:val="18"/>
                <w:szCs w:val="18"/>
              </w:rPr>
            </w:pPr>
            <w:r w:rsidRPr="00061A13">
              <w:rPr>
                <w:rFonts w:eastAsia="Times New Roman" w:cstheme="minorHAnsi"/>
                <w:sz w:val="18"/>
                <w:szCs w:val="18"/>
              </w:rPr>
              <w:t>Baylor Centennial</w:t>
            </w:r>
          </w:p>
        </w:tc>
        <w:tc>
          <w:tcPr>
            <w:tcW w:w="3690" w:type="dxa"/>
          </w:tcPr>
          <w:p w14:paraId="2713CBDC"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Joyce Soule</w:t>
            </w:r>
          </w:p>
          <w:p w14:paraId="3D808EAA" w14:textId="77777777" w:rsidR="005C75DC" w:rsidRPr="00061A13" w:rsidRDefault="005C75DC" w:rsidP="00C37DEF">
            <w:pPr>
              <w:pStyle w:val="TableParagraph"/>
              <w:rPr>
                <w:rFonts w:cstheme="minorHAnsi"/>
                <w:sz w:val="18"/>
                <w:szCs w:val="18"/>
              </w:rPr>
            </w:pPr>
            <w:r w:rsidRPr="00061A13">
              <w:rPr>
                <w:rFonts w:cstheme="minorHAnsi"/>
                <w:sz w:val="18"/>
                <w:szCs w:val="18"/>
              </w:rPr>
              <w:t>Chief Nursing Officer</w:t>
            </w:r>
          </w:p>
          <w:p w14:paraId="07EDDE23" w14:textId="77777777" w:rsidR="005C75DC" w:rsidRPr="00FB6CAC" w:rsidRDefault="005C75DC" w:rsidP="00C37DEF">
            <w:pPr>
              <w:rPr>
                <w:sz w:val="18"/>
                <w:szCs w:val="18"/>
              </w:rPr>
            </w:pPr>
            <w:r w:rsidRPr="00061A13">
              <w:rPr>
                <w:rFonts w:eastAsia="Times New Roman" w:cstheme="minorHAnsi"/>
                <w:sz w:val="18"/>
                <w:szCs w:val="18"/>
              </w:rPr>
              <w:t>Medical City Dallas</w:t>
            </w:r>
          </w:p>
        </w:tc>
      </w:tr>
      <w:tr w:rsidR="005C75DC" w:rsidRPr="00FB6CAC" w14:paraId="556F6EA7" w14:textId="77777777" w:rsidTr="00C37DEF">
        <w:tc>
          <w:tcPr>
            <w:tcW w:w="3865" w:type="dxa"/>
          </w:tcPr>
          <w:p w14:paraId="1328A1BC"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JoAnn Stankus</w:t>
            </w:r>
          </w:p>
          <w:p w14:paraId="18D16491"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Program Coordinator</w:t>
            </w:r>
          </w:p>
          <w:p w14:paraId="340BDC27" w14:textId="77777777" w:rsidR="005C75DC" w:rsidRPr="00FB6CAC" w:rsidRDefault="005C75DC" w:rsidP="00C37DEF">
            <w:pPr>
              <w:rPr>
                <w:sz w:val="18"/>
                <w:szCs w:val="18"/>
              </w:rPr>
            </w:pPr>
            <w:r w:rsidRPr="00061A13">
              <w:rPr>
                <w:rFonts w:eastAsia="Times New Roman" w:cstheme="minorHAnsi"/>
                <w:sz w:val="18"/>
                <w:szCs w:val="18"/>
              </w:rPr>
              <w:t>TWU RN to BS/MS</w:t>
            </w:r>
          </w:p>
        </w:tc>
        <w:tc>
          <w:tcPr>
            <w:tcW w:w="3690" w:type="dxa"/>
          </w:tcPr>
          <w:p w14:paraId="460996F7"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Derrick Echoles</w:t>
            </w:r>
          </w:p>
          <w:p w14:paraId="78F1508D"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Director of Nursing Admissions</w:t>
            </w:r>
          </w:p>
          <w:p w14:paraId="5CAC34B8" w14:textId="77777777" w:rsidR="005C75DC" w:rsidRPr="00FB6CAC" w:rsidRDefault="005C75DC" w:rsidP="00C37DEF">
            <w:pPr>
              <w:rPr>
                <w:sz w:val="18"/>
                <w:szCs w:val="18"/>
              </w:rPr>
            </w:pPr>
            <w:r w:rsidRPr="00061A13">
              <w:rPr>
                <w:rFonts w:eastAsia="Times New Roman" w:cstheme="minorHAnsi"/>
                <w:sz w:val="18"/>
                <w:szCs w:val="18"/>
              </w:rPr>
              <w:t>TWU</w:t>
            </w:r>
          </w:p>
        </w:tc>
      </w:tr>
      <w:tr w:rsidR="005C75DC" w:rsidRPr="00FB6CAC" w14:paraId="5CF5FE00" w14:textId="77777777" w:rsidTr="00C37DEF">
        <w:tc>
          <w:tcPr>
            <w:tcW w:w="3865" w:type="dxa"/>
          </w:tcPr>
          <w:p w14:paraId="2EF4E784"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Melissa Winter</w:t>
            </w:r>
          </w:p>
          <w:p w14:paraId="04628D8C"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Chief Nursing Officer</w:t>
            </w:r>
          </w:p>
          <w:p w14:paraId="53DCD820"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 xml:space="preserve"> Baylor McKinney</w:t>
            </w:r>
          </w:p>
        </w:tc>
        <w:tc>
          <w:tcPr>
            <w:tcW w:w="3690" w:type="dxa"/>
          </w:tcPr>
          <w:p w14:paraId="5A5C1A2A"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Cassidi Roberts</w:t>
            </w:r>
          </w:p>
          <w:p w14:paraId="1A64B598"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Chief Nursing Officer</w:t>
            </w:r>
          </w:p>
          <w:p w14:paraId="2497571F" w14:textId="77777777" w:rsidR="005C75DC" w:rsidRPr="00FB6CAC" w:rsidRDefault="005C75DC" w:rsidP="00C37DEF">
            <w:pPr>
              <w:rPr>
                <w:sz w:val="18"/>
                <w:szCs w:val="18"/>
              </w:rPr>
            </w:pPr>
            <w:r w:rsidRPr="00061A13">
              <w:rPr>
                <w:rFonts w:eastAsia="Times New Roman" w:cstheme="minorHAnsi"/>
                <w:sz w:val="18"/>
                <w:szCs w:val="18"/>
              </w:rPr>
              <w:t>Medical City McKinney</w:t>
            </w:r>
          </w:p>
        </w:tc>
      </w:tr>
      <w:tr w:rsidR="005C75DC" w:rsidRPr="00FB6CAC" w14:paraId="328459A7" w14:textId="77777777" w:rsidTr="00C37DEF">
        <w:tc>
          <w:tcPr>
            <w:tcW w:w="3865" w:type="dxa"/>
          </w:tcPr>
          <w:p w14:paraId="641E399D"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Joseph Berumen</w:t>
            </w:r>
          </w:p>
          <w:p w14:paraId="76952049"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Vice President of Patient Care Services</w:t>
            </w:r>
          </w:p>
          <w:p w14:paraId="52049212" w14:textId="77777777" w:rsidR="005C75DC" w:rsidRPr="00061A13" w:rsidRDefault="005C75DC" w:rsidP="00C37DEF">
            <w:pPr>
              <w:pStyle w:val="TableParagraph"/>
              <w:spacing w:before="4"/>
              <w:rPr>
                <w:rFonts w:eastAsia="Times New Roman" w:cstheme="minorHAnsi"/>
                <w:sz w:val="18"/>
                <w:szCs w:val="18"/>
              </w:rPr>
            </w:pPr>
            <w:r w:rsidRPr="00061A13">
              <w:rPr>
                <w:rFonts w:eastAsia="Times New Roman" w:cstheme="minorHAnsi"/>
                <w:sz w:val="18"/>
                <w:szCs w:val="18"/>
              </w:rPr>
              <w:t>Baylor Centennial</w:t>
            </w:r>
          </w:p>
        </w:tc>
        <w:tc>
          <w:tcPr>
            <w:tcW w:w="3690" w:type="dxa"/>
          </w:tcPr>
          <w:p w14:paraId="146498A1"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Christy Escandon</w:t>
            </w:r>
          </w:p>
          <w:p w14:paraId="72401507"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Chief Nursing Officer</w:t>
            </w:r>
          </w:p>
          <w:p w14:paraId="1F73A4C2" w14:textId="77777777" w:rsidR="005C75DC" w:rsidRPr="00FB6CAC" w:rsidRDefault="005C75DC" w:rsidP="00C37DEF">
            <w:pPr>
              <w:rPr>
                <w:sz w:val="18"/>
                <w:szCs w:val="18"/>
              </w:rPr>
            </w:pPr>
            <w:r w:rsidRPr="00061A13">
              <w:rPr>
                <w:rFonts w:eastAsia="Times New Roman" w:cstheme="minorHAnsi"/>
                <w:sz w:val="18"/>
                <w:szCs w:val="18"/>
              </w:rPr>
              <w:t xml:space="preserve"> Texas Health Plano</w:t>
            </w:r>
          </w:p>
        </w:tc>
      </w:tr>
      <w:tr w:rsidR="005C75DC" w:rsidRPr="00FB6CAC" w14:paraId="384F26BB" w14:textId="77777777" w:rsidTr="00C37DEF">
        <w:tc>
          <w:tcPr>
            <w:tcW w:w="3865" w:type="dxa"/>
          </w:tcPr>
          <w:p w14:paraId="1A7037D5"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Susan Moats</w:t>
            </w:r>
          </w:p>
          <w:p w14:paraId="5E1AA9E3" w14:textId="77777777" w:rsidR="005C75DC" w:rsidRPr="00061A13" w:rsidRDefault="005C75DC" w:rsidP="00C37DEF">
            <w:pPr>
              <w:pStyle w:val="TableParagraph"/>
              <w:rPr>
                <w:rFonts w:eastAsia="Times New Roman" w:cstheme="minorHAnsi"/>
                <w:sz w:val="18"/>
                <w:szCs w:val="18"/>
              </w:rPr>
            </w:pPr>
            <w:r w:rsidRPr="00061A13">
              <w:rPr>
                <w:rFonts w:eastAsia="Times New Roman" w:cstheme="minorHAnsi"/>
                <w:sz w:val="18"/>
                <w:szCs w:val="18"/>
              </w:rPr>
              <w:t xml:space="preserve">Chief Nursing Officer </w:t>
            </w:r>
          </w:p>
          <w:p w14:paraId="3FF45C8E" w14:textId="77777777" w:rsidR="005C75DC" w:rsidRPr="00061A13" w:rsidRDefault="005C75DC" w:rsidP="00C37DEF">
            <w:pPr>
              <w:pStyle w:val="TableParagraph"/>
              <w:spacing w:before="11"/>
              <w:rPr>
                <w:rFonts w:eastAsia="Times New Roman" w:cstheme="minorHAnsi"/>
                <w:sz w:val="18"/>
                <w:szCs w:val="18"/>
              </w:rPr>
            </w:pPr>
            <w:r w:rsidRPr="00061A13">
              <w:rPr>
                <w:rFonts w:eastAsia="Times New Roman" w:cstheme="minorHAnsi"/>
                <w:sz w:val="18"/>
                <w:szCs w:val="18"/>
              </w:rPr>
              <w:t>Baylor Heart / Baylor Plano</w:t>
            </w:r>
          </w:p>
        </w:tc>
        <w:tc>
          <w:tcPr>
            <w:tcW w:w="3690" w:type="dxa"/>
          </w:tcPr>
          <w:p w14:paraId="1C8F8D6D"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Tonya Fagan</w:t>
            </w:r>
          </w:p>
          <w:p w14:paraId="4A316045" w14:textId="77777777" w:rsidR="005C75DC" w:rsidRPr="00061A13" w:rsidRDefault="005C75DC" w:rsidP="00C37DEF">
            <w:pPr>
              <w:pStyle w:val="TableParagraph"/>
              <w:spacing w:before="48"/>
              <w:rPr>
                <w:rFonts w:eastAsia="Times New Roman" w:cstheme="minorHAnsi"/>
                <w:sz w:val="18"/>
                <w:szCs w:val="18"/>
              </w:rPr>
            </w:pPr>
            <w:r w:rsidRPr="00061A13">
              <w:rPr>
                <w:rFonts w:eastAsia="Times New Roman" w:cstheme="minorHAnsi"/>
                <w:sz w:val="18"/>
                <w:szCs w:val="18"/>
              </w:rPr>
              <w:t>Chief Nursing Officer</w:t>
            </w:r>
          </w:p>
          <w:p w14:paraId="63471074" w14:textId="77777777" w:rsidR="005C75DC" w:rsidRPr="00FB6CAC" w:rsidRDefault="005C75DC" w:rsidP="00C37DEF">
            <w:pPr>
              <w:rPr>
                <w:sz w:val="18"/>
                <w:szCs w:val="18"/>
              </w:rPr>
            </w:pPr>
            <w:r w:rsidRPr="00061A13">
              <w:rPr>
                <w:rFonts w:eastAsia="Times New Roman" w:cstheme="minorHAnsi"/>
                <w:sz w:val="18"/>
                <w:szCs w:val="18"/>
              </w:rPr>
              <w:t>Select Specialty</w:t>
            </w:r>
          </w:p>
        </w:tc>
      </w:tr>
    </w:tbl>
    <w:p w14:paraId="0C81CEEE" w14:textId="77777777" w:rsidR="005C75DC" w:rsidRDefault="005C75DC" w:rsidP="00F504D4">
      <w:pPr>
        <w:pStyle w:val="BodyText"/>
        <w:spacing w:before="0" w:after="0"/>
        <w:ind w:left="360"/>
        <w:rPr>
          <w:sz w:val="22"/>
          <w:szCs w:val="22"/>
        </w:rPr>
      </w:pPr>
    </w:p>
    <w:p w14:paraId="5BEE46F1" w14:textId="58C5A3AA" w:rsidR="001108B2" w:rsidRPr="00494A8C" w:rsidRDefault="00A70BCC" w:rsidP="00EB552B">
      <w:pPr>
        <w:pStyle w:val="BodyText"/>
        <w:spacing w:before="0" w:after="0"/>
      </w:pPr>
      <w:r w:rsidRPr="00494A8C">
        <w:t xml:space="preserve">1.  How many employers does your </w:t>
      </w:r>
      <w:r w:rsidR="001D417D" w:rsidRPr="00494A8C">
        <w:t>a</w:t>
      </w:r>
      <w:r w:rsidRPr="00494A8C">
        <w:t xml:space="preserve">dvisory </w:t>
      </w:r>
      <w:r w:rsidR="001D417D" w:rsidRPr="00494A8C">
        <w:t>c</w:t>
      </w:r>
      <w:r w:rsidRPr="00494A8C">
        <w:t>ommittee have?</w:t>
      </w:r>
      <w:r w:rsidR="00EA38B0" w:rsidRPr="00494A8C">
        <w:t xml:space="preserve"> </w:t>
      </w:r>
    </w:p>
    <w:p w14:paraId="16F159C6" w14:textId="12AC8B1C" w:rsidR="00A70BCC" w:rsidRDefault="005C75DC" w:rsidP="00EB552B">
      <w:pPr>
        <w:pStyle w:val="BodyText"/>
        <w:spacing w:before="0" w:after="0"/>
        <w:rPr>
          <w:sz w:val="22"/>
          <w:szCs w:val="22"/>
        </w:rPr>
      </w:pPr>
      <w:r>
        <w:rPr>
          <w:sz w:val="22"/>
          <w:szCs w:val="22"/>
        </w:rPr>
        <w:t>20</w:t>
      </w:r>
      <w:r w:rsidR="00EA38B0">
        <w:rPr>
          <w:sz w:val="22"/>
          <w:szCs w:val="22"/>
        </w:rPr>
        <w:t xml:space="preserve"> community </w:t>
      </w:r>
      <w:r w:rsidR="00412598">
        <w:rPr>
          <w:sz w:val="22"/>
          <w:szCs w:val="22"/>
        </w:rPr>
        <w:t xml:space="preserve">employer </w:t>
      </w:r>
      <w:r w:rsidR="00EA38B0">
        <w:rPr>
          <w:sz w:val="22"/>
          <w:szCs w:val="22"/>
        </w:rPr>
        <w:t>members</w:t>
      </w:r>
    </w:p>
    <w:p w14:paraId="04638D81" w14:textId="77777777" w:rsidR="001108B2" w:rsidRDefault="001108B2" w:rsidP="00EB552B">
      <w:pPr>
        <w:pStyle w:val="BodyText"/>
        <w:spacing w:before="0" w:after="0"/>
        <w:rPr>
          <w:sz w:val="22"/>
          <w:szCs w:val="22"/>
        </w:rPr>
      </w:pPr>
    </w:p>
    <w:p w14:paraId="157D1A88" w14:textId="77777777" w:rsidR="001108B2" w:rsidRPr="00494A8C" w:rsidRDefault="00A70BCC" w:rsidP="00EB552B">
      <w:pPr>
        <w:pStyle w:val="BodyText"/>
        <w:spacing w:before="0" w:after="0"/>
      </w:pPr>
      <w:r w:rsidRPr="00494A8C">
        <w:t xml:space="preserve">2.  How many employers attended the last two meetings?   </w:t>
      </w:r>
    </w:p>
    <w:p w14:paraId="440DC617" w14:textId="042C2B13" w:rsidR="00A70BCC" w:rsidRDefault="00412598" w:rsidP="00EB552B">
      <w:pPr>
        <w:pStyle w:val="BodyText"/>
        <w:spacing w:before="0" w:after="0"/>
        <w:rPr>
          <w:color w:val="FF0000"/>
          <w:sz w:val="22"/>
          <w:szCs w:val="22"/>
        </w:rPr>
      </w:pPr>
      <w:r>
        <w:rPr>
          <w:sz w:val="22"/>
          <w:szCs w:val="22"/>
        </w:rPr>
        <w:lastRenderedPageBreak/>
        <w:t>5-</w:t>
      </w:r>
      <w:r w:rsidR="0017663D">
        <w:rPr>
          <w:sz w:val="22"/>
          <w:szCs w:val="22"/>
        </w:rPr>
        <w:t>6 community members</w:t>
      </w:r>
      <w:r w:rsidR="00775A10">
        <w:rPr>
          <w:sz w:val="22"/>
          <w:szCs w:val="22"/>
        </w:rPr>
        <w:t xml:space="preserve"> </w:t>
      </w:r>
    </w:p>
    <w:p w14:paraId="585B18DE" w14:textId="77777777" w:rsidR="001108B2" w:rsidRPr="00775A10" w:rsidRDefault="001108B2" w:rsidP="00EB552B">
      <w:pPr>
        <w:pStyle w:val="BodyText"/>
        <w:spacing w:before="0" w:after="0"/>
        <w:rPr>
          <w:color w:val="FF0000"/>
          <w:sz w:val="22"/>
          <w:szCs w:val="22"/>
        </w:rPr>
      </w:pPr>
    </w:p>
    <w:p w14:paraId="0495AFBD" w14:textId="77777777" w:rsidR="001108B2" w:rsidRPr="00CE70E1" w:rsidRDefault="00A70BCC" w:rsidP="00EB552B">
      <w:pPr>
        <w:pStyle w:val="BodyText"/>
        <w:spacing w:before="0" w:after="0"/>
        <w:rPr>
          <w:color w:val="000000" w:themeColor="text1"/>
        </w:rPr>
      </w:pPr>
      <w:r w:rsidRPr="00CE70E1">
        <w:t xml:space="preserve">3. </w:t>
      </w:r>
      <w:r w:rsidRPr="00CE70E1">
        <w:rPr>
          <w:color w:val="FF0000"/>
        </w:rPr>
        <w:t xml:space="preserve"> </w:t>
      </w:r>
      <w:r w:rsidR="00035CC2" w:rsidRPr="00CE70E1">
        <w:rPr>
          <w:color w:val="000000" w:themeColor="text1"/>
        </w:rPr>
        <w:t xml:space="preserve">How has the </w:t>
      </w:r>
      <w:r w:rsidR="001D417D" w:rsidRPr="00CE70E1">
        <w:rPr>
          <w:color w:val="000000" w:themeColor="text1"/>
        </w:rPr>
        <w:t>a</w:t>
      </w:r>
      <w:r w:rsidR="00035CC2" w:rsidRPr="00CE70E1">
        <w:rPr>
          <w:color w:val="000000" w:themeColor="text1"/>
        </w:rPr>
        <w:t xml:space="preserve">dvisory </w:t>
      </w:r>
      <w:r w:rsidR="001D417D" w:rsidRPr="00CE70E1">
        <w:rPr>
          <w:color w:val="000000" w:themeColor="text1"/>
        </w:rPr>
        <w:t>c</w:t>
      </w:r>
      <w:r w:rsidR="00035CC2" w:rsidRPr="00CE70E1">
        <w:rPr>
          <w:color w:val="000000" w:themeColor="text1"/>
        </w:rPr>
        <w:t xml:space="preserve">ommittee impacted the program over the last </w:t>
      </w:r>
      <w:r w:rsidR="006800D4" w:rsidRPr="00CE70E1">
        <w:t>five</w:t>
      </w:r>
      <w:r w:rsidR="00CC2EF7" w:rsidRPr="00CE70E1">
        <w:t xml:space="preserve"> </w:t>
      </w:r>
      <w:r w:rsidR="00035CC2" w:rsidRPr="00CE70E1">
        <w:rPr>
          <w:color w:val="000000" w:themeColor="text1"/>
        </w:rPr>
        <w:t>years (inc</w:t>
      </w:r>
      <w:r w:rsidR="006800D4" w:rsidRPr="00CE70E1">
        <w:rPr>
          <w:color w:val="000000" w:themeColor="text1"/>
        </w:rPr>
        <w:t>luding latest trends</w:t>
      </w:r>
      <w:r w:rsidR="00035CC2" w:rsidRPr="00CE70E1">
        <w:rPr>
          <w:color w:val="000000" w:themeColor="text1"/>
        </w:rPr>
        <w:t xml:space="preserve">, </w:t>
      </w:r>
      <w:r w:rsidR="007101F4" w:rsidRPr="00CE70E1">
        <w:rPr>
          <w:color w:val="000000" w:themeColor="text1"/>
        </w:rPr>
        <w:t>and insights</w:t>
      </w:r>
      <w:r w:rsidR="00035CC2" w:rsidRPr="00CE70E1">
        <w:rPr>
          <w:color w:val="000000" w:themeColor="text1"/>
        </w:rPr>
        <w:t xml:space="preserve"> into latest technologies)</w:t>
      </w:r>
      <w:r w:rsidR="00403502" w:rsidRPr="00CE70E1">
        <w:rPr>
          <w:color w:val="000000" w:themeColor="text1"/>
        </w:rPr>
        <w:t>?</w:t>
      </w:r>
      <w:r w:rsidRPr="00CE70E1">
        <w:rPr>
          <w:color w:val="000000" w:themeColor="text1"/>
        </w:rPr>
        <w:t xml:space="preserve"> </w:t>
      </w:r>
    </w:p>
    <w:p w14:paraId="42F4F4C0" w14:textId="633BE13B" w:rsidR="00CE70E1" w:rsidRDefault="004D7692" w:rsidP="00EB552B">
      <w:pPr>
        <w:pStyle w:val="BodyText"/>
        <w:spacing w:before="0" w:after="0"/>
        <w:rPr>
          <w:color w:val="000000" w:themeColor="text1"/>
          <w:sz w:val="22"/>
          <w:szCs w:val="22"/>
        </w:rPr>
      </w:pPr>
      <w:r>
        <w:rPr>
          <w:color w:val="000000" w:themeColor="text1"/>
          <w:sz w:val="22"/>
          <w:szCs w:val="22"/>
        </w:rPr>
        <w:t xml:space="preserve">Advisory </w:t>
      </w:r>
      <w:r w:rsidRPr="001108B2">
        <w:rPr>
          <w:color w:val="000000" w:themeColor="text1"/>
          <w:sz w:val="22"/>
          <w:szCs w:val="22"/>
        </w:rPr>
        <w:t>committee</w:t>
      </w:r>
      <w:r w:rsidR="00CE70E1">
        <w:rPr>
          <w:color w:val="000000" w:themeColor="text1"/>
          <w:sz w:val="22"/>
          <w:szCs w:val="22"/>
        </w:rPr>
        <w:t xml:space="preserve"> community members have impacted program </w:t>
      </w:r>
      <w:r w:rsidR="001B7181">
        <w:rPr>
          <w:color w:val="000000" w:themeColor="text1"/>
          <w:sz w:val="22"/>
          <w:szCs w:val="22"/>
        </w:rPr>
        <w:t>decisions</w:t>
      </w:r>
      <w:r w:rsidR="00CE70E1">
        <w:rPr>
          <w:color w:val="000000" w:themeColor="text1"/>
          <w:sz w:val="22"/>
          <w:szCs w:val="22"/>
        </w:rPr>
        <w:t xml:space="preserve"> through suggestions related to empathy and compassion in nursing, healthcare infection control</w:t>
      </w:r>
      <w:r>
        <w:rPr>
          <w:color w:val="000000" w:themeColor="text1"/>
          <w:sz w:val="22"/>
          <w:szCs w:val="22"/>
        </w:rPr>
        <w:t>, and</w:t>
      </w:r>
      <w:r w:rsidR="00CE70E1">
        <w:rPr>
          <w:color w:val="000000" w:themeColor="text1"/>
          <w:sz w:val="22"/>
          <w:szCs w:val="22"/>
        </w:rPr>
        <w:t xml:space="preserve"> safety and professionalism demonstrated through dress code attire. </w:t>
      </w:r>
    </w:p>
    <w:p w14:paraId="20EE7B81" w14:textId="77777777" w:rsidR="0025617B" w:rsidRPr="00E93FA5" w:rsidRDefault="0025617B" w:rsidP="00EB552B">
      <w:pPr>
        <w:pStyle w:val="BodyText"/>
        <w:spacing w:before="0" w:after="0"/>
        <w:rPr>
          <w:color w:val="000000" w:themeColor="text1"/>
          <w:sz w:val="22"/>
          <w:szCs w:val="22"/>
        </w:rPr>
      </w:pPr>
    </w:p>
    <w:p w14:paraId="2D4998BA" w14:textId="07374251" w:rsidR="00A70BCC" w:rsidRPr="00760AE7" w:rsidRDefault="00A70BCC" w:rsidP="00EB552B">
      <w:pPr>
        <w:pStyle w:val="BodyText"/>
        <w:spacing w:before="0" w:after="0"/>
        <w:rPr>
          <w:color w:val="FF0000"/>
        </w:rPr>
      </w:pPr>
      <w:r w:rsidRPr="00760AE7">
        <w:t xml:space="preserve">4.  Briefly summarize the curriculum recommendations made by the </w:t>
      </w:r>
      <w:r w:rsidR="001D417D" w:rsidRPr="00760AE7">
        <w:t>a</w:t>
      </w:r>
      <w:r w:rsidRPr="00760AE7">
        <w:t xml:space="preserve">dvisory </w:t>
      </w:r>
      <w:r w:rsidR="001D417D" w:rsidRPr="00760AE7">
        <w:t>c</w:t>
      </w:r>
      <w:r w:rsidRPr="00760AE7">
        <w:t>ommittee over the last f</w:t>
      </w:r>
      <w:r w:rsidR="006800D4" w:rsidRPr="00760AE7">
        <w:t>ive</w:t>
      </w:r>
      <w:r w:rsidRPr="00760AE7">
        <w:t xml:space="preserve"> years. </w:t>
      </w:r>
    </w:p>
    <w:p w14:paraId="1D56C726" w14:textId="2A4DAEDC" w:rsidR="001B7181" w:rsidRDefault="001B7181" w:rsidP="00EB552B">
      <w:pPr>
        <w:pStyle w:val="BodyText"/>
        <w:spacing w:before="0" w:after="0"/>
        <w:rPr>
          <w:sz w:val="22"/>
          <w:szCs w:val="22"/>
        </w:rPr>
      </w:pPr>
      <w:r w:rsidRPr="001B7181">
        <w:rPr>
          <w:sz w:val="22"/>
          <w:szCs w:val="22"/>
        </w:rPr>
        <w:t xml:space="preserve">Hospital </w:t>
      </w:r>
      <w:r>
        <w:rPr>
          <w:sz w:val="22"/>
          <w:szCs w:val="22"/>
        </w:rPr>
        <w:t>advisory partners note clinical competence with a focus on the technical component of nursing</w:t>
      </w:r>
      <w:r w:rsidRPr="001B7181">
        <w:rPr>
          <w:sz w:val="22"/>
          <w:szCs w:val="22"/>
        </w:rPr>
        <w:t xml:space="preserve"> </w:t>
      </w:r>
      <w:r>
        <w:rPr>
          <w:sz w:val="22"/>
          <w:szCs w:val="22"/>
        </w:rPr>
        <w:t>is evident</w:t>
      </w:r>
      <w:r w:rsidRPr="001B7181">
        <w:rPr>
          <w:sz w:val="22"/>
          <w:szCs w:val="22"/>
        </w:rPr>
        <w:t xml:space="preserve"> </w:t>
      </w:r>
      <w:r>
        <w:rPr>
          <w:sz w:val="22"/>
          <w:szCs w:val="22"/>
        </w:rPr>
        <w:t>in Collin graduates</w:t>
      </w:r>
      <w:r w:rsidR="004D7692">
        <w:rPr>
          <w:sz w:val="22"/>
          <w:szCs w:val="22"/>
        </w:rPr>
        <w:t>, however</w:t>
      </w:r>
      <w:r>
        <w:rPr>
          <w:sz w:val="22"/>
          <w:szCs w:val="22"/>
        </w:rPr>
        <w:t xml:space="preserve">, suggest nursing empathy and compassion have diminished most recently. </w:t>
      </w:r>
      <w:r w:rsidR="00F946AC">
        <w:rPr>
          <w:sz w:val="22"/>
          <w:szCs w:val="22"/>
        </w:rPr>
        <w:t>As a result of the community suggestion, t</w:t>
      </w:r>
      <w:r w:rsidR="00760AE7">
        <w:rPr>
          <w:sz w:val="22"/>
          <w:szCs w:val="22"/>
        </w:rPr>
        <w:t>he inclusion of mindfulness practice and principles</w:t>
      </w:r>
      <w:r w:rsidR="00F946AC">
        <w:rPr>
          <w:sz w:val="22"/>
          <w:szCs w:val="22"/>
        </w:rPr>
        <w:t>,</w:t>
      </w:r>
      <w:r w:rsidR="00760AE7">
        <w:rPr>
          <w:sz w:val="22"/>
          <w:szCs w:val="22"/>
        </w:rPr>
        <w:t xml:space="preserve"> with </w:t>
      </w:r>
      <w:r w:rsidR="00760AE7" w:rsidRPr="00760AE7">
        <w:rPr>
          <w:sz w:val="22"/>
          <w:szCs w:val="22"/>
        </w:rPr>
        <w:t>coaching on developing states of nonjudgmental awareness and acceptance of self-thoughts and emotions</w:t>
      </w:r>
      <w:r w:rsidR="00F946AC">
        <w:rPr>
          <w:sz w:val="22"/>
          <w:szCs w:val="22"/>
        </w:rPr>
        <w:t>,</w:t>
      </w:r>
      <w:r w:rsidR="00760AE7">
        <w:rPr>
          <w:sz w:val="22"/>
          <w:szCs w:val="22"/>
        </w:rPr>
        <w:t xml:space="preserve"> </w:t>
      </w:r>
      <w:r w:rsidR="00F375A3">
        <w:rPr>
          <w:sz w:val="22"/>
          <w:szCs w:val="22"/>
        </w:rPr>
        <w:t xml:space="preserve">was added to the curriculum. </w:t>
      </w:r>
      <w:r w:rsidR="00F946AC">
        <w:rPr>
          <w:sz w:val="22"/>
          <w:szCs w:val="22"/>
        </w:rPr>
        <w:t>Additionally, t</w:t>
      </w:r>
      <w:r w:rsidR="00760AE7">
        <w:rPr>
          <w:sz w:val="22"/>
          <w:szCs w:val="22"/>
        </w:rPr>
        <w:t>he on-line Assessment Technology Institute (ATI)</w:t>
      </w:r>
      <w:r w:rsidR="00760AE7">
        <w:rPr>
          <w:rFonts w:cstheme="minorHAnsi"/>
          <w:sz w:val="22"/>
          <w:szCs w:val="22"/>
        </w:rPr>
        <w:t>®</w:t>
      </w:r>
      <w:r w:rsidR="00760AE7">
        <w:rPr>
          <w:sz w:val="22"/>
          <w:szCs w:val="22"/>
        </w:rPr>
        <w:t xml:space="preserve"> </w:t>
      </w:r>
      <w:r w:rsidR="003A4ED3">
        <w:rPr>
          <w:sz w:val="22"/>
          <w:szCs w:val="22"/>
        </w:rPr>
        <w:t>learning tool</w:t>
      </w:r>
      <w:r w:rsidR="00760AE7">
        <w:rPr>
          <w:sz w:val="22"/>
          <w:szCs w:val="22"/>
        </w:rPr>
        <w:t xml:space="preserve"> ‘Nurse Touch’</w:t>
      </w:r>
      <w:r w:rsidR="003A4ED3">
        <w:rPr>
          <w:sz w:val="22"/>
          <w:szCs w:val="22"/>
        </w:rPr>
        <w:t xml:space="preserve"> </w:t>
      </w:r>
      <w:r w:rsidR="00F375A3" w:rsidRPr="00F375A3">
        <w:rPr>
          <w:sz w:val="22"/>
          <w:szCs w:val="22"/>
        </w:rPr>
        <w:t xml:space="preserve">resource </w:t>
      </w:r>
      <w:r w:rsidR="00F946AC">
        <w:rPr>
          <w:sz w:val="22"/>
          <w:szCs w:val="22"/>
        </w:rPr>
        <w:t xml:space="preserve">that assists the student </w:t>
      </w:r>
      <w:r w:rsidR="00F375A3" w:rsidRPr="00F375A3">
        <w:rPr>
          <w:sz w:val="22"/>
          <w:szCs w:val="22"/>
        </w:rPr>
        <w:t>to fully develop each student’s “professional touch” for their future</w:t>
      </w:r>
      <w:r w:rsidR="00F375A3">
        <w:rPr>
          <w:sz w:val="22"/>
          <w:szCs w:val="22"/>
        </w:rPr>
        <w:t xml:space="preserve"> has also been incorporated in the nursing curriculum.</w:t>
      </w:r>
    </w:p>
    <w:p w14:paraId="3F0B08BF" w14:textId="77777777" w:rsidR="00F375A3" w:rsidRDefault="00F375A3" w:rsidP="00EB552B">
      <w:pPr>
        <w:pStyle w:val="BodyText"/>
        <w:spacing w:before="0" w:after="0"/>
        <w:rPr>
          <w:sz w:val="22"/>
          <w:szCs w:val="22"/>
        </w:rPr>
      </w:pPr>
    </w:p>
    <w:p w14:paraId="6DECEDEE" w14:textId="1A6C7F8C" w:rsidR="00F946AC" w:rsidRDefault="001B7181" w:rsidP="00EB552B">
      <w:pPr>
        <w:pStyle w:val="BodyText"/>
        <w:spacing w:before="0" w:after="0"/>
        <w:rPr>
          <w:sz w:val="22"/>
          <w:szCs w:val="22"/>
        </w:rPr>
      </w:pPr>
      <w:r>
        <w:rPr>
          <w:sz w:val="22"/>
          <w:szCs w:val="22"/>
        </w:rPr>
        <w:t>A suggestion related to healthcare infection control in the hospital setting by community advisory members also prohibits the use of wheelchairs, crutches, canes, cast</w:t>
      </w:r>
      <w:r w:rsidR="00F946AC">
        <w:rPr>
          <w:sz w:val="22"/>
          <w:szCs w:val="22"/>
        </w:rPr>
        <w:t>s</w:t>
      </w:r>
      <w:r>
        <w:rPr>
          <w:sz w:val="22"/>
          <w:szCs w:val="22"/>
        </w:rPr>
        <w:t>, or walking boot</w:t>
      </w:r>
      <w:r w:rsidR="00997BE6">
        <w:rPr>
          <w:sz w:val="22"/>
          <w:szCs w:val="22"/>
        </w:rPr>
        <w:t>s</w:t>
      </w:r>
      <w:r>
        <w:rPr>
          <w:sz w:val="22"/>
          <w:szCs w:val="22"/>
        </w:rPr>
        <w:t xml:space="preserve"> to prevent cross-contamination </w:t>
      </w:r>
      <w:r w:rsidR="00997BE6">
        <w:rPr>
          <w:sz w:val="22"/>
          <w:szCs w:val="22"/>
        </w:rPr>
        <w:t xml:space="preserve">of </w:t>
      </w:r>
      <w:r w:rsidR="00F946AC">
        <w:rPr>
          <w:sz w:val="22"/>
          <w:szCs w:val="22"/>
        </w:rPr>
        <w:t>microorganisms</w:t>
      </w:r>
      <w:r w:rsidR="00997BE6">
        <w:rPr>
          <w:sz w:val="22"/>
          <w:szCs w:val="22"/>
        </w:rPr>
        <w:t xml:space="preserve"> </w:t>
      </w:r>
      <w:r>
        <w:rPr>
          <w:sz w:val="22"/>
          <w:szCs w:val="22"/>
        </w:rPr>
        <w:t>between patients and staff.</w:t>
      </w:r>
      <w:r w:rsidR="00760AE7">
        <w:rPr>
          <w:sz w:val="22"/>
          <w:szCs w:val="22"/>
        </w:rPr>
        <w:t xml:space="preserve"> Additional infection control measures relevant to nursing faculty/student immunization non-compliance due to personal beliefs</w:t>
      </w:r>
      <w:r w:rsidR="00F375A3">
        <w:rPr>
          <w:sz w:val="22"/>
          <w:szCs w:val="22"/>
        </w:rPr>
        <w:t xml:space="preserve"> were also </w:t>
      </w:r>
      <w:r w:rsidR="00F946AC">
        <w:rPr>
          <w:sz w:val="22"/>
          <w:szCs w:val="22"/>
        </w:rPr>
        <w:t>discussed by the advisory members</w:t>
      </w:r>
      <w:r w:rsidR="00760AE7">
        <w:rPr>
          <w:sz w:val="22"/>
          <w:szCs w:val="22"/>
        </w:rPr>
        <w:t xml:space="preserve">. </w:t>
      </w:r>
      <w:r w:rsidR="00F375A3">
        <w:rPr>
          <w:sz w:val="22"/>
          <w:szCs w:val="22"/>
        </w:rPr>
        <w:t xml:space="preserve">Community partners shared nursing performance standards </w:t>
      </w:r>
      <w:r w:rsidR="00F946AC">
        <w:rPr>
          <w:sz w:val="22"/>
          <w:szCs w:val="22"/>
        </w:rPr>
        <w:t xml:space="preserve">for infection </w:t>
      </w:r>
      <w:r w:rsidR="00F375A3">
        <w:rPr>
          <w:sz w:val="22"/>
          <w:szCs w:val="22"/>
        </w:rPr>
        <w:t xml:space="preserve">from their facilities for incorporation of the standards in our nursing program. Additional </w:t>
      </w:r>
      <w:r w:rsidR="00F946AC">
        <w:rPr>
          <w:sz w:val="22"/>
          <w:szCs w:val="22"/>
        </w:rPr>
        <w:t xml:space="preserve">curriculum changes to the nursing program </w:t>
      </w:r>
      <w:r w:rsidR="00F375A3">
        <w:rPr>
          <w:sz w:val="22"/>
          <w:szCs w:val="22"/>
        </w:rPr>
        <w:t>for adequate infection control include</w:t>
      </w:r>
      <w:r w:rsidR="00F946AC">
        <w:rPr>
          <w:sz w:val="22"/>
          <w:szCs w:val="22"/>
        </w:rPr>
        <w:t xml:space="preserve"> requiring faculty/students to wear protective facial masks during clinical experiences and/or offering observation or alternative assignments</w:t>
      </w:r>
      <w:r w:rsidR="00673CED">
        <w:rPr>
          <w:sz w:val="22"/>
          <w:szCs w:val="22"/>
        </w:rPr>
        <w:t xml:space="preserve"> as infection prevention.</w:t>
      </w:r>
      <w:r w:rsidR="00F946AC">
        <w:rPr>
          <w:sz w:val="22"/>
          <w:szCs w:val="22"/>
        </w:rPr>
        <w:t xml:space="preserve"> </w:t>
      </w:r>
    </w:p>
    <w:p w14:paraId="422185AD" w14:textId="0B7A4D1C" w:rsidR="001B7181" w:rsidRDefault="00760AE7" w:rsidP="00EB552B">
      <w:pPr>
        <w:pStyle w:val="BodyText"/>
        <w:spacing w:before="0" w:after="0"/>
        <w:rPr>
          <w:sz w:val="22"/>
          <w:szCs w:val="22"/>
        </w:rPr>
      </w:pPr>
      <w:r>
        <w:rPr>
          <w:sz w:val="22"/>
          <w:szCs w:val="22"/>
        </w:rPr>
        <w:t xml:space="preserve"> </w:t>
      </w:r>
    </w:p>
    <w:p w14:paraId="4627BBF9" w14:textId="13D986C2" w:rsidR="001B7181" w:rsidRPr="001B7181" w:rsidRDefault="001A7AB6" w:rsidP="00EB552B">
      <w:pPr>
        <w:pStyle w:val="BodyText"/>
        <w:spacing w:before="0" w:after="0"/>
        <w:rPr>
          <w:sz w:val="22"/>
          <w:szCs w:val="22"/>
        </w:rPr>
      </w:pPr>
      <w:r>
        <w:rPr>
          <w:sz w:val="22"/>
          <w:szCs w:val="22"/>
        </w:rPr>
        <w:t xml:space="preserve">Dress code attire </w:t>
      </w:r>
      <w:r w:rsidR="00997BE6">
        <w:rPr>
          <w:sz w:val="22"/>
          <w:szCs w:val="22"/>
        </w:rPr>
        <w:t>suggestions that focus on nursing student, faculty, and patient safety and professionalism by the advisory committee stressed the importance of maintaining standards for all individuals.</w:t>
      </w:r>
      <w:r w:rsidR="00673CED">
        <w:rPr>
          <w:sz w:val="22"/>
          <w:szCs w:val="22"/>
        </w:rPr>
        <w:t xml:space="preserve"> Limitations in wearing daith jewelry, use of small headwear </w:t>
      </w:r>
      <w:r w:rsidR="005E6D9E">
        <w:rPr>
          <w:sz w:val="22"/>
          <w:szCs w:val="22"/>
        </w:rPr>
        <w:t>that</w:t>
      </w:r>
      <w:r w:rsidR="00673CED">
        <w:rPr>
          <w:sz w:val="22"/>
          <w:szCs w:val="22"/>
        </w:rPr>
        <w:t xml:space="preserve"> match</w:t>
      </w:r>
      <w:r w:rsidR="005E6D9E">
        <w:rPr>
          <w:sz w:val="22"/>
          <w:szCs w:val="22"/>
        </w:rPr>
        <w:t>es</w:t>
      </w:r>
      <w:r w:rsidR="00673CED">
        <w:rPr>
          <w:sz w:val="22"/>
          <w:szCs w:val="22"/>
        </w:rPr>
        <w:t xml:space="preserve"> hair color, and the covering of all tattoos </w:t>
      </w:r>
      <w:r w:rsidR="00412598">
        <w:rPr>
          <w:sz w:val="22"/>
          <w:szCs w:val="22"/>
        </w:rPr>
        <w:t>has been added to the clinical dress code requirements in the program student handbook.</w:t>
      </w:r>
      <w:r w:rsidR="00673CED">
        <w:rPr>
          <w:sz w:val="22"/>
          <w:szCs w:val="22"/>
        </w:rPr>
        <w:t xml:space="preserve"> </w:t>
      </w:r>
    </w:p>
    <w:p w14:paraId="44B3C455" w14:textId="77777777" w:rsidR="001B7181" w:rsidRDefault="001B7181" w:rsidP="00F071DE">
      <w:pPr>
        <w:pStyle w:val="BodyText"/>
        <w:spacing w:before="0" w:after="0"/>
        <w:rPr>
          <w:color w:val="0070C0"/>
          <w:sz w:val="22"/>
          <w:szCs w:val="22"/>
        </w:rPr>
      </w:pPr>
    </w:p>
    <w:p w14:paraId="33AE742A" w14:textId="77777777" w:rsidR="00412598" w:rsidRDefault="00035CC2" w:rsidP="009356C5">
      <w:pPr>
        <w:pStyle w:val="BodyText"/>
        <w:spacing w:after="0"/>
        <w:ind w:left="274" w:hanging="274"/>
        <w:rPr>
          <w:b/>
          <w:sz w:val="22"/>
          <w:szCs w:val="22"/>
        </w:rPr>
      </w:pPr>
      <w:r w:rsidRPr="00F1262E">
        <w:rPr>
          <w:b/>
          <w:sz w:val="22"/>
          <w:szCs w:val="22"/>
        </w:rPr>
        <w:t>E</w:t>
      </w:r>
      <w:r w:rsidR="00A70BCC" w:rsidRPr="00F1262E">
        <w:rPr>
          <w:b/>
          <w:sz w:val="22"/>
          <w:szCs w:val="22"/>
        </w:rPr>
        <w:t xml:space="preserve">.  For any required program courses </w:t>
      </w:r>
      <w:r w:rsidR="009416BE" w:rsidRPr="00F1262E">
        <w:rPr>
          <w:b/>
          <w:sz w:val="22"/>
          <w:szCs w:val="22"/>
        </w:rPr>
        <w:t xml:space="preserve">where there is a pattern of low enrollment </w:t>
      </w:r>
      <w:r w:rsidR="001154F9">
        <w:rPr>
          <w:b/>
          <w:sz w:val="22"/>
          <w:szCs w:val="22"/>
        </w:rPr>
        <w:t xml:space="preserve">(fewer than </w:t>
      </w:r>
      <w:r w:rsidR="009416BE" w:rsidRPr="00F1262E">
        <w:rPr>
          <w:b/>
          <w:sz w:val="22"/>
          <w:szCs w:val="22"/>
        </w:rPr>
        <w:t>15</w:t>
      </w:r>
      <w:r w:rsidR="001154F9">
        <w:rPr>
          <w:b/>
          <w:sz w:val="22"/>
          <w:szCs w:val="22"/>
        </w:rPr>
        <w:t xml:space="preserve"> students)</w:t>
      </w:r>
      <w:r w:rsidR="00A70BCC" w:rsidRPr="00F1262E">
        <w:rPr>
          <w:b/>
          <w:sz w:val="22"/>
          <w:szCs w:val="22"/>
        </w:rPr>
        <w:t xml:space="preserve">, explain </w:t>
      </w:r>
      <w:r w:rsidR="001154F9">
        <w:rPr>
          <w:b/>
          <w:sz w:val="22"/>
          <w:szCs w:val="22"/>
        </w:rPr>
        <w:t>your</w:t>
      </w:r>
      <w:r w:rsidR="00A70BCC" w:rsidRPr="00F1262E">
        <w:rPr>
          <w:b/>
          <w:sz w:val="22"/>
          <w:szCs w:val="22"/>
        </w:rPr>
        <w:t xml:space="preserve"> plan to grow enro</w:t>
      </w:r>
      <w:r w:rsidR="009416BE" w:rsidRPr="00F1262E">
        <w:rPr>
          <w:b/>
          <w:sz w:val="22"/>
          <w:szCs w:val="22"/>
        </w:rPr>
        <w:t>llment and/or revise the curriculum.</w:t>
      </w:r>
      <w:r w:rsidR="00775A10">
        <w:rPr>
          <w:b/>
          <w:sz w:val="22"/>
          <w:szCs w:val="22"/>
        </w:rPr>
        <w:t xml:space="preserve"> </w:t>
      </w:r>
      <w:r w:rsidR="00775A10" w:rsidRPr="00412598">
        <w:rPr>
          <w:b/>
          <w:sz w:val="22"/>
          <w:szCs w:val="22"/>
        </w:rPr>
        <w:t xml:space="preserve"> </w:t>
      </w:r>
    </w:p>
    <w:p w14:paraId="7B74F17B" w14:textId="215CCD45" w:rsidR="00A70BCC" w:rsidRDefault="00775A10" w:rsidP="00412598">
      <w:pPr>
        <w:pStyle w:val="BodyText"/>
        <w:spacing w:after="0"/>
        <w:rPr>
          <w:b/>
          <w:sz w:val="22"/>
          <w:szCs w:val="22"/>
        </w:rPr>
      </w:pPr>
      <w:r w:rsidRPr="00412598">
        <w:rPr>
          <w:bCs/>
          <w:sz w:val="22"/>
          <w:szCs w:val="22"/>
        </w:rPr>
        <w:t>N</w:t>
      </w:r>
      <w:r w:rsidR="00412598">
        <w:rPr>
          <w:bCs/>
          <w:sz w:val="22"/>
          <w:szCs w:val="22"/>
        </w:rPr>
        <w:t>ot applicable</w:t>
      </w:r>
    </w:p>
    <w:p w14:paraId="42160914" w14:textId="77777777" w:rsidR="009356C5" w:rsidRPr="006160AF" w:rsidRDefault="009356C5" w:rsidP="009356C5">
      <w:pPr>
        <w:pStyle w:val="BodyText"/>
        <w:spacing w:before="0" w:after="0"/>
        <w:ind w:left="274" w:hanging="274"/>
        <w:rPr>
          <w:b/>
          <w:strike/>
          <w:sz w:val="22"/>
          <w:szCs w:val="22"/>
        </w:rPr>
      </w:pPr>
    </w:p>
    <w:p w14:paraId="04EA2ABA" w14:textId="69B72C10" w:rsidR="00A70BCC" w:rsidRPr="00F1262E" w:rsidRDefault="00BC6FFA" w:rsidP="00035CC2">
      <w:pPr>
        <w:pStyle w:val="Heading3"/>
        <w:spacing w:before="0" w:line="240" w:lineRule="auto"/>
        <w:rPr>
          <w:rFonts w:asciiTheme="minorHAnsi" w:eastAsiaTheme="minorEastAsia" w:hAnsiTheme="minorHAnsi" w:cstheme="minorBidi"/>
          <w:bCs w:val="0"/>
          <w:color w:val="auto"/>
        </w:rPr>
      </w:pPr>
      <w:r>
        <w:rPr>
          <w:rFonts w:asciiTheme="minorHAnsi" w:eastAsiaTheme="minorEastAsia" w:hAnsiTheme="minorHAnsi" w:cstheme="minorBidi"/>
          <w:bCs w:val="0"/>
          <w:color w:val="auto"/>
        </w:rPr>
        <w:t>F</w:t>
      </w:r>
      <w:r w:rsidR="00A70BCC" w:rsidRPr="00F1262E">
        <w:rPr>
          <w:rFonts w:asciiTheme="minorHAnsi" w:eastAsiaTheme="minorEastAsia" w:hAnsiTheme="minorHAnsi" w:cstheme="minorBidi"/>
          <w:bCs w:val="0"/>
          <w:color w:val="auto"/>
        </w:rPr>
        <w:t xml:space="preserve">.  </w:t>
      </w:r>
      <w:r w:rsidR="00A70BCC" w:rsidRPr="005E6D9E">
        <w:rPr>
          <w:rFonts w:asciiTheme="minorHAnsi" w:eastAsiaTheme="minorEastAsia" w:hAnsiTheme="minorHAnsi" w:cstheme="minorBidi"/>
          <w:bCs w:val="0"/>
          <w:color w:val="auto"/>
        </w:rPr>
        <w:t xml:space="preserve">Make </w:t>
      </w:r>
      <w:r w:rsidR="00A70BCC" w:rsidRPr="00F1262E">
        <w:rPr>
          <w:rFonts w:asciiTheme="minorHAnsi" w:eastAsiaTheme="minorEastAsia" w:hAnsiTheme="minorHAnsi" w:cstheme="minorBidi"/>
          <w:bCs w:val="0"/>
          <w:color w:val="auto"/>
        </w:rPr>
        <w:t>a case with ev</w:t>
      </w:r>
      <w:r>
        <w:rPr>
          <w:rFonts w:asciiTheme="minorHAnsi" w:eastAsiaTheme="minorEastAsia" w:hAnsiTheme="minorHAnsi" w:cstheme="minorBidi"/>
          <w:bCs w:val="0"/>
          <w:color w:val="auto"/>
        </w:rPr>
        <w:t>idence that the program is well-</w:t>
      </w:r>
      <w:r w:rsidR="00A70BCC" w:rsidRPr="00F1262E">
        <w:rPr>
          <w:rFonts w:asciiTheme="minorHAnsi" w:eastAsiaTheme="minorEastAsia" w:hAnsiTheme="minorHAnsi" w:cstheme="minorBidi"/>
          <w:bCs w:val="0"/>
          <w:color w:val="auto"/>
        </w:rPr>
        <w:t xml:space="preserve">managed.  </w:t>
      </w:r>
    </w:p>
    <w:p w14:paraId="579B1F8C" w14:textId="6477D486" w:rsidR="0049290A" w:rsidRDefault="006C6B6D" w:rsidP="005E6D9E">
      <w:r>
        <w:t xml:space="preserve">The average class size over the last </w:t>
      </w:r>
      <w:r w:rsidR="00885CAA">
        <w:t>five years in the Nursing Program is 16.5 students.</w:t>
      </w:r>
      <w:r w:rsidR="006C5EAA">
        <w:t xml:space="preserve"> While didactic class includes large numbers of students (58-80 students per cohort), smaller clinical group ratios are maintained to promote individualized learning and patient safety in the clinical </w:t>
      </w:r>
      <w:r w:rsidR="006C5EAA">
        <w:lastRenderedPageBreak/>
        <w:t>setting. Per Texas Board of Nursing guidelines, a ratio of 10 students to 1 nursing faculty is mandated. The average clinical group ratio for the program is 6-7 students</w:t>
      </w:r>
      <w:r w:rsidR="00000CE7">
        <w:t>: 1</w:t>
      </w:r>
      <w:r w:rsidR="006C5EAA">
        <w:t xml:space="preserve"> faculty. The A.D.N. program is well managed through the use of</w:t>
      </w:r>
      <w:r w:rsidR="00D8492F">
        <w:t xml:space="preserve"> </w:t>
      </w:r>
      <w:r w:rsidR="00000CE7">
        <w:t>23 full-time and 3</w:t>
      </w:r>
      <w:r w:rsidR="007836BF">
        <w:t>4</w:t>
      </w:r>
      <w:r w:rsidR="00000CE7">
        <w:t xml:space="preserve"> </w:t>
      </w:r>
      <w:r w:rsidR="0049290A" w:rsidRPr="00000CE7">
        <w:t xml:space="preserve">part-time </w:t>
      </w:r>
      <w:r w:rsidR="006B2C56">
        <w:t xml:space="preserve">associate </w:t>
      </w:r>
      <w:r w:rsidR="0049290A">
        <w:t>fa</w:t>
      </w:r>
      <w:r w:rsidR="00000CE7">
        <w:t xml:space="preserve">culty </w:t>
      </w:r>
      <w:r w:rsidR="006B2C56">
        <w:t>to provide</w:t>
      </w:r>
      <w:r w:rsidR="00000CE7">
        <w:t xml:space="preserve"> consistency in </w:t>
      </w:r>
      <w:r w:rsidR="0049290A">
        <w:t>didactic-to-clinical instruction throughout the curriculum.</w:t>
      </w:r>
    </w:p>
    <w:p w14:paraId="096BEE46" w14:textId="4A44648C" w:rsidR="00F071DE" w:rsidRPr="006C6B6D" w:rsidRDefault="003C5FCE" w:rsidP="005E6D9E">
      <w:pPr>
        <w:rPr>
          <w:bCs/>
        </w:rPr>
      </w:pPr>
      <w:r>
        <w:t>Additional</w:t>
      </w:r>
      <w:r w:rsidR="00602C9E">
        <w:t>ly,</w:t>
      </w:r>
      <w:r>
        <w:t xml:space="preserve"> well</w:t>
      </w:r>
      <w:r w:rsidR="006C5128">
        <w:t>-</w:t>
      </w:r>
      <w:r>
        <w:t>managed and focused learning is utilized through s</w:t>
      </w:r>
      <w:r w:rsidR="0049290A">
        <w:t xml:space="preserve">mall group instruction </w:t>
      </w:r>
      <w:r>
        <w:t>applying</w:t>
      </w:r>
      <w:r w:rsidR="0049290A">
        <w:t xml:space="preserve"> learning activities </w:t>
      </w:r>
      <w:r w:rsidRPr="003C5FCE">
        <w:t>in the didactic venue</w:t>
      </w:r>
      <w:r>
        <w:t>. Learning activities</w:t>
      </w:r>
      <w:r w:rsidRPr="003C5FCE">
        <w:t xml:space="preserve"> are unique cadres of learning experiences that work in concert to focus the responsibility of learning on students through methodologies incorporated into the classroom to </w:t>
      </w:r>
      <w:r w:rsidR="006C5128" w:rsidRPr="003C5FCE">
        <w:t>promote</w:t>
      </w:r>
      <w:r w:rsidRPr="003C5FCE">
        <w:t xml:space="preserve"> active learning</w:t>
      </w:r>
      <w:r>
        <w:t xml:space="preserve">. </w:t>
      </w:r>
      <w:r w:rsidR="006C5128">
        <w:t xml:space="preserve">Average group size of 10 students provide application of content and deeper learning.   </w:t>
      </w:r>
    </w:p>
    <w:p w14:paraId="01F04760" w14:textId="77777777" w:rsidR="006C6B6D" w:rsidRDefault="006C6B6D" w:rsidP="006C6B6D">
      <w:pPr>
        <w:pStyle w:val="Heading3"/>
        <w:tabs>
          <w:tab w:val="left" w:pos="360"/>
        </w:tabs>
        <w:spacing w:before="0" w:line="240" w:lineRule="auto"/>
        <w:rPr>
          <w:rFonts w:asciiTheme="minorHAnsi" w:eastAsiaTheme="minorEastAsia" w:hAnsiTheme="minorHAnsi" w:cstheme="minorHAnsi"/>
          <w:b w:val="0"/>
          <w:iCs/>
          <w:color w:val="auto"/>
          <w:sz w:val="24"/>
          <w:szCs w:val="24"/>
        </w:rPr>
      </w:pPr>
    </w:p>
    <w:p w14:paraId="18520BEC" w14:textId="17F0853A" w:rsidR="006C6B6D" w:rsidRPr="004E6DCF" w:rsidRDefault="00885CAA" w:rsidP="006C6B6D">
      <w:pPr>
        <w:pStyle w:val="Heading3"/>
        <w:tabs>
          <w:tab w:val="left" w:pos="360"/>
        </w:tabs>
        <w:spacing w:before="0" w:line="240" w:lineRule="auto"/>
        <w:rPr>
          <w:rFonts w:asciiTheme="minorHAnsi" w:eastAsiaTheme="minorEastAsia" w:hAnsiTheme="minorHAnsi" w:cstheme="minorHAnsi"/>
          <w:b w:val="0"/>
          <w:iCs/>
          <w:color w:val="auto"/>
        </w:rPr>
      </w:pPr>
      <w:r w:rsidRPr="004E6DCF">
        <w:rPr>
          <w:rFonts w:asciiTheme="minorHAnsi" w:eastAsiaTheme="minorEastAsia" w:hAnsiTheme="minorHAnsi" w:cstheme="minorHAnsi"/>
          <w:b w:val="0"/>
          <w:iCs/>
          <w:color w:val="auto"/>
        </w:rPr>
        <w:t>The u</w:t>
      </w:r>
      <w:r w:rsidR="006C6B6D" w:rsidRPr="004E6DCF">
        <w:rPr>
          <w:rFonts w:asciiTheme="minorHAnsi" w:eastAsiaTheme="minorEastAsia" w:hAnsiTheme="minorHAnsi" w:cstheme="minorHAnsi"/>
          <w:b w:val="0"/>
          <w:iCs/>
          <w:color w:val="auto"/>
        </w:rPr>
        <w:t>nduplicated, actual, annual enrollment data as noted below</w:t>
      </w:r>
      <w:r w:rsidRPr="004E6DCF">
        <w:rPr>
          <w:rFonts w:asciiTheme="minorHAnsi" w:eastAsiaTheme="minorEastAsia" w:hAnsiTheme="minorHAnsi" w:cstheme="minorHAnsi"/>
          <w:b w:val="0"/>
          <w:iCs/>
          <w:color w:val="auto"/>
        </w:rPr>
        <w:t xml:space="preserve"> supports an adequate number of nursing students enrolled </w:t>
      </w:r>
      <w:r w:rsidR="00A4104A" w:rsidRPr="004E6DCF">
        <w:rPr>
          <w:rFonts w:asciiTheme="minorHAnsi" w:eastAsiaTheme="minorEastAsia" w:hAnsiTheme="minorHAnsi" w:cstheme="minorHAnsi"/>
          <w:b w:val="0"/>
          <w:iCs/>
          <w:color w:val="auto"/>
        </w:rPr>
        <w:t xml:space="preserve">in the program. </w:t>
      </w:r>
    </w:p>
    <w:tbl>
      <w:tblPr>
        <w:tblStyle w:val="TableGrid0"/>
        <w:tblW w:w="9348" w:type="dxa"/>
        <w:tblInd w:w="-34" w:type="dxa"/>
        <w:tblCellMar>
          <w:top w:w="53" w:type="dxa"/>
          <w:bottom w:w="13" w:type="dxa"/>
          <w:right w:w="35" w:type="dxa"/>
        </w:tblCellMar>
        <w:tblLook w:val="04A0" w:firstRow="1" w:lastRow="0" w:firstColumn="1" w:lastColumn="0" w:noHBand="0" w:noVBand="1"/>
      </w:tblPr>
      <w:tblGrid>
        <w:gridCol w:w="4349"/>
        <w:gridCol w:w="1186"/>
        <w:gridCol w:w="1765"/>
        <w:gridCol w:w="2048"/>
      </w:tblGrid>
      <w:tr w:rsidR="00A4104A" w:rsidRPr="00A4104A" w14:paraId="538AF662" w14:textId="77777777" w:rsidTr="00DC28A9">
        <w:trPr>
          <w:trHeight w:val="595"/>
        </w:trPr>
        <w:tc>
          <w:tcPr>
            <w:tcW w:w="4350" w:type="dxa"/>
            <w:tcBorders>
              <w:top w:val="single" w:sz="8" w:space="0" w:color="000000"/>
              <w:left w:val="single" w:sz="8" w:space="0" w:color="000000"/>
              <w:bottom w:val="single" w:sz="8" w:space="0" w:color="000000"/>
              <w:right w:val="nil"/>
            </w:tcBorders>
            <w:shd w:val="clear" w:color="auto" w:fill="C6D9F1" w:themeFill="text2" w:themeFillTint="33"/>
            <w:vAlign w:val="bottom"/>
          </w:tcPr>
          <w:p w14:paraId="4DE214DE"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b/>
                <w:color w:val="000000"/>
              </w:rPr>
              <w:t>Term</w:t>
            </w:r>
          </w:p>
        </w:tc>
        <w:tc>
          <w:tcPr>
            <w:tcW w:w="1186" w:type="dxa"/>
            <w:tcBorders>
              <w:top w:val="single" w:sz="8" w:space="0" w:color="000000"/>
              <w:left w:val="nil"/>
              <w:bottom w:val="single" w:sz="8" w:space="0" w:color="000000"/>
              <w:right w:val="nil"/>
            </w:tcBorders>
            <w:shd w:val="clear" w:color="auto" w:fill="C6D9F1" w:themeFill="text2" w:themeFillTint="33"/>
          </w:tcPr>
          <w:p w14:paraId="75475EF7" w14:textId="77777777" w:rsidR="00A4104A" w:rsidRPr="00A4104A" w:rsidRDefault="00A4104A" w:rsidP="00A4104A">
            <w:pPr>
              <w:rPr>
                <w:rFonts w:ascii="Calibri" w:eastAsia="Calibri" w:hAnsi="Calibri" w:cs="Calibri"/>
                <w:color w:val="000000"/>
              </w:rPr>
            </w:pPr>
          </w:p>
        </w:tc>
        <w:tc>
          <w:tcPr>
            <w:tcW w:w="3812" w:type="dxa"/>
            <w:gridSpan w:val="2"/>
            <w:tcBorders>
              <w:top w:val="single" w:sz="8" w:space="0" w:color="000000"/>
              <w:left w:val="nil"/>
              <w:bottom w:val="single" w:sz="8" w:space="0" w:color="000000"/>
              <w:right w:val="single" w:sz="8" w:space="0" w:color="000000"/>
            </w:tcBorders>
            <w:shd w:val="clear" w:color="auto" w:fill="C6D9F1" w:themeFill="text2" w:themeFillTint="33"/>
          </w:tcPr>
          <w:p w14:paraId="4E130D29" w14:textId="77777777" w:rsidR="00A4104A" w:rsidRPr="00A4104A" w:rsidRDefault="00A4104A" w:rsidP="00A4104A">
            <w:pPr>
              <w:spacing w:after="14"/>
              <w:ind w:right="68"/>
              <w:jc w:val="center"/>
              <w:rPr>
                <w:rFonts w:ascii="Calibri" w:eastAsia="Calibri" w:hAnsi="Calibri" w:cs="Calibri"/>
                <w:color w:val="000000"/>
              </w:rPr>
            </w:pPr>
            <w:r w:rsidRPr="00A4104A">
              <w:rPr>
                <w:rFonts w:ascii="Calibri" w:eastAsia="Calibri" w:hAnsi="Calibri" w:cs="Calibri"/>
                <w:b/>
                <w:color w:val="000000"/>
              </w:rPr>
              <w:t>Count of Enrolled</w:t>
            </w:r>
          </w:p>
          <w:p w14:paraId="4BECB93B" w14:textId="77777777" w:rsidR="00A4104A" w:rsidRPr="00A4104A" w:rsidRDefault="00A4104A" w:rsidP="00A4104A">
            <w:pPr>
              <w:tabs>
                <w:tab w:val="right" w:pos="3777"/>
              </w:tabs>
              <w:rPr>
                <w:rFonts w:ascii="Calibri" w:eastAsia="Calibri" w:hAnsi="Calibri" w:cs="Calibri"/>
                <w:color w:val="000000"/>
              </w:rPr>
            </w:pPr>
            <w:r w:rsidRPr="00A4104A">
              <w:rPr>
                <w:rFonts w:ascii="Calibri" w:eastAsia="Calibri" w:hAnsi="Calibri" w:cs="Calibri"/>
                <w:b/>
                <w:color w:val="000000"/>
              </w:rPr>
              <w:t>Nursing RN Majors</w:t>
            </w:r>
            <w:r w:rsidRPr="00A4104A">
              <w:rPr>
                <w:rFonts w:ascii="Calibri" w:eastAsia="Calibri" w:hAnsi="Calibri" w:cs="Calibri"/>
                <w:b/>
                <w:color w:val="000000"/>
              </w:rPr>
              <w:tab/>
              <w:t>"Pre-" Majors</w:t>
            </w:r>
          </w:p>
        </w:tc>
      </w:tr>
      <w:tr w:rsidR="00A4104A" w:rsidRPr="00A4104A" w14:paraId="4435582E" w14:textId="77777777" w:rsidTr="008B4B41">
        <w:trPr>
          <w:trHeight w:val="305"/>
        </w:trPr>
        <w:tc>
          <w:tcPr>
            <w:tcW w:w="4350" w:type="dxa"/>
            <w:tcBorders>
              <w:top w:val="single" w:sz="8" w:space="0" w:color="000000"/>
              <w:left w:val="single" w:sz="8" w:space="0" w:color="000000"/>
              <w:bottom w:val="single" w:sz="8" w:space="0" w:color="000000"/>
              <w:right w:val="nil"/>
            </w:tcBorders>
            <w:shd w:val="clear" w:color="auto" w:fill="D9D9D9"/>
          </w:tcPr>
          <w:p w14:paraId="151AE14D" w14:textId="77777777" w:rsidR="00A4104A" w:rsidRPr="00A4104A" w:rsidRDefault="00A4104A" w:rsidP="00A4104A">
            <w:pPr>
              <w:rPr>
                <w:rFonts w:ascii="Calibri" w:eastAsia="Calibri" w:hAnsi="Calibri" w:cs="Calibri"/>
                <w:color w:val="000000"/>
              </w:rPr>
            </w:pPr>
          </w:p>
        </w:tc>
        <w:tc>
          <w:tcPr>
            <w:tcW w:w="1186" w:type="dxa"/>
            <w:tcBorders>
              <w:top w:val="single" w:sz="8" w:space="0" w:color="000000"/>
              <w:left w:val="nil"/>
              <w:bottom w:val="single" w:sz="8" w:space="0" w:color="000000"/>
              <w:right w:val="nil"/>
            </w:tcBorders>
            <w:shd w:val="clear" w:color="auto" w:fill="D9D9D9"/>
          </w:tcPr>
          <w:p w14:paraId="4341F654" w14:textId="77777777" w:rsidR="00A4104A" w:rsidRPr="00A4104A" w:rsidRDefault="00A4104A" w:rsidP="00A4104A">
            <w:pPr>
              <w:rPr>
                <w:rFonts w:ascii="Calibri" w:eastAsia="Calibri" w:hAnsi="Calibri" w:cs="Calibri"/>
                <w:color w:val="000000"/>
              </w:rPr>
            </w:pPr>
            <w:r w:rsidRPr="00A4104A">
              <w:rPr>
                <w:rFonts w:ascii="Calibri" w:eastAsia="Calibri" w:hAnsi="Calibri" w:cs="Calibri"/>
                <w:b/>
                <w:color w:val="000000"/>
              </w:rPr>
              <w:t>FY2015</w:t>
            </w:r>
          </w:p>
        </w:tc>
        <w:tc>
          <w:tcPr>
            <w:tcW w:w="3812" w:type="dxa"/>
            <w:gridSpan w:val="2"/>
            <w:tcBorders>
              <w:top w:val="single" w:sz="8" w:space="0" w:color="000000"/>
              <w:left w:val="nil"/>
              <w:bottom w:val="single" w:sz="8" w:space="0" w:color="000000"/>
              <w:right w:val="single" w:sz="8" w:space="0" w:color="000000"/>
            </w:tcBorders>
            <w:shd w:val="clear" w:color="auto" w:fill="D9D9D9"/>
          </w:tcPr>
          <w:p w14:paraId="5493C690" w14:textId="77777777" w:rsidR="00A4104A" w:rsidRPr="00A4104A" w:rsidRDefault="00A4104A" w:rsidP="00A4104A">
            <w:pPr>
              <w:rPr>
                <w:rFonts w:ascii="Calibri" w:eastAsia="Calibri" w:hAnsi="Calibri" w:cs="Calibri"/>
                <w:color w:val="000000"/>
              </w:rPr>
            </w:pPr>
          </w:p>
        </w:tc>
      </w:tr>
      <w:tr w:rsidR="00A4104A" w:rsidRPr="00A4104A" w14:paraId="3EC7EF04" w14:textId="77777777" w:rsidTr="008B4B41">
        <w:trPr>
          <w:trHeight w:val="290"/>
        </w:trPr>
        <w:tc>
          <w:tcPr>
            <w:tcW w:w="4350" w:type="dxa"/>
            <w:tcBorders>
              <w:top w:val="single" w:sz="8" w:space="0" w:color="000000"/>
              <w:left w:val="single" w:sz="8" w:space="0" w:color="000000"/>
              <w:bottom w:val="single" w:sz="8" w:space="0" w:color="D9D9D9"/>
              <w:right w:val="nil"/>
            </w:tcBorders>
          </w:tcPr>
          <w:p w14:paraId="4D84BCB2"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Fall 2014</w:t>
            </w:r>
          </w:p>
        </w:tc>
        <w:tc>
          <w:tcPr>
            <w:tcW w:w="1186" w:type="dxa"/>
            <w:tcBorders>
              <w:top w:val="single" w:sz="8" w:space="0" w:color="000000"/>
              <w:left w:val="nil"/>
              <w:bottom w:val="single" w:sz="8" w:space="0" w:color="D9D9D9"/>
              <w:right w:val="nil"/>
            </w:tcBorders>
          </w:tcPr>
          <w:p w14:paraId="7847C649" w14:textId="77777777" w:rsidR="00A4104A" w:rsidRPr="00A4104A" w:rsidRDefault="00A4104A" w:rsidP="00A4104A">
            <w:pPr>
              <w:rPr>
                <w:rFonts w:ascii="Calibri" w:eastAsia="Calibri" w:hAnsi="Calibri" w:cs="Calibri"/>
                <w:color w:val="000000"/>
              </w:rPr>
            </w:pPr>
          </w:p>
        </w:tc>
        <w:tc>
          <w:tcPr>
            <w:tcW w:w="1765" w:type="dxa"/>
            <w:tcBorders>
              <w:top w:val="single" w:sz="8" w:space="0" w:color="000000"/>
              <w:left w:val="nil"/>
              <w:bottom w:val="single" w:sz="8" w:space="0" w:color="D9D9D9"/>
              <w:right w:val="single" w:sz="8" w:space="0" w:color="000000"/>
            </w:tcBorders>
          </w:tcPr>
          <w:p w14:paraId="748EE59D"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000000"/>
              <w:left w:val="single" w:sz="8" w:space="0" w:color="000000"/>
              <w:bottom w:val="single" w:sz="8" w:space="0" w:color="D9D9D9"/>
              <w:right w:val="single" w:sz="8" w:space="0" w:color="000000"/>
            </w:tcBorders>
          </w:tcPr>
          <w:p w14:paraId="290BA50F"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w:t>
            </w:r>
          </w:p>
        </w:tc>
      </w:tr>
      <w:tr w:rsidR="00A4104A" w:rsidRPr="00A4104A" w14:paraId="3B00B192" w14:textId="77777777" w:rsidTr="008B4B41">
        <w:trPr>
          <w:trHeight w:val="290"/>
        </w:trPr>
        <w:tc>
          <w:tcPr>
            <w:tcW w:w="4350" w:type="dxa"/>
            <w:tcBorders>
              <w:top w:val="single" w:sz="8" w:space="0" w:color="D9D9D9"/>
              <w:left w:val="single" w:sz="8" w:space="0" w:color="000000"/>
              <w:bottom w:val="single" w:sz="8" w:space="0" w:color="D9D9D9"/>
              <w:right w:val="nil"/>
            </w:tcBorders>
          </w:tcPr>
          <w:p w14:paraId="172939A2"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Spring 2015</w:t>
            </w:r>
          </w:p>
        </w:tc>
        <w:tc>
          <w:tcPr>
            <w:tcW w:w="1186" w:type="dxa"/>
            <w:tcBorders>
              <w:top w:val="single" w:sz="8" w:space="0" w:color="D9D9D9"/>
              <w:left w:val="nil"/>
              <w:bottom w:val="single" w:sz="8" w:space="0" w:color="D9D9D9"/>
              <w:right w:val="nil"/>
            </w:tcBorders>
          </w:tcPr>
          <w:p w14:paraId="2394B2C7" w14:textId="77777777" w:rsidR="00A4104A" w:rsidRPr="00A4104A" w:rsidRDefault="00A4104A" w:rsidP="00A4104A">
            <w:pPr>
              <w:rPr>
                <w:rFonts w:ascii="Calibri" w:eastAsia="Calibri" w:hAnsi="Calibri" w:cs="Calibri"/>
                <w:color w:val="000000"/>
              </w:rPr>
            </w:pPr>
          </w:p>
        </w:tc>
        <w:tc>
          <w:tcPr>
            <w:tcW w:w="1765" w:type="dxa"/>
            <w:tcBorders>
              <w:top w:val="single" w:sz="8" w:space="0" w:color="D9D9D9"/>
              <w:left w:val="nil"/>
              <w:bottom w:val="single" w:sz="8" w:space="0" w:color="D9D9D9"/>
              <w:right w:val="single" w:sz="8" w:space="0" w:color="000000"/>
            </w:tcBorders>
          </w:tcPr>
          <w:p w14:paraId="1A9B353E"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D9D9D9"/>
              <w:left w:val="single" w:sz="8" w:space="0" w:color="000000"/>
              <w:bottom w:val="single" w:sz="8" w:space="0" w:color="D9D9D9"/>
              <w:right w:val="single" w:sz="8" w:space="0" w:color="000000"/>
            </w:tcBorders>
          </w:tcPr>
          <w:p w14:paraId="4F5640CC"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w:t>
            </w:r>
          </w:p>
        </w:tc>
      </w:tr>
      <w:tr w:rsidR="00A4104A" w:rsidRPr="00A4104A" w14:paraId="43614152" w14:textId="77777777" w:rsidTr="008B4B41">
        <w:trPr>
          <w:trHeight w:val="290"/>
        </w:trPr>
        <w:tc>
          <w:tcPr>
            <w:tcW w:w="4350" w:type="dxa"/>
            <w:tcBorders>
              <w:top w:val="single" w:sz="8" w:space="0" w:color="D9D9D9"/>
              <w:left w:val="single" w:sz="8" w:space="0" w:color="000000"/>
              <w:bottom w:val="single" w:sz="8" w:space="0" w:color="000000"/>
              <w:right w:val="nil"/>
            </w:tcBorders>
          </w:tcPr>
          <w:p w14:paraId="24A8F140"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Summer 2015</w:t>
            </w:r>
          </w:p>
        </w:tc>
        <w:tc>
          <w:tcPr>
            <w:tcW w:w="1186" w:type="dxa"/>
            <w:tcBorders>
              <w:top w:val="single" w:sz="8" w:space="0" w:color="D9D9D9"/>
              <w:left w:val="nil"/>
              <w:bottom w:val="single" w:sz="8" w:space="0" w:color="000000"/>
              <w:right w:val="nil"/>
            </w:tcBorders>
          </w:tcPr>
          <w:p w14:paraId="003BFB79" w14:textId="77777777" w:rsidR="00A4104A" w:rsidRPr="00A4104A" w:rsidRDefault="00A4104A" w:rsidP="00A4104A">
            <w:pPr>
              <w:rPr>
                <w:rFonts w:ascii="Calibri" w:eastAsia="Calibri" w:hAnsi="Calibri" w:cs="Calibri"/>
                <w:color w:val="000000"/>
              </w:rPr>
            </w:pPr>
          </w:p>
        </w:tc>
        <w:tc>
          <w:tcPr>
            <w:tcW w:w="1765" w:type="dxa"/>
            <w:tcBorders>
              <w:top w:val="single" w:sz="8" w:space="0" w:color="D9D9D9"/>
              <w:left w:val="nil"/>
              <w:bottom w:val="single" w:sz="8" w:space="0" w:color="000000"/>
              <w:right w:val="single" w:sz="8" w:space="0" w:color="000000"/>
            </w:tcBorders>
          </w:tcPr>
          <w:p w14:paraId="182AEE8E"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D9D9D9"/>
              <w:left w:val="single" w:sz="8" w:space="0" w:color="000000"/>
              <w:bottom w:val="single" w:sz="8" w:space="0" w:color="000000"/>
              <w:right w:val="single" w:sz="8" w:space="0" w:color="000000"/>
            </w:tcBorders>
          </w:tcPr>
          <w:p w14:paraId="420E8DC3"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w:t>
            </w:r>
          </w:p>
        </w:tc>
      </w:tr>
      <w:tr w:rsidR="00A4104A" w:rsidRPr="00A4104A" w14:paraId="316CDF0A" w14:textId="77777777" w:rsidTr="008B4B41">
        <w:trPr>
          <w:trHeight w:val="290"/>
        </w:trPr>
        <w:tc>
          <w:tcPr>
            <w:tcW w:w="4350" w:type="dxa"/>
            <w:tcBorders>
              <w:top w:val="single" w:sz="8" w:space="0" w:color="000000"/>
              <w:left w:val="single" w:sz="8" w:space="0" w:color="000000"/>
              <w:bottom w:val="single" w:sz="8" w:space="0" w:color="000000"/>
              <w:right w:val="nil"/>
            </w:tcBorders>
            <w:shd w:val="clear" w:color="auto" w:fill="D9D9D9"/>
          </w:tcPr>
          <w:p w14:paraId="0513BDC9" w14:textId="77777777" w:rsidR="00A4104A" w:rsidRPr="00A4104A" w:rsidRDefault="00A4104A" w:rsidP="00A4104A">
            <w:pPr>
              <w:rPr>
                <w:rFonts w:ascii="Calibri" w:eastAsia="Calibri" w:hAnsi="Calibri" w:cs="Calibri"/>
                <w:color w:val="000000"/>
              </w:rPr>
            </w:pPr>
          </w:p>
        </w:tc>
        <w:tc>
          <w:tcPr>
            <w:tcW w:w="1186" w:type="dxa"/>
            <w:tcBorders>
              <w:top w:val="single" w:sz="8" w:space="0" w:color="000000"/>
              <w:left w:val="nil"/>
              <w:bottom w:val="single" w:sz="8" w:space="0" w:color="000000"/>
              <w:right w:val="nil"/>
            </w:tcBorders>
            <w:shd w:val="clear" w:color="auto" w:fill="D9D9D9"/>
          </w:tcPr>
          <w:p w14:paraId="61647713" w14:textId="77777777" w:rsidR="00A4104A" w:rsidRPr="00A4104A" w:rsidRDefault="00A4104A" w:rsidP="00A4104A">
            <w:pPr>
              <w:rPr>
                <w:rFonts w:ascii="Calibri" w:eastAsia="Calibri" w:hAnsi="Calibri" w:cs="Calibri"/>
                <w:color w:val="000000"/>
              </w:rPr>
            </w:pPr>
            <w:r w:rsidRPr="00A4104A">
              <w:rPr>
                <w:rFonts w:ascii="Calibri" w:eastAsia="Calibri" w:hAnsi="Calibri" w:cs="Calibri"/>
                <w:b/>
                <w:color w:val="000000"/>
              </w:rPr>
              <w:t>FY2016</w:t>
            </w:r>
          </w:p>
        </w:tc>
        <w:tc>
          <w:tcPr>
            <w:tcW w:w="3812" w:type="dxa"/>
            <w:gridSpan w:val="2"/>
            <w:tcBorders>
              <w:top w:val="single" w:sz="8" w:space="0" w:color="000000"/>
              <w:left w:val="nil"/>
              <w:bottom w:val="single" w:sz="8" w:space="0" w:color="000000"/>
              <w:right w:val="single" w:sz="8" w:space="0" w:color="000000"/>
            </w:tcBorders>
            <w:shd w:val="clear" w:color="auto" w:fill="D9D9D9"/>
          </w:tcPr>
          <w:p w14:paraId="6638F070" w14:textId="77777777" w:rsidR="00A4104A" w:rsidRPr="00A4104A" w:rsidRDefault="00A4104A" w:rsidP="00A4104A">
            <w:pPr>
              <w:rPr>
                <w:rFonts w:ascii="Calibri" w:eastAsia="Calibri" w:hAnsi="Calibri" w:cs="Calibri"/>
                <w:color w:val="000000"/>
              </w:rPr>
            </w:pPr>
          </w:p>
        </w:tc>
      </w:tr>
      <w:tr w:rsidR="00A4104A" w:rsidRPr="00A4104A" w14:paraId="232DA55D" w14:textId="77777777" w:rsidTr="008B4B41">
        <w:trPr>
          <w:trHeight w:val="291"/>
        </w:trPr>
        <w:tc>
          <w:tcPr>
            <w:tcW w:w="4350" w:type="dxa"/>
            <w:tcBorders>
              <w:top w:val="single" w:sz="8" w:space="0" w:color="000000"/>
              <w:left w:val="single" w:sz="8" w:space="0" w:color="000000"/>
              <w:bottom w:val="single" w:sz="8" w:space="0" w:color="BFBFBF"/>
              <w:right w:val="nil"/>
            </w:tcBorders>
          </w:tcPr>
          <w:p w14:paraId="38B5611E"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Fall 2015</w:t>
            </w:r>
          </w:p>
        </w:tc>
        <w:tc>
          <w:tcPr>
            <w:tcW w:w="1186" w:type="dxa"/>
            <w:tcBorders>
              <w:top w:val="single" w:sz="8" w:space="0" w:color="000000"/>
              <w:left w:val="nil"/>
              <w:bottom w:val="single" w:sz="8" w:space="0" w:color="BFBFBF"/>
              <w:right w:val="nil"/>
            </w:tcBorders>
          </w:tcPr>
          <w:p w14:paraId="215B979D" w14:textId="77777777" w:rsidR="00A4104A" w:rsidRPr="00A4104A" w:rsidRDefault="00A4104A" w:rsidP="00A4104A">
            <w:pPr>
              <w:rPr>
                <w:rFonts w:ascii="Calibri" w:eastAsia="Calibri" w:hAnsi="Calibri" w:cs="Calibri"/>
                <w:color w:val="000000"/>
              </w:rPr>
            </w:pPr>
          </w:p>
        </w:tc>
        <w:tc>
          <w:tcPr>
            <w:tcW w:w="1765" w:type="dxa"/>
            <w:tcBorders>
              <w:top w:val="single" w:sz="8" w:space="0" w:color="000000"/>
              <w:left w:val="nil"/>
              <w:bottom w:val="single" w:sz="8" w:space="0" w:color="BFBFBF"/>
              <w:right w:val="single" w:sz="8" w:space="0" w:color="000000"/>
            </w:tcBorders>
          </w:tcPr>
          <w:p w14:paraId="51D4221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000000"/>
              <w:left w:val="single" w:sz="8" w:space="0" w:color="000000"/>
              <w:bottom w:val="single" w:sz="8" w:space="0" w:color="BFBFBF"/>
              <w:right w:val="single" w:sz="8" w:space="0" w:color="000000"/>
            </w:tcBorders>
          </w:tcPr>
          <w:p w14:paraId="522CFE8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w:t>
            </w:r>
          </w:p>
        </w:tc>
      </w:tr>
      <w:tr w:rsidR="00A4104A" w:rsidRPr="00A4104A" w14:paraId="01C2D93D"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292DA13A"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Winter 2015</w:t>
            </w:r>
          </w:p>
        </w:tc>
        <w:tc>
          <w:tcPr>
            <w:tcW w:w="1186" w:type="dxa"/>
            <w:tcBorders>
              <w:top w:val="single" w:sz="8" w:space="0" w:color="BFBFBF"/>
              <w:left w:val="nil"/>
              <w:bottom w:val="single" w:sz="8" w:space="0" w:color="BFBFBF"/>
              <w:right w:val="nil"/>
            </w:tcBorders>
          </w:tcPr>
          <w:p w14:paraId="568EE9A3"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43A5FB90"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51B0ABFD"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b/>
                <w:color w:val="000000"/>
              </w:rPr>
              <w:t>*</w:t>
            </w:r>
          </w:p>
        </w:tc>
      </w:tr>
      <w:tr w:rsidR="00A4104A" w:rsidRPr="00A4104A" w14:paraId="4F82AC12"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2B14A1D9"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Spring 2016</w:t>
            </w:r>
          </w:p>
        </w:tc>
        <w:tc>
          <w:tcPr>
            <w:tcW w:w="1186" w:type="dxa"/>
            <w:tcBorders>
              <w:top w:val="single" w:sz="8" w:space="0" w:color="BFBFBF"/>
              <w:left w:val="nil"/>
              <w:bottom w:val="single" w:sz="8" w:space="0" w:color="BFBFBF"/>
              <w:right w:val="nil"/>
            </w:tcBorders>
          </w:tcPr>
          <w:p w14:paraId="5191CD83"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6185F69A"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6B524DE1"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b/>
                <w:color w:val="000000"/>
              </w:rPr>
              <w:t>*</w:t>
            </w:r>
          </w:p>
        </w:tc>
      </w:tr>
      <w:tr w:rsidR="00A4104A" w:rsidRPr="00A4104A" w14:paraId="136651D0" w14:textId="77777777" w:rsidTr="008B4B41">
        <w:trPr>
          <w:trHeight w:val="290"/>
        </w:trPr>
        <w:tc>
          <w:tcPr>
            <w:tcW w:w="4350" w:type="dxa"/>
            <w:tcBorders>
              <w:top w:val="single" w:sz="8" w:space="0" w:color="BFBFBF"/>
              <w:left w:val="single" w:sz="8" w:space="0" w:color="000000"/>
              <w:bottom w:val="single" w:sz="8" w:space="0" w:color="000000"/>
              <w:right w:val="nil"/>
            </w:tcBorders>
          </w:tcPr>
          <w:p w14:paraId="631007C7"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Summer 2016</w:t>
            </w:r>
          </w:p>
        </w:tc>
        <w:tc>
          <w:tcPr>
            <w:tcW w:w="1186" w:type="dxa"/>
            <w:tcBorders>
              <w:top w:val="single" w:sz="8" w:space="0" w:color="BFBFBF"/>
              <w:left w:val="nil"/>
              <w:bottom w:val="single" w:sz="8" w:space="0" w:color="000000"/>
              <w:right w:val="nil"/>
            </w:tcBorders>
          </w:tcPr>
          <w:p w14:paraId="790743F1"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000000"/>
              <w:right w:val="single" w:sz="8" w:space="0" w:color="000000"/>
            </w:tcBorders>
          </w:tcPr>
          <w:p w14:paraId="26C66EE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000000"/>
              <w:right w:val="single" w:sz="8" w:space="0" w:color="000000"/>
            </w:tcBorders>
          </w:tcPr>
          <w:p w14:paraId="2599ABF3"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b/>
                <w:color w:val="000000"/>
              </w:rPr>
              <w:t>*</w:t>
            </w:r>
          </w:p>
        </w:tc>
      </w:tr>
      <w:tr w:rsidR="00A4104A" w:rsidRPr="00A4104A" w14:paraId="7069F5F3" w14:textId="77777777" w:rsidTr="008B4B41">
        <w:trPr>
          <w:trHeight w:val="290"/>
        </w:trPr>
        <w:tc>
          <w:tcPr>
            <w:tcW w:w="4350" w:type="dxa"/>
            <w:tcBorders>
              <w:top w:val="single" w:sz="8" w:space="0" w:color="000000"/>
              <w:left w:val="single" w:sz="8" w:space="0" w:color="000000"/>
              <w:bottom w:val="single" w:sz="8" w:space="0" w:color="000000"/>
              <w:right w:val="nil"/>
            </w:tcBorders>
            <w:shd w:val="clear" w:color="auto" w:fill="D9D9D9"/>
          </w:tcPr>
          <w:p w14:paraId="575D4572" w14:textId="77777777" w:rsidR="00A4104A" w:rsidRPr="00A4104A" w:rsidRDefault="00A4104A" w:rsidP="00A4104A">
            <w:pPr>
              <w:rPr>
                <w:rFonts w:ascii="Calibri" w:eastAsia="Calibri" w:hAnsi="Calibri" w:cs="Calibri"/>
                <w:color w:val="000000"/>
              </w:rPr>
            </w:pPr>
          </w:p>
        </w:tc>
        <w:tc>
          <w:tcPr>
            <w:tcW w:w="1186" w:type="dxa"/>
            <w:tcBorders>
              <w:top w:val="single" w:sz="8" w:space="0" w:color="000000"/>
              <w:left w:val="nil"/>
              <w:bottom w:val="single" w:sz="8" w:space="0" w:color="000000"/>
              <w:right w:val="nil"/>
            </w:tcBorders>
            <w:shd w:val="clear" w:color="auto" w:fill="D9D9D9"/>
          </w:tcPr>
          <w:p w14:paraId="303DF8B0" w14:textId="77777777" w:rsidR="00A4104A" w:rsidRPr="00A4104A" w:rsidRDefault="00A4104A" w:rsidP="00A4104A">
            <w:pPr>
              <w:rPr>
                <w:rFonts w:ascii="Calibri" w:eastAsia="Calibri" w:hAnsi="Calibri" w:cs="Calibri"/>
                <w:color w:val="000000"/>
              </w:rPr>
            </w:pPr>
            <w:r w:rsidRPr="00A4104A">
              <w:rPr>
                <w:rFonts w:ascii="Calibri" w:eastAsia="Calibri" w:hAnsi="Calibri" w:cs="Calibri"/>
                <w:b/>
                <w:color w:val="000000"/>
              </w:rPr>
              <w:t>FY2017</w:t>
            </w:r>
          </w:p>
        </w:tc>
        <w:tc>
          <w:tcPr>
            <w:tcW w:w="3812" w:type="dxa"/>
            <w:gridSpan w:val="2"/>
            <w:tcBorders>
              <w:top w:val="single" w:sz="8" w:space="0" w:color="000000"/>
              <w:left w:val="nil"/>
              <w:bottom w:val="single" w:sz="8" w:space="0" w:color="000000"/>
              <w:right w:val="single" w:sz="8" w:space="0" w:color="000000"/>
            </w:tcBorders>
            <w:shd w:val="clear" w:color="auto" w:fill="D9D9D9"/>
          </w:tcPr>
          <w:p w14:paraId="547A3C59" w14:textId="77777777" w:rsidR="00A4104A" w:rsidRPr="00A4104A" w:rsidRDefault="00A4104A" w:rsidP="00A4104A">
            <w:pPr>
              <w:rPr>
                <w:rFonts w:ascii="Calibri" w:eastAsia="Calibri" w:hAnsi="Calibri" w:cs="Calibri"/>
                <w:color w:val="000000"/>
              </w:rPr>
            </w:pPr>
          </w:p>
        </w:tc>
      </w:tr>
      <w:tr w:rsidR="00A4104A" w:rsidRPr="00A4104A" w14:paraId="60B758B5" w14:textId="77777777" w:rsidTr="008B4B41">
        <w:trPr>
          <w:trHeight w:val="290"/>
        </w:trPr>
        <w:tc>
          <w:tcPr>
            <w:tcW w:w="4350" w:type="dxa"/>
            <w:tcBorders>
              <w:top w:val="single" w:sz="8" w:space="0" w:color="000000"/>
              <w:left w:val="single" w:sz="8" w:space="0" w:color="000000"/>
              <w:bottom w:val="single" w:sz="8" w:space="0" w:color="BFBFBF"/>
              <w:right w:val="nil"/>
            </w:tcBorders>
          </w:tcPr>
          <w:p w14:paraId="2C0D6064"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Fall 2016</w:t>
            </w:r>
          </w:p>
        </w:tc>
        <w:tc>
          <w:tcPr>
            <w:tcW w:w="1186" w:type="dxa"/>
            <w:tcBorders>
              <w:top w:val="single" w:sz="8" w:space="0" w:color="000000"/>
              <w:left w:val="nil"/>
              <w:bottom w:val="single" w:sz="8" w:space="0" w:color="BFBFBF"/>
              <w:right w:val="nil"/>
            </w:tcBorders>
          </w:tcPr>
          <w:p w14:paraId="1837B293" w14:textId="77777777" w:rsidR="00A4104A" w:rsidRPr="00A4104A" w:rsidRDefault="00A4104A" w:rsidP="00A4104A">
            <w:pPr>
              <w:rPr>
                <w:rFonts w:ascii="Calibri" w:eastAsia="Calibri" w:hAnsi="Calibri" w:cs="Calibri"/>
                <w:color w:val="000000"/>
              </w:rPr>
            </w:pPr>
          </w:p>
        </w:tc>
        <w:tc>
          <w:tcPr>
            <w:tcW w:w="1765" w:type="dxa"/>
            <w:tcBorders>
              <w:top w:val="single" w:sz="8" w:space="0" w:color="000000"/>
              <w:left w:val="nil"/>
              <w:bottom w:val="single" w:sz="8" w:space="0" w:color="BFBFBF"/>
              <w:right w:val="single" w:sz="8" w:space="0" w:color="000000"/>
            </w:tcBorders>
          </w:tcPr>
          <w:p w14:paraId="2BCA6781"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000000"/>
              <w:left w:val="single" w:sz="8" w:space="0" w:color="000000"/>
              <w:bottom w:val="single" w:sz="8" w:space="0" w:color="BFBFBF"/>
              <w:right w:val="single" w:sz="8" w:space="0" w:color="000000"/>
            </w:tcBorders>
          </w:tcPr>
          <w:p w14:paraId="0EF178E3"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234</w:t>
            </w:r>
          </w:p>
        </w:tc>
      </w:tr>
      <w:tr w:rsidR="00A4104A" w:rsidRPr="00A4104A" w14:paraId="7FDD5AF3"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74D2F317"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Winter 2016</w:t>
            </w:r>
          </w:p>
        </w:tc>
        <w:tc>
          <w:tcPr>
            <w:tcW w:w="1186" w:type="dxa"/>
            <w:tcBorders>
              <w:top w:val="single" w:sz="8" w:space="0" w:color="BFBFBF"/>
              <w:left w:val="nil"/>
              <w:bottom w:val="single" w:sz="8" w:space="0" w:color="BFBFBF"/>
              <w:right w:val="nil"/>
            </w:tcBorders>
          </w:tcPr>
          <w:p w14:paraId="5BC4A34D"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21B9BB2F"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6D4EB75D"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24</w:t>
            </w:r>
          </w:p>
        </w:tc>
      </w:tr>
      <w:tr w:rsidR="00A4104A" w:rsidRPr="00A4104A" w14:paraId="515106D2"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69F71955"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Spring 2017</w:t>
            </w:r>
          </w:p>
        </w:tc>
        <w:tc>
          <w:tcPr>
            <w:tcW w:w="1186" w:type="dxa"/>
            <w:tcBorders>
              <w:top w:val="single" w:sz="8" w:space="0" w:color="BFBFBF"/>
              <w:left w:val="nil"/>
              <w:bottom w:val="single" w:sz="8" w:space="0" w:color="BFBFBF"/>
              <w:right w:val="nil"/>
            </w:tcBorders>
          </w:tcPr>
          <w:p w14:paraId="4793B1DD"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081B38EA"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17632361"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337</w:t>
            </w:r>
          </w:p>
        </w:tc>
      </w:tr>
      <w:tr w:rsidR="00A4104A" w:rsidRPr="00A4104A" w14:paraId="53869E90" w14:textId="77777777" w:rsidTr="008B4B41">
        <w:trPr>
          <w:trHeight w:val="290"/>
        </w:trPr>
        <w:tc>
          <w:tcPr>
            <w:tcW w:w="4350" w:type="dxa"/>
            <w:tcBorders>
              <w:top w:val="single" w:sz="8" w:space="0" w:color="BFBFBF"/>
              <w:left w:val="single" w:sz="8" w:space="0" w:color="000000"/>
              <w:bottom w:val="single" w:sz="8" w:space="0" w:color="000000"/>
              <w:right w:val="nil"/>
            </w:tcBorders>
          </w:tcPr>
          <w:p w14:paraId="2C7F842D"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Summer 2017</w:t>
            </w:r>
          </w:p>
        </w:tc>
        <w:tc>
          <w:tcPr>
            <w:tcW w:w="1186" w:type="dxa"/>
            <w:tcBorders>
              <w:top w:val="single" w:sz="8" w:space="0" w:color="BFBFBF"/>
              <w:left w:val="nil"/>
              <w:bottom w:val="single" w:sz="8" w:space="0" w:color="000000"/>
              <w:right w:val="nil"/>
            </w:tcBorders>
          </w:tcPr>
          <w:p w14:paraId="32FE7CAD"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000000"/>
              <w:right w:val="single" w:sz="8" w:space="0" w:color="000000"/>
            </w:tcBorders>
          </w:tcPr>
          <w:p w14:paraId="6801D9E1"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000000"/>
              <w:right w:val="single" w:sz="8" w:space="0" w:color="000000"/>
            </w:tcBorders>
          </w:tcPr>
          <w:p w14:paraId="2A106F32"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415</w:t>
            </w:r>
          </w:p>
        </w:tc>
      </w:tr>
      <w:tr w:rsidR="00A4104A" w:rsidRPr="00A4104A" w14:paraId="2C6A8A35" w14:textId="77777777" w:rsidTr="008B4B41">
        <w:trPr>
          <w:trHeight w:val="290"/>
        </w:trPr>
        <w:tc>
          <w:tcPr>
            <w:tcW w:w="4350" w:type="dxa"/>
            <w:tcBorders>
              <w:top w:val="single" w:sz="8" w:space="0" w:color="000000"/>
              <w:left w:val="single" w:sz="8" w:space="0" w:color="000000"/>
              <w:bottom w:val="single" w:sz="8" w:space="0" w:color="000000"/>
              <w:right w:val="nil"/>
            </w:tcBorders>
            <w:shd w:val="clear" w:color="auto" w:fill="D9D9D9"/>
          </w:tcPr>
          <w:p w14:paraId="6E7DEC80" w14:textId="77777777" w:rsidR="00A4104A" w:rsidRPr="00A4104A" w:rsidRDefault="00A4104A" w:rsidP="00A4104A">
            <w:pPr>
              <w:rPr>
                <w:rFonts w:ascii="Calibri" w:eastAsia="Calibri" w:hAnsi="Calibri" w:cs="Calibri"/>
                <w:color w:val="000000"/>
              </w:rPr>
            </w:pPr>
          </w:p>
        </w:tc>
        <w:tc>
          <w:tcPr>
            <w:tcW w:w="1186" w:type="dxa"/>
            <w:tcBorders>
              <w:top w:val="single" w:sz="8" w:space="0" w:color="000000"/>
              <w:left w:val="nil"/>
              <w:bottom w:val="single" w:sz="8" w:space="0" w:color="000000"/>
              <w:right w:val="nil"/>
            </w:tcBorders>
            <w:shd w:val="clear" w:color="auto" w:fill="D9D9D9"/>
          </w:tcPr>
          <w:p w14:paraId="6FE6E3CE" w14:textId="77777777" w:rsidR="00A4104A" w:rsidRPr="00A4104A" w:rsidRDefault="00A4104A" w:rsidP="00A4104A">
            <w:pPr>
              <w:rPr>
                <w:rFonts w:ascii="Calibri" w:eastAsia="Calibri" w:hAnsi="Calibri" w:cs="Calibri"/>
                <w:color w:val="000000"/>
              </w:rPr>
            </w:pPr>
            <w:r w:rsidRPr="00A4104A">
              <w:rPr>
                <w:rFonts w:ascii="Calibri" w:eastAsia="Calibri" w:hAnsi="Calibri" w:cs="Calibri"/>
                <w:b/>
                <w:color w:val="000000"/>
              </w:rPr>
              <w:t>FY2018</w:t>
            </w:r>
          </w:p>
        </w:tc>
        <w:tc>
          <w:tcPr>
            <w:tcW w:w="3812" w:type="dxa"/>
            <w:gridSpan w:val="2"/>
            <w:tcBorders>
              <w:top w:val="single" w:sz="8" w:space="0" w:color="000000"/>
              <w:left w:val="nil"/>
              <w:bottom w:val="single" w:sz="8" w:space="0" w:color="000000"/>
              <w:right w:val="single" w:sz="8" w:space="0" w:color="000000"/>
            </w:tcBorders>
            <w:shd w:val="clear" w:color="auto" w:fill="D9D9D9"/>
          </w:tcPr>
          <w:p w14:paraId="07BE590A" w14:textId="77777777" w:rsidR="00A4104A" w:rsidRPr="00A4104A" w:rsidRDefault="00A4104A" w:rsidP="00A4104A">
            <w:pPr>
              <w:rPr>
                <w:rFonts w:ascii="Calibri" w:eastAsia="Calibri" w:hAnsi="Calibri" w:cs="Calibri"/>
                <w:color w:val="000000"/>
              </w:rPr>
            </w:pPr>
          </w:p>
        </w:tc>
      </w:tr>
      <w:tr w:rsidR="00A4104A" w:rsidRPr="00A4104A" w14:paraId="4227D84F" w14:textId="77777777" w:rsidTr="008B4B41">
        <w:trPr>
          <w:trHeight w:val="290"/>
        </w:trPr>
        <w:tc>
          <w:tcPr>
            <w:tcW w:w="4350" w:type="dxa"/>
            <w:tcBorders>
              <w:top w:val="single" w:sz="8" w:space="0" w:color="000000"/>
              <w:left w:val="single" w:sz="8" w:space="0" w:color="000000"/>
              <w:bottom w:val="single" w:sz="8" w:space="0" w:color="BFBFBF"/>
              <w:right w:val="nil"/>
            </w:tcBorders>
          </w:tcPr>
          <w:p w14:paraId="0E44E83A"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Fall 2017</w:t>
            </w:r>
          </w:p>
        </w:tc>
        <w:tc>
          <w:tcPr>
            <w:tcW w:w="1186" w:type="dxa"/>
            <w:tcBorders>
              <w:top w:val="single" w:sz="8" w:space="0" w:color="000000"/>
              <w:left w:val="nil"/>
              <w:bottom w:val="single" w:sz="8" w:space="0" w:color="BFBFBF"/>
              <w:right w:val="nil"/>
            </w:tcBorders>
          </w:tcPr>
          <w:p w14:paraId="048DABCD" w14:textId="77777777" w:rsidR="00A4104A" w:rsidRPr="00A4104A" w:rsidRDefault="00A4104A" w:rsidP="00A4104A">
            <w:pPr>
              <w:rPr>
                <w:rFonts w:ascii="Calibri" w:eastAsia="Calibri" w:hAnsi="Calibri" w:cs="Calibri"/>
                <w:color w:val="000000"/>
              </w:rPr>
            </w:pPr>
          </w:p>
        </w:tc>
        <w:tc>
          <w:tcPr>
            <w:tcW w:w="1765" w:type="dxa"/>
            <w:tcBorders>
              <w:top w:val="single" w:sz="8" w:space="0" w:color="000000"/>
              <w:left w:val="nil"/>
              <w:bottom w:val="single" w:sz="8" w:space="0" w:color="BFBFBF"/>
              <w:right w:val="single" w:sz="8" w:space="0" w:color="000000"/>
            </w:tcBorders>
          </w:tcPr>
          <w:p w14:paraId="4A0489D3"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000000"/>
              <w:left w:val="single" w:sz="8" w:space="0" w:color="000000"/>
              <w:bottom w:val="single" w:sz="8" w:space="0" w:color="BFBFBF"/>
              <w:right w:val="single" w:sz="8" w:space="0" w:color="000000"/>
            </w:tcBorders>
          </w:tcPr>
          <w:p w14:paraId="2B283FE4"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717</w:t>
            </w:r>
          </w:p>
        </w:tc>
      </w:tr>
      <w:tr w:rsidR="00A4104A" w:rsidRPr="00A4104A" w14:paraId="51C56E7E"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0DA2174F"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Winter 2017</w:t>
            </w:r>
          </w:p>
        </w:tc>
        <w:tc>
          <w:tcPr>
            <w:tcW w:w="1186" w:type="dxa"/>
            <w:tcBorders>
              <w:top w:val="single" w:sz="8" w:space="0" w:color="BFBFBF"/>
              <w:left w:val="nil"/>
              <w:bottom w:val="single" w:sz="8" w:space="0" w:color="BFBFBF"/>
              <w:right w:val="nil"/>
            </w:tcBorders>
          </w:tcPr>
          <w:p w14:paraId="1E64E58D"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1FC72060"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3531C7A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52</w:t>
            </w:r>
          </w:p>
        </w:tc>
      </w:tr>
      <w:tr w:rsidR="00A4104A" w:rsidRPr="00A4104A" w14:paraId="46525ACA" w14:textId="77777777" w:rsidTr="008B4B41">
        <w:trPr>
          <w:trHeight w:val="291"/>
        </w:trPr>
        <w:tc>
          <w:tcPr>
            <w:tcW w:w="4350" w:type="dxa"/>
            <w:tcBorders>
              <w:top w:val="single" w:sz="8" w:space="0" w:color="BFBFBF"/>
              <w:left w:val="single" w:sz="8" w:space="0" w:color="000000"/>
              <w:bottom w:val="single" w:sz="8" w:space="0" w:color="BFBFBF"/>
              <w:right w:val="nil"/>
            </w:tcBorders>
          </w:tcPr>
          <w:p w14:paraId="1E2CB849"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Spring 2018</w:t>
            </w:r>
          </w:p>
        </w:tc>
        <w:tc>
          <w:tcPr>
            <w:tcW w:w="1186" w:type="dxa"/>
            <w:tcBorders>
              <w:top w:val="single" w:sz="8" w:space="0" w:color="BFBFBF"/>
              <w:left w:val="nil"/>
              <w:bottom w:val="single" w:sz="8" w:space="0" w:color="BFBFBF"/>
              <w:right w:val="nil"/>
            </w:tcBorders>
          </w:tcPr>
          <w:p w14:paraId="34A67A33"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71AABA6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3DBE3DB7"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775</w:t>
            </w:r>
          </w:p>
        </w:tc>
      </w:tr>
      <w:tr w:rsidR="00A4104A" w:rsidRPr="00A4104A" w14:paraId="7FB59F8D" w14:textId="77777777" w:rsidTr="008B4B41">
        <w:trPr>
          <w:trHeight w:val="290"/>
        </w:trPr>
        <w:tc>
          <w:tcPr>
            <w:tcW w:w="4350" w:type="dxa"/>
            <w:tcBorders>
              <w:top w:val="single" w:sz="8" w:space="0" w:color="BFBFBF"/>
              <w:left w:val="single" w:sz="8" w:space="0" w:color="000000"/>
              <w:bottom w:val="single" w:sz="8" w:space="0" w:color="000000"/>
              <w:right w:val="nil"/>
            </w:tcBorders>
          </w:tcPr>
          <w:p w14:paraId="6071D1E5"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Summer 2018</w:t>
            </w:r>
          </w:p>
        </w:tc>
        <w:tc>
          <w:tcPr>
            <w:tcW w:w="1186" w:type="dxa"/>
            <w:tcBorders>
              <w:top w:val="single" w:sz="8" w:space="0" w:color="BFBFBF"/>
              <w:left w:val="nil"/>
              <w:bottom w:val="single" w:sz="8" w:space="0" w:color="000000"/>
              <w:right w:val="nil"/>
            </w:tcBorders>
          </w:tcPr>
          <w:p w14:paraId="098E2838"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000000"/>
              <w:right w:val="single" w:sz="8" w:space="0" w:color="000000"/>
            </w:tcBorders>
          </w:tcPr>
          <w:p w14:paraId="2DA9A0A5"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000000"/>
              <w:right w:val="single" w:sz="8" w:space="0" w:color="000000"/>
            </w:tcBorders>
          </w:tcPr>
          <w:p w14:paraId="5F84AB89"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635</w:t>
            </w:r>
          </w:p>
        </w:tc>
      </w:tr>
      <w:tr w:rsidR="00A4104A" w:rsidRPr="00A4104A" w14:paraId="0B85CF38" w14:textId="77777777" w:rsidTr="008B4B41">
        <w:trPr>
          <w:trHeight w:val="290"/>
        </w:trPr>
        <w:tc>
          <w:tcPr>
            <w:tcW w:w="4350" w:type="dxa"/>
            <w:tcBorders>
              <w:top w:val="single" w:sz="8" w:space="0" w:color="000000"/>
              <w:left w:val="single" w:sz="8" w:space="0" w:color="000000"/>
              <w:bottom w:val="single" w:sz="8" w:space="0" w:color="000000"/>
              <w:right w:val="nil"/>
            </w:tcBorders>
            <w:shd w:val="clear" w:color="auto" w:fill="D9D9D9"/>
          </w:tcPr>
          <w:p w14:paraId="75B6DCEE" w14:textId="77777777" w:rsidR="00A4104A" w:rsidRPr="00A4104A" w:rsidRDefault="00A4104A" w:rsidP="00A4104A">
            <w:pPr>
              <w:rPr>
                <w:rFonts w:ascii="Calibri" w:eastAsia="Calibri" w:hAnsi="Calibri" w:cs="Calibri"/>
                <w:color w:val="000000"/>
              </w:rPr>
            </w:pPr>
          </w:p>
        </w:tc>
        <w:tc>
          <w:tcPr>
            <w:tcW w:w="1186" w:type="dxa"/>
            <w:tcBorders>
              <w:top w:val="single" w:sz="8" w:space="0" w:color="000000"/>
              <w:left w:val="nil"/>
              <w:bottom w:val="single" w:sz="8" w:space="0" w:color="000000"/>
              <w:right w:val="nil"/>
            </w:tcBorders>
            <w:shd w:val="clear" w:color="auto" w:fill="D9D9D9"/>
          </w:tcPr>
          <w:p w14:paraId="03468848" w14:textId="77777777" w:rsidR="00A4104A" w:rsidRPr="00A4104A" w:rsidRDefault="00A4104A" w:rsidP="00A4104A">
            <w:pPr>
              <w:rPr>
                <w:rFonts w:ascii="Calibri" w:eastAsia="Calibri" w:hAnsi="Calibri" w:cs="Calibri"/>
                <w:color w:val="000000"/>
              </w:rPr>
            </w:pPr>
            <w:r w:rsidRPr="00A4104A">
              <w:rPr>
                <w:rFonts w:ascii="Calibri" w:eastAsia="Calibri" w:hAnsi="Calibri" w:cs="Calibri"/>
                <w:b/>
                <w:color w:val="000000"/>
              </w:rPr>
              <w:t>FY2019</w:t>
            </w:r>
          </w:p>
        </w:tc>
        <w:tc>
          <w:tcPr>
            <w:tcW w:w="3812" w:type="dxa"/>
            <w:gridSpan w:val="2"/>
            <w:tcBorders>
              <w:top w:val="single" w:sz="8" w:space="0" w:color="000000"/>
              <w:left w:val="nil"/>
              <w:bottom w:val="single" w:sz="8" w:space="0" w:color="000000"/>
              <w:right w:val="single" w:sz="8" w:space="0" w:color="000000"/>
            </w:tcBorders>
            <w:shd w:val="clear" w:color="auto" w:fill="D9D9D9"/>
          </w:tcPr>
          <w:p w14:paraId="43E6E256" w14:textId="77777777" w:rsidR="00A4104A" w:rsidRPr="00A4104A" w:rsidRDefault="00A4104A" w:rsidP="00A4104A">
            <w:pPr>
              <w:rPr>
                <w:rFonts w:ascii="Calibri" w:eastAsia="Calibri" w:hAnsi="Calibri" w:cs="Calibri"/>
                <w:color w:val="000000"/>
              </w:rPr>
            </w:pPr>
          </w:p>
        </w:tc>
      </w:tr>
      <w:tr w:rsidR="00A4104A" w:rsidRPr="00A4104A" w14:paraId="186E548E" w14:textId="77777777" w:rsidTr="008B4B41">
        <w:trPr>
          <w:trHeight w:val="290"/>
        </w:trPr>
        <w:tc>
          <w:tcPr>
            <w:tcW w:w="4350" w:type="dxa"/>
            <w:tcBorders>
              <w:top w:val="single" w:sz="8" w:space="0" w:color="000000"/>
              <w:left w:val="single" w:sz="8" w:space="0" w:color="000000"/>
              <w:bottom w:val="single" w:sz="8" w:space="0" w:color="BFBFBF"/>
              <w:right w:val="nil"/>
            </w:tcBorders>
          </w:tcPr>
          <w:p w14:paraId="276B56E3"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Fall 2018</w:t>
            </w:r>
          </w:p>
        </w:tc>
        <w:tc>
          <w:tcPr>
            <w:tcW w:w="1186" w:type="dxa"/>
            <w:tcBorders>
              <w:top w:val="single" w:sz="8" w:space="0" w:color="000000"/>
              <w:left w:val="nil"/>
              <w:bottom w:val="single" w:sz="8" w:space="0" w:color="BFBFBF"/>
              <w:right w:val="nil"/>
            </w:tcBorders>
          </w:tcPr>
          <w:p w14:paraId="5BF0F723" w14:textId="77777777" w:rsidR="00A4104A" w:rsidRPr="00A4104A" w:rsidRDefault="00A4104A" w:rsidP="00A4104A">
            <w:pPr>
              <w:rPr>
                <w:rFonts w:ascii="Calibri" w:eastAsia="Calibri" w:hAnsi="Calibri" w:cs="Calibri"/>
                <w:color w:val="000000"/>
              </w:rPr>
            </w:pPr>
          </w:p>
        </w:tc>
        <w:tc>
          <w:tcPr>
            <w:tcW w:w="1765" w:type="dxa"/>
            <w:tcBorders>
              <w:top w:val="single" w:sz="8" w:space="0" w:color="000000"/>
              <w:left w:val="nil"/>
              <w:bottom w:val="single" w:sz="8" w:space="0" w:color="BFBFBF"/>
              <w:right w:val="single" w:sz="8" w:space="0" w:color="000000"/>
            </w:tcBorders>
          </w:tcPr>
          <w:p w14:paraId="4645EE27"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000000"/>
              <w:left w:val="single" w:sz="8" w:space="0" w:color="000000"/>
              <w:bottom w:val="single" w:sz="8" w:space="0" w:color="BFBFBF"/>
              <w:right w:val="single" w:sz="8" w:space="0" w:color="000000"/>
            </w:tcBorders>
          </w:tcPr>
          <w:p w14:paraId="03CE325A"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1026</w:t>
            </w:r>
          </w:p>
        </w:tc>
      </w:tr>
      <w:tr w:rsidR="00A4104A" w:rsidRPr="00A4104A" w14:paraId="45B025C2"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5BAE855B"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Winter 2018</w:t>
            </w:r>
          </w:p>
        </w:tc>
        <w:tc>
          <w:tcPr>
            <w:tcW w:w="1186" w:type="dxa"/>
            <w:tcBorders>
              <w:top w:val="single" w:sz="8" w:space="0" w:color="BFBFBF"/>
              <w:left w:val="nil"/>
              <w:bottom w:val="single" w:sz="8" w:space="0" w:color="BFBFBF"/>
              <w:right w:val="nil"/>
            </w:tcBorders>
          </w:tcPr>
          <w:p w14:paraId="513ECF9F"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71AFDF40"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031487F3"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75</w:t>
            </w:r>
          </w:p>
        </w:tc>
      </w:tr>
      <w:tr w:rsidR="00A4104A" w:rsidRPr="00A4104A" w14:paraId="181725D3" w14:textId="77777777" w:rsidTr="008B4B41">
        <w:trPr>
          <w:trHeight w:val="290"/>
        </w:trPr>
        <w:tc>
          <w:tcPr>
            <w:tcW w:w="4350" w:type="dxa"/>
            <w:tcBorders>
              <w:top w:val="single" w:sz="8" w:space="0" w:color="BFBFBF"/>
              <w:left w:val="single" w:sz="8" w:space="0" w:color="000000"/>
              <w:bottom w:val="single" w:sz="8" w:space="0" w:color="BFBFBF"/>
              <w:right w:val="nil"/>
            </w:tcBorders>
          </w:tcPr>
          <w:p w14:paraId="11A54AF7"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Spring 2019</w:t>
            </w:r>
          </w:p>
        </w:tc>
        <w:tc>
          <w:tcPr>
            <w:tcW w:w="1186" w:type="dxa"/>
            <w:tcBorders>
              <w:top w:val="single" w:sz="8" w:space="0" w:color="BFBFBF"/>
              <w:left w:val="nil"/>
              <w:bottom w:val="single" w:sz="8" w:space="0" w:color="BFBFBF"/>
              <w:right w:val="nil"/>
            </w:tcBorders>
          </w:tcPr>
          <w:p w14:paraId="0D3994CA"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BFBFBF"/>
              <w:right w:val="single" w:sz="8" w:space="0" w:color="000000"/>
            </w:tcBorders>
          </w:tcPr>
          <w:p w14:paraId="750DBF8E"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BFBFBF"/>
              <w:right w:val="single" w:sz="8" w:space="0" w:color="000000"/>
            </w:tcBorders>
          </w:tcPr>
          <w:p w14:paraId="2B7A90F1" w14:textId="77777777" w:rsidR="00A4104A" w:rsidRPr="00A4104A" w:rsidRDefault="00A4104A" w:rsidP="00A4104A">
            <w:pPr>
              <w:ind w:right="5"/>
              <w:jc w:val="right"/>
              <w:rPr>
                <w:rFonts w:ascii="Calibri" w:eastAsia="Calibri" w:hAnsi="Calibri" w:cs="Calibri"/>
                <w:color w:val="000000"/>
              </w:rPr>
            </w:pPr>
            <w:r w:rsidRPr="00A4104A">
              <w:rPr>
                <w:rFonts w:ascii="Calibri" w:eastAsia="Calibri" w:hAnsi="Calibri" w:cs="Calibri"/>
                <w:color w:val="000000"/>
              </w:rPr>
              <w:t>1,012</w:t>
            </w:r>
          </w:p>
        </w:tc>
      </w:tr>
      <w:tr w:rsidR="00A4104A" w:rsidRPr="00A4104A" w14:paraId="7A59667E" w14:textId="77777777" w:rsidTr="008B4B41">
        <w:trPr>
          <w:trHeight w:val="290"/>
        </w:trPr>
        <w:tc>
          <w:tcPr>
            <w:tcW w:w="4350" w:type="dxa"/>
            <w:tcBorders>
              <w:top w:val="single" w:sz="8" w:space="0" w:color="BFBFBF"/>
              <w:left w:val="single" w:sz="8" w:space="0" w:color="000000"/>
              <w:bottom w:val="single" w:sz="8" w:space="0" w:color="000000"/>
              <w:right w:val="nil"/>
            </w:tcBorders>
          </w:tcPr>
          <w:p w14:paraId="4B12D2F0" w14:textId="77777777" w:rsidR="00A4104A" w:rsidRPr="00A4104A" w:rsidRDefault="00A4104A" w:rsidP="00A4104A">
            <w:pPr>
              <w:ind w:left="38"/>
              <w:rPr>
                <w:rFonts w:ascii="Calibri" w:eastAsia="Calibri" w:hAnsi="Calibri" w:cs="Calibri"/>
                <w:color w:val="000000"/>
              </w:rPr>
            </w:pPr>
            <w:r w:rsidRPr="00A4104A">
              <w:rPr>
                <w:rFonts w:ascii="Calibri" w:eastAsia="Calibri" w:hAnsi="Calibri" w:cs="Calibri"/>
                <w:color w:val="000000"/>
              </w:rPr>
              <w:t>Summer 2019</w:t>
            </w:r>
          </w:p>
        </w:tc>
        <w:tc>
          <w:tcPr>
            <w:tcW w:w="1186" w:type="dxa"/>
            <w:tcBorders>
              <w:top w:val="single" w:sz="8" w:space="0" w:color="BFBFBF"/>
              <w:left w:val="nil"/>
              <w:bottom w:val="single" w:sz="8" w:space="0" w:color="000000"/>
              <w:right w:val="nil"/>
            </w:tcBorders>
          </w:tcPr>
          <w:p w14:paraId="2C331F60" w14:textId="77777777" w:rsidR="00A4104A" w:rsidRPr="00A4104A" w:rsidRDefault="00A4104A" w:rsidP="00A4104A">
            <w:pPr>
              <w:rPr>
                <w:rFonts w:ascii="Calibri" w:eastAsia="Calibri" w:hAnsi="Calibri" w:cs="Calibri"/>
                <w:color w:val="000000"/>
              </w:rPr>
            </w:pPr>
          </w:p>
        </w:tc>
        <w:tc>
          <w:tcPr>
            <w:tcW w:w="1765" w:type="dxa"/>
            <w:tcBorders>
              <w:top w:val="single" w:sz="8" w:space="0" w:color="BFBFBF"/>
              <w:left w:val="nil"/>
              <w:bottom w:val="single" w:sz="8" w:space="0" w:color="000000"/>
              <w:right w:val="single" w:sz="8" w:space="0" w:color="000000"/>
            </w:tcBorders>
          </w:tcPr>
          <w:p w14:paraId="404765B7"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#N/A</w:t>
            </w:r>
          </w:p>
        </w:tc>
        <w:tc>
          <w:tcPr>
            <w:tcW w:w="2048" w:type="dxa"/>
            <w:tcBorders>
              <w:top w:val="single" w:sz="8" w:space="0" w:color="BFBFBF"/>
              <w:left w:val="single" w:sz="8" w:space="0" w:color="000000"/>
              <w:bottom w:val="single" w:sz="8" w:space="0" w:color="000000"/>
              <w:right w:val="single" w:sz="8" w:space="0" w:color="000000"/>
            </w:tcBorders>
          </w:tcPr>
          <w:p w14:paraId="0E15EE08" w14:textId="77777777" w:rsidR="00A4104A" w:rsidRPr="00A4104A" w:rsidRDefault="00A4104A" w:rsidP="00A4104A">
            <w:pPr>
              <w:ind w:right="4"/>
              <w:jc w:val="right"/>
              <w:rPr>
                <w:rFonts w:ascii="Calibri" w:eastAsia="Calibri" w:hAnsi="Calibri" w:cs="Calibri"/>
                <w:color w:val="000000"/>
              </w:rPr>
            </w:pPr>
            <w:r w:rsidRPr="00A4104A">
              <w:rPr>
                <w:rFonts w:ascii="Calibri" w:eastAsia="Calibri" w:hAnsi="Calibri" w:cs="Calibri"/>
                <w:color w:val="000000"/>
              </w:rPr>
              <w:t>648</w:t>
            </w:r>
          </w:p>
        </w:tc>
      </w:tr>
    </w:tbl>
    <w:p w14:paraId="0133C609" w14:textId="041FC4C3" w:rsidR="00A4104A" w:rsidRDefault="00A4104A" w:rsidP="00A4104A"/>
    <w:p w14:paraId="6F994E15" w14:textId="3578306E" w:rsidR="004E5B97" w:rsidRPr="008E3A90" w:rsidRDefault="00A4104A" w:rsidP="00A4104A">
      <w:r>
        <w:t xml:space="preserve">Grade </w:t>
      </w:r>
      <w:r w:rsidR="004D7692">
        <w:t>distribution across</w:t>
      </w:r>
      <w:r w:rsidR="004E5B97">
        <w:t xml:space="preserve"> nursing courses over the last five years identify clinical and professional nursing courses with an average failure rate (Grade of an F) range of 1</w:t>
      </w:r>
      <w:r w:rsidR="00F504D4">
        <w:t xml:space="preserve">% to </w:t>
      </w:r>
      <w:r w:rsidR="004E5B97">
        <w:t>3%. Didactic courses over the same time period indicate an average failure rate range of 2</w:t>
      </w:r>
      <w:r w:rsidR="00F504D4">
        <w:t xml:space="preserve">% to </w:t>
      </w:r>
      <w:r w:rsidR="004E5B97">
        <w:t>5%</w:t>
      </w:r>
      <w:r w:rsidR="00DC757C">
        <w:t>, with two courses, RNSG 1324 and 2539 with 5% failure rates</w:t>
      </w:r>
      <w:r w:rsidR="004E5B97">
        <w:t xml:space="preserve">.  Adjustments in </w:t>
      </w:r>
      <w:r w:rsidR="006B2C56">
        <w:t>course delivery</w:t>
      </w:r>
      <w:r w:rsidR="004E5B97">
        <w:t xml:space="preserve"> of content for the didactic course RNSG 1324 (Paramedic/Medic/LVN-to RN Bridge) is currently ongoing review due to </w:t>
      </w:r>
      <w:r w:rsidR="00DC757C">
        <w:t xml:space="preserve">the highest failure rate and </w:t>
      </w:r>
      <w:r w:rsidR="004E5B97">
        <w:t xml:space="preserve">lower first-time pass rates on the NCLEX-RN licensure exam as compared to traditional graduate pass-rates. During the program review, </w:t>
      </w:r>
      <w:r w:rsidR="00DC757C">
        <w:t xml:space="preserve">enrollment in </w:t>
      </w:r>
      <w:r w:rsidR="004E5B97">
        <w:t>RNSG 1324</w:t>
      </w:r>
      <w:r w:rsidR="00DC757C">
        <w:t xml:space="preserve"> is on hold. For the didactic fourth semester course, RNSG 2539, </w:t>
      </w:r>
      <w:r w:rsidR="004D7692">
        <w:t>a change</w:t>
      </w:r>
      <w:r w:rsidR="00DC757C">
        <w:t xml:space="preserve"> in student textbook resources to the Assessment Technology Institute (ATI)</w:t>
      </w:r>
      <w:r w:rsidR="00DC757C">
        <w:rPr>
          <w:rFonts w:cstheme="minorHAnsi"/>
        </w:rPr>
        <w:t>®</w:t>
      </w:r>
      <w:r w:rsidR="00DC757C">
        <w:t xml:space="preserve"> learning tool, </w:t>
      </w:r>
      <w:r w:rsidR="00DC757C" w:rsidRPr="00DC757C">
        <w:t>The ATI Capstone Content Review</w:t>
      </w:r>
      <w:r w:rsidR="00DC757C">
        <w:t>,</w:t>
      </w:r>
      <w:r w:rsidR="00DC757C" w:rsidRPr="00DC757C">
        <w:t xml:space="preserve"> </w:t>
      </w:r>
      <w:r w:rsidR="00DC757C">
        <w:t>has been initiated to provide comprehensive review of the program content, including fourth semester content, as preparation for program completion and NCLEX-RN licensure examination.</w:t>
      </w:r>
      <w:r w:rsidR="00C33753">
        <w:t xml:space="preserve"> </w:t>
      </w:r>
      <w:r w:rsidR="00E721D4">
        <w:t xml:space="preserve">Through the curriculum format of concept-based methodology, deeper knowledge acquisition </w:t>
      </w:r>
      <w:r w:rsidR="00EC3E54">
        <w:t xml:space="preserve">of didactic and professional knowledge </w:t>
      </w:r>
      <w:r w:rsidR="00E721D4">
        <w:t xml:space="preserve">can be realized and applied in the clinical </w:t>
      </w:r>
      <w:r w:rsidR="00EC3E54">
        <w:t xml:space="preserve">setting. The program incorporates learning activities in the classroom and focused clinical activities in the hospital setting for each of the curriculum concepts for application of course content. </w:t>
      </w:r>
      <w:r w:rsidR="00C33753">
        <w:t xml:space="preserve">Pre-requisite courses BIOL 2401 and 2402 (Anatomy &amp; Physiology I &amp; II, respectively) indicate an average rate of 3-11% over the last five years. The pre-requisite course PSYC 2314 Life-Span Growth and Development notes an average failure rate of 7%. All pre-requisites are related to success in the nursing program and information </w:t>
      </w:r>
      <w:r w:rsidR="002152E0">
        <w:t>accentuating</w:t>
      </w:r>
      <w:r w:rsidR="00C33753">
        <w:t xml:space="preserve"> their importance to success in the program will be highlighted during information session</w:t>
      </w:r>
      <w:r w:rsidR="002152E0">
        <w:t>s and</w:t>
      </w:r>
      <w:r w:rsidR="00C33753">
        <w:t xml:space="preserve"> on the nursing website</w:t>
      </w:r>
      <w:r w:rsidR="002152E0">
        <w:t xml:space="preserve">. The use of library and student services for </w:t>
      </w:r>
      <w:r w:rsidR="001D5250">
        <w:t>advisement</w:t>
      </w:r>
      <w:r w:rsidR="002152E0">
        <w:t xml:space="preserve"> and strategies for college success will be suggested and emphasized during contact with potential nursing students</w:t>
      </w:r>
      <w:r w:rsidR="00F02ED5">
        <w:t xml:space="preserve">. </w:t>
      </w:r>
    </w:p>
    <w:p w14:paraId="51CC2569" w14:textId="614A12EF" w:rsidR="00A4104A" w:rsidRDefault="00A4104A" w:rsidP="00A4104A">
      <w:r>
        <w:lastRenderedPageBreak/>
        <w:t>Success rate</w:t>
      </w:r>
      <w:r w:rsidR="002152E0">
        <w:t>s</w:t>
      </w:r>
      <w:r>
        <w:t xml:space="preserve"> across nursing courses in the program average 90</w:t>
      </w:r>
      <w:r w:rsidR="00F504D4">
        <w:t xml:space="preserve">% to </w:t>
      </w:r>
      <w:r>
        <w:t>100% over the last five years.</w:t>
      </w:r>
      <w:r w:rsidR="00DC757C">
        <w:t xml:space="preserve"> </w:t>
      </w:r>
      <w:r w:rsidR="002152E0">
        <w:t xml:space="preserve">Success rate for the pre-requisite course PSYC 2314 is 85% which meets the College standard. </w:t>
      </w:r>
      <w:r w:rsidR="00DC757C">
        <w:t>Success rate</w:t>
      </w:r>
      <w:r w:rsidR="002152E0">
        <w:t>s</w:t>
      </w:r>
      <w:r w:rsidR="00DC757C">
        <w:t xml:space="preserve"> for pre-requisite </w:t>
      </w:r>
      <w:r w:rsidR="002152E0">
        <w:t xml:space="preserve">courses, </w:t>
      </w:r>
      <w:r w:rsidR="00C33753">
        <w:t xml:space="preserve">BIOL 2401 and BIOL 2402, respectively, </w:t>
      </w:r>
      <w:r w:rsidR="00DC757C">
        <w:t>indicate a</w:t>
      </w:r>
      <w:r w:rsidR="00C33753">
        <w:t xml:space="preserve">n average of 69% and 74%. </w:t>
      </w:r>
      <w:r w:rsidR="002152E0">
        <w:t xml:space="preserve">Microbiology is also an important pre-requisite for the nursing program; faculty will continue to relate </w:t>
      </w:r>
      <w:r w:rsidR="00280A23">
        <w:t xml:space="preserve">and accentuate </w:t>
      </w:r>
      <w:r w:rsidR="002152E0">
        <w:t xml:space="preserve">microbiology content </w:t>
      </w:r>
      <w:r w:rsidR="00280A23">
        <w:t>in</w:t>
      </w:r>
      <w:r w:rsidR="002152E0">
        <w:t xml:space="preserve"> the nursing curriculum and utilize learning activities that apply didactic microbiology knowledge to clinical experiences. </w:t>
      </w:r>
    </w:p>
    <w:p w14:paraId="02AC5D1A" w14:textId="0FB8D2D0" w:rsidR="00F02ED5" w:rsidRDefault="00125011" w:rsidP="006C6B6D">
      <w:r w:rsidRPr="00125011">
        <w:t>In addition to the Natural Sciences course</w:t>
      </w:r>
      <w:r>
        <w:t>s of Anatomy &amp; Physiology I and II and Microbiology</w:t>
      </w:r>
      <w:r w:rsidRPr="00125011">
        <w:t xml:space="preserve">, the student completes 12 of the 60 hours of the Nursing Degree in the General Education core. The pre-requisite and general education courses comprise 45% of the total credits for the </w:t>
      </w:r>
      <w:r>
        <w:t>Associate of Applied Sciences (</w:t>
      </w:r>
      <w:r w:rsidRPr="00125011">
        <w:t>AAS</w:t>
      </w:r>
      <w:r>
        <w:t>)</w:t>
      </w:r>
      <w:r w:rsidRPr="00125011">
        <w:t xml:space="preserve"> Degree, and, excluding Natural Sciences, may be completed concurrently with the </w:t>
      </w:r>
      <w:r>
        <w:t>n</w:t>
      </w:r>
      <w:r w:rsidRPr="00125011">
        <w:t>ursing courses.  These credit hours include Composition I (ENGL 1301, 3 credits), General Psychology (PSYC 2301, 3 credits), Life-Span Growth and Development (PSYC 2314, 3 credits), and Introduction to the Humanities (HUMA 1301, 3 credits). The degree also allows for a substitution of any number of courses such as art or music courses for the Introduction to the Humanities requirement</w:t>
      </w:r>
      <w:r>
        <w:t>.</w:t>
      </w:r>
    </w:p>
    <w:p w14:paraId="1D3E6CE1" w14:textId="77777777" w:rsidR="005A4468" w:rsidRDefault="005A4468" w:rsidP="005A4468">
      <w:r>
        <w:t>Contact Hours Taught by Nursing Division</w:t>
      </w:r>
    </w:p>
    <w:tbl>
      <w:tblPr>
        <w:tblStyle w:val="TableGrid"/>
        <w:tblW w:w="0" w:type="auto"/>
        <w:tblLook w:val="04A0" w:firstRow="1" w:lastRow="0" w:firstColumn="1" w:lastColumn="0" w:noHBand="0" w:noVBand="1"/>
      </w:tblPr>
      <w:tblGrid>
        <w:gridCol w:w="1070"/>
        <w:gridCol w:w="1440"/>
        <w:gridCol w:w="1360"/>
        <w:gridCol w:w="720"/>
        <w:gridCol w:w="2002"/>
        <w:gridCol w:w="801"/>
        <w:gridCol w:w="935"/>
        <w:gridCol w:w="1038"/>
        <w:gridCol w:w="1055"/>
        <w:gridCol w:w="1171"/>
      </w:tblGrid>
      <w:tr w:rsidR="005A4468" w14:paraId="6850EB8B" w14:textId="77777777" w:rsidTr="00CE404B">
        <w:trPr>
          <w:trHeight w:val="537"/>
        </w:trPr>
        <w:tc>
          <w:tcPr>
            <w:tcW w:w="4590" w:type="dxa"/>
            <w:gridSpan w:val="4"/>
            <w:tcBorders>
              <w:top w:val="nil"/>
              <w:left w:val="nil"/>
              <w:bottom w:val="single" w:sz="4" w:space="0" w:color="auto"/>
              <w:right w:val="nil"/>
            </w:tcBorders>
          </w:tcPr>
          <w:p w14:paraId="7EE3B42C" w14:textId="77777777" w:rsidR="005A4468" w:rsidRPr="000E60F6" w:rsidRDefault="005A4468" w:rsidP="00CE404B">
            <w:pPr>
              <w:rPr>
                <w:sz w:val="20"/>
                <w:szCs w:val="20"/>
                <w:u w:val="single"/>
              </w:rPr>
            </w:pPr>
            <w:r>
              <w:rPr>
                <w:sz w:val="20"/>
                <w:szCs w:val="20"/>
              </w:rPr>
              <w:t xml:space="preserve">                                                     </w:t>
            </w:r>
            <w:r w:rsidRPr="000E60F6">
              <w:rPr>
                <w:sz w:val="20"/>
                <w:szCs w:val="20"/>
                <w:u w:val="single"/>
              </w:rPr>
              <w:t>Full-Time Faculty</w:t>
            </w:r>
          </w:p>
          <w:p w14:paraId="00840448" w14:textId="77777777" w:rsidR="005A4468" w:rsidRPr="00F553DC" w:rsidRDefault="005A4468" w:rsidP="00CE404B">
            <w:pPr>
              <w:rPr>
                <w:sz w:val="20"/>
                <w:szCs w:val="20"/>
              </w:rPr>
            </w:pPr>
          </w:p>
        </w:tc>
        <w:tc>
          <w:tcPr>
            <w:tcW w:w="2803" w:type="dxa"/>
            <w:gridSpan w:val="2"/>
            <w:tcBorders>
              <w:top w:val="nil"/>
              <w:left w:val="nil"/>
              <w:bottom w:val="single" w:sz="4" w:space="0" w:color="auto"/>
              <w:right w:val="nil"/>
            </w:tcBorders>
          </w:tcPr>
          <w:p w14:paraId="63A50137" w14:textId="77777777" w:rsidR="005A4468" w:rsidRPr="000E60F6" w:rsidRDefault="005A4468" w:rsidP="00CE404B">
            <w:pPr>
              <w:rPr>
                <w:sz w:val="20"/>
                <w:szCs w:val="20"/>
                <w:u w:val="single"/>
              </w:rPr>
            </w:pPr>
            <w:r>
              <w:rPr>
                <w:sz w:val="20"/>
                <w:szCs w:val="20"/>
              </w:rPr>
              <w:t xml:space="preserve">    </w:t>
            </w:r>
            <w:r w:rsidRPr="000E60F6">
              <w:rPr>
                <w:sz w:val="20"/>
                <w:szCs w:val="20"/>
                <w:u w:val="single"/>
              </w:rPr>
              <w:t>Part-Time Faculty</w:t>
            </w:r>
          </w:p>
        </w:tc>
        <w:tc>
          <w:tcPr>
            <w:tcW w:w="935" w:type="dxa"/>
            <w:tcBorders>
              <w:top w:val="nil"/>
              <w:left w:val="nil"/>
              <w:bottom w:val="single" w:sz="4" w:space="0" w:color="auto"/>
              <w:right w:val="nil"/>
            </w:tcBorders>
          </w:tcPr>
          <w:p w14:paraId="4C2C8AA0" w14:textId="77777777" w:rsidR="005A4468" w:rsidRPr="00F553DC" w:rsidRDefault="005A4468" w:rsidP="00CE404B">
            <w:pPr>
              <w:rPr>
                <w:sz w:val="20"/>
                <w:szCs w:val="20"/>
              </w:rPr>
            </w:pPr>
          </w:p>
        </w:tc>
        <w:tc>
          <w:tcPr>
            <w:tcW w:w="1038" w:type="dxa"/>
            <w:tcBorders>
              <w:top w:val="nil"/>
              <w:left w:val="nil"/>
              <w:bottom w:val="single" w:sz="4" w:space="0" w:color="auto"/>
              <w:right w:val="nil"/>
            </w:tcBorders>
          </w:tcPr>
          <w:p w14:paraId="63CEF3CA" w14:textId="77777777" w:rsidR="005A4468" w:rsidRPr="000E60F6" w:rsidRDefault="005A4468" w:rsidP="00CE404B">
            <w:pPr>
              <w:rPr>
                <w:sz w:val="20"/>
                <w:szCs w:val="20"/>
                <w:u w:val="single"/>
              </w:rPr>
            </w:pPr>
            <w:r w:rsidRPr="000E60F6">
              <w:rPr>
                <w:sz w:val="20"/>
                <w:szCs w:val="20"/>
                <w:u w:val="single"/>
              </w:rPr>
              <w:t>Growth</w:t>
            </w:r>
          </w:p>
        </w:tc>
        <w:tc>
          <w:tcPr>
            <w:tcW w:w="1055" w:type="dxa"/>
            <w:tcBorders>
              <w:top w:val="nil"/>
              <w:left w:val="nil"/>
              <w:bottom w:val="single" w:sz="4" w:space="0" w:color="auto"/>
              <w:right w:val="nil"/>
            </w:tcBorders>
          </w:tcPr>
          <w:p w14:paraId="156B7A28" w14:textId="22511273" w:rsidR="005A4468" w:rsidRPr="000E60F6" w:rsidRDefault="005A4468" w:rsidP="00CE404B">
            <w:pPr>
              <w:ind w:right="-170"/>
              <w:rPr>
                <w:sz w:val="20"/>
                <w:szCs w:val="20"/>
                <w:u w:val="single"/>
              </w:rPr>
            </w:pPr>
            <w:r w:rsidRPr="00EB552B">
              <w:rPr>
                <w:sz w:val="20"/>
                <w:szCs w:val="20"/>
              </w:rPr>
              <w:t xml:space="preserve">    </w:t>
            </w:r>
            <w:r w:rsidRPr="000E60F6">
              <w:rPr>
                <w:sz w:val="20"/>
                <w:szCs w:val="20"/>
                <w:u w:val="single"/>
              </w:rPr>
              <w:t xml:space="preserve">Full-Time </w:t>
            </w:r>
          </w:p>
        </w:tc>
        <w:tc>
          <w:tcPr>
            <w:tcW w:w="1171" w:type="dxa"/>
            <w:tcBorders>
              <w:top w:val="nil"/>
              <w:left w:val="nil"/>
              <w:bottom w:val="single" w:sz="4" w:space="0" w:color="auto"/>
              <w:right w:val="nil"/>
            </w:tcBorders>
          </w:tcPr>
          <w:p w14:paraId="573A07FA" w14:textId="77777777" w:rsidR="005A4468" w:rsidRPr="000E60F6" w:rsidRDefault="005A4468" w:rsidP="00CE404B">
            <w:pPr>
              <w:rPr>
                <w:sz w:val="20"/>
                <w:szCs w:val="20"/>
                <w:u w:val="single"/>
              </w:rPr>
            </w:pPr>
            <w:r w:rsidRPr="000E60F6">
              <w:rPr>
                <w:sz w:val="20"/>
                <w:szCs w:val="20"/>
                <w:u w:val="single"/>
              </w:rPr>
              <w:t>Faculty</w:t>
            </w:r>
          </w:p>
        </w:tc>
      </w:tr>
      <w:tr w:rsidR="005A4468" w14:paraId="72B615FF" w14:textId="77777777" w:rsidTr="00EB552B">
        <w:trPr>
          <w:trHeight w:val="809"/>
        </w:trPr>
        <w:tc>
          <w:tcPr>
            <w:tcW w:w="1070" w:type="dxa"/>
            <w:tcBorders>
              <w:top w:val="single" w:sz="4" w:space="0" w:color="auto"/>
            </w:tcBorders>
          </w:tcPr>
          <w:p w14:paraId="036918A7" w14:textId="77777777" w:rsidR="005A4468" w:rsidRDefault="005A4468" w:rsidP="00CE404B">
            <w:pPr>
              <w:jc w:val="center"/>
            </w:pPr>
            <w:r w:rsidRPr="00F553DC">
              <w:rPr>
                <w:sz w:val="20"/>
                <w:szCs w:val="20"/>
              </w:rPr>
              <w:t>Division</w:t>
            </w:r>
          </w:p>
        </w:tc>
        <w:tc>
          <w:tcPr>
            <w:tcW w:w="1440" w:type="dxa"/>
            <w:tcBorders>
              <w:top w:val="single" w:sz="4" w:space="0" w:color="auto"/>
            </w:tcBorders>
          </w:tcPr>
          <w:p w14:paraId="71E37A62" w14:textId="77777777" w:rsidR="005A4468" w:rsidRDefault="005A4468" w:rsidP="00CE404B">
            <w:pPr>
              <w:jc w:val="center"/>
            </w:pPr>
            <w:r>
              <w:rPr>
                <w:sz w:val="20"/>
                <w:szCs w:val="20"/>
              </w:rPr>
              <w:t>Department</w:t>
            </w:r>
          </w:p>
        </w:tc>
        <w:tc>
          <w:tcPr>
            <w:tcW w:w="1360" w:type="dxa"/>
            <w:tcBorders>
              <w:top w:val="single" w:sz="4" w:space="0" w:color="auto"/>
            </w:tcBorders>
          </w:tcPr>
          <w:p w14:paraId="3EDAF8E3" w14:textId="77777777" w:rsidR="005A4468" w:rsidRDefault="005A4468" w:rsidP="00CE404B">
            <w:pPr>
              <w:jc w:val="center"/>
            </w:pPr>
            <w:r>
              <w:rPr>
                <w:sz w:val="20"/>
                <w:szCs w:val="20"/>
              </w:rPr>
              <w:t>Number</w:t>
            </w:r>
          </w:p>
        </w:tc>
        <w:tc>
          <w:tcPr>
            <w:tcW w:w="720" w:type="dxa"/>
            <w:tcBorders>
              <w:top w:val="single" w:sz="4" w:space="0" w:color="auto"/>
            </w:tcBorders>
          </w:tcPr>
          <w:p w14:paraId="718AFCE5" w14:textId="77777777" w:rsidR="005A4468" w:rsidRDefault="005A4468" w:rsidP="00CE404B">
            <w:pPr>
              <w:jc w:val="center"/>
            </w:pPr>
            <w:r>
              <w:t>%</w:t>
            </w:r>
          </w:p>
        </w:tc>
        <w:tc>
          <w:tcPr>
            <w:tcW w:w="2002" w:type="dxa"/>
            <w:tcBorders>
              <w:top w:val="single" w:sz="4" w:space="0" w:color="auto"/>
            </w:tcBorders>
          </w:tcPr>
          <w:p w14:paraId="7C14D4A0" w14:textId="77777777" w:rsidR="005A4468" w:rsidRPr="00F553DC" w:rsidRDefault="005A4468" w:rsidP="00CE404B">
            <w:pPr>
              <w:jc w:val="center"/>
              <w:rPr>
                <w:sz w:val="20"/>
                <w:szCs w:val="20"/>
              </w:rPr>
            </w:pPr>
            <w:r w:rsidRPr="00F553DC">
              <w:rPr>
                <w:sz w:val="20"/>
                <w:szCs w:val="20"/>
              </w:rPr>
              <w:t>Number</w:t>
            </w:r>
          </w:p>
        </w:tc>
        <w:tc>
          <w:tcPr>
            <w:tcW w:w="801" w:type="dxa"/>
            <w:tcBorders>
              <w:top w:val="single" w:sz="4" w:space="0" w:color="auto"/>
            </w:tcBorders>
          </w:tcPr>
          <w:p w14:paraId="462DECA5" w14:textId="77777777" w:rsidR="005A4468" w:rsidRPr="00F553DC" w:rsidRDefault="005A4468" w:rsidP="00CE404B">
            <w:pPr>
              <w:jc w:val="center"/>
              <w:rPr>
                <w:sz w:val="20"/>
                <w:szCs w:val="20"/>
              </w:rPr>
            </w:pPr>
            <w:r w:rsidRPr="00F553DC">
              <w:rPr>
                <w:sz w:val="20"/>
                <w:szCs w:val="20"/>
              </w:rPr>
              <w:t>%</w:t>
            </w:r>
          </w:p>
        </w:tc>
        <w:tc>
          <w:tcPr>
            <w:tcW w:w="935" w:type="dxa"/>
            <w:tcBorders>
              <w:top w:val="single" w:sz="4" w:space="0" w:color="auto"/>
            </w:tcBorders>
          </w:tcPr>
          <w:p w14:paraId="6ADC4CC8" w14:textId="77777777" w:rsidR="005A4468" w:rsidRPr="00F553DC" w:rsidRDefault="005A4468" w:rsidP="00CE404B">
            <w:pPr>
              <w:jc w:val="center"/>
              <w:rPr>
                <w:sz w:val="20"/>
                <w:szCs w:val="20"/>
              </w:rPr>
            </w:pPr>
            <w:r w:rsidRPr="00F553DC">
              <w:rPr>
                <w:sz w:val="20"/>
                <w:szCs w:val="20"/>
              </w:rPr>
              <w:t>Total</w:t>
            </w:r>
          </w:p>
        </w:tc>
        <w:tc>
          <w:tcPr>
            <w:tcW w:w="1038" w:type="dxa"/>
            <w:tcBorders>
              <w:top w:val="single" w:sz="4" w:space="0" w:color="auto"/>
            </w:tcBorders>
          </w:tcPr>
          <w:p w14:paraId="207A8281" w14:textId="77777777" w:rsidR="005A4468" w:rsidRPr="00F553DC" w:rsidRDefault="005A4468" w:rsidP="00CE404B">
            <w:pPr>
              <w:jc w:val="center"/>
              <w:rPr>
                <w:sz w:val="20"/>
                <w:szCs w:val="20"/>
              </w:rPr>
            </w:pPr>
          </w:p>
        </w:tc>
        <w:tc>
          <w:tcPr>
            <w:tcW w:w="1055" w:type="dxa"/>
            <w:tcBorders>
              <w:top w:val="single" w:sz="4" w:space="0" w:color="auto"/>
            </w:tcBorders>
          </w:tcPr>
          <w:p w14:paraId="16ED4D6E" w14:textId="77777777" w:rsidR="005A4468" w:rsidRPr="00F553DC" w:rsidRDefault="005A4468" w:rsidP="00CE404B">
            <w:pPr>
              <w:jc w:val="center"/>
              <w:rPr>
                <w:sz w:val="20"/>
                <w:szCs w:val="20"/>
              </w:rPr>
            </w:pPr>
            <w:r>
              <w:rPr>
                <w:sz w:val="20"/>
                <w:szCs w:val="20"/>
              </w:rPr>
              <w:t>Number</w:t>
            </w:r>
          </w:p>
        </w:tc>
        <w:tc>
          <w:tcPr>
            <w:tcW w:w="1171" w:type="dxa"/>
            <w:tcBorders>
              <w:top w:val="single" w:sz="4" w:space="0" w:color="auto"/>
            </w:tcBorders>
          </w:tcPr>
          <w:p w14:paraId="28C04224" w14:textId="77777777" w:rsidR="005A4468" w:rsidRPr="00F553DC" w:rsidRDefault="005A4468" w:rsidP="00CE404B">
            <w:pPr>
              <w:jc w:val="center"/>
              <w:rPr>
                <w:sz w:val="20"/>
                <w:szCs w:val="20"/>
              </w:rPr>
            </w:pPr>
            <w:r>
              <w:rPr>
                <w:sz w:val="20"/>
                <w:szCs w:val="20"/>
              </w:rPr>
              <w:t>Average FT Contact Hours</w:t>
            </w:r>
          </w:p>
        </w:tc>
      </w:tr>
      <w:tr w:rsidR="005A4468" w14:paraId="43BCF39F" w14:textId="77777777" w:rsidTr="00CE404B">
        <w:trPr>
          <w:trHeight w:val="296"/>
        </w:trPr>
        <w:tc>
          <w:tcPr>
            <w:tcW w:w="1070" w:type="dxa"/>
          </w:tcPr>
          <w:p w14:paraId="4E76DD4F" w14:textId="77777777" w:rsidR="005A4468" w:rsidRDefault="005A4468" w:rsidP="00CE404B">
            <w:pPr>
              <w:jc w:val="center"/>
            </w:pPr>
            <w:r>
              <w:t>Nursing</w:t>
            </w:r>
          </w:p>
        </w:tc>
        <w:tc>
          <w:tcPr>
            <w:tcW w:w="1440" w:type="dxa"/>
          </w:tcPr>
          <w:p w14:paraId="4114FB56" w14:textId="77777777" w:rsidR="005A4468" w:rsidRDefault="005A4468" w:rsidP="00CE404B">
            <w:pPr>
              <w:jc w:val="center"/>
            </w:pPr>
            <w:r>
              <w:t>Nursing</w:t>
            </w:r>
          </w:p>
        </w:tc>
        <w:tc>
          <w:tcPr>
            <w:tcW w:w="1360" w:type="dxa"/>
          </w:tcPr>
          <w:p w14:paraId="5CFAF1B3" w14:textId="77777777" w:rsidR="005A4468" w:rsidRDefault="005A4468" w:rsidP="00CE404B">
            <w:pPr>
              <w:jc w:val="center"/>
            </w:pPr>
            <w:r>
              <w:t>60,368</w:t>
            </w:r>
          </w:p>
        </w:tc>
        <w:tc>
          <w:tcPr>
            <w:tcW w:w="720" w:type="dxa"/>
          </w:tcPr>
          <w:p w14:paraId="2217499A" w14:textId="77777777" w:rsidR="005A4468" w:rsidRDefault="005A4468" w:rsidP="00CE404B">
            <w:pPr>
              <w:jc w:val="center"/>
            </w:pPr>
            <w:r>
              <w:t>65%</w:t>
            </w:r>
          </w:p>
        </w:tc>
        <w:tc>
          <w:tcPr>
            <w:tcW w:w="2002" w:type="dxa"/>
          </w:tcPr>
          <w:p w14:paraId="726F7029" w14:textId="77777777" w:rsidR="005A4468" w:rsidRDefault="005A4468" w:rsidP="00CE404B">
            <w:pPr>
              <w:jc w:val="center"/>
            </w:pPr>
            <w:r>
              <w:t>31,984</w:t>
            </w:r>
          </w:p>
        </w:tc>
        <w:tc>
          <w:tcPr>
            <w:tcW w:w="801" w:type="dxa"/>
          </w:tcPr>
          <w:p w14:paraId="382EBF38" w14:textId="77777777" w:rsidR="005A4468" w:rsidRDefault="005A4468" w:rsidP="00CE404B">
            <w:pPr>
              <w:jc w:val="center"/>
            </w:pPr>
            <w:r>
              <w:t>35%</w:t>
            </w:r>
          </w:p>
        </w:tc>
        <w:tc>
          <w:tcPr>
            <w:tcW w:w="935" w:type="dxa"/>
          </w:tcPr>
          <w:p w14:paraId="746A9797" w14:textId="77777777" w:rsidR="005A4468" w:rsidRDefault="005A4468" w:rsidP="00CE404B">
            <w:pPr>
              <w:jc w:val="center"/>
            </w:pPr>
            <w:r>
              <w:t>92,352</w:t>
            </w:r>
          </w:p>
        </w:tc>
        <w:tc>
          <w:tcPr>
            <w:tcW w:w="1038" w:type="dxa"/>
          </w:tcPr>
          <w:p w14:paraId="38466A4D" w14:textId="77777777" w:rsidR="005A4468" w:rsidRDefault="005A4468" w:rsidP="00CE404B">
            <w:pPr>
              <w:jc w:val="center"/>
            </w:pPr>
            <w:r>
              <w:t>95,123</w:t>
            </w:r>
          </w:p>
        </w:tc>
        <w:tc>
          <w:tcPr>
            <w:tcW w:w="1055" w:type="dxa"/>
          </w:tcPr>
          <w:p w14:paraId="0068DBED" w14:textId="77777777" w:rsidR="005A4468" w:rsidRDefault="005A4468" w:rsidP="00CE404B">
            <w:pPr>
              <w:jc w:val="center"/>
            </w:pPr>
            <w:r>
              <w:t>21</w:t>
            </w:r>
          </w:p>
        </w:tc>
        <w:tc>
          <w:tcPr>
            <w:tcW w:w="1171" w:type="dxa"/>
          </w:tcPr>
          <w:p w14:paraId="51C9BF4E" w14:textId="77777777" w:rsidR="005A4468" w:rsidRDefault="005A4468" w:rsidP="00CE404B">
            <w:pPr>
              <w:jc w:val="center"/>
            </w:pPr>
            <w:r>
              <w:t>2,875</w:t>
            </w:r>
          </w:p>
        </w:tc>
      </w:tr>
    </w:tbl>
    <w:p w14:paraId="42ABA1A9" w14:textId="77777777" w:rsidR="006B2C56" w:rsidRDefault="006B2C56" w:rsidP="00D621AD"/>
    <w:p w14:paraId="5B3AE1AB" w14:textId="68B2EDB3" w:rsidR="00207075" w:rsidRDefault="00125011" w:rsidP="00D621AD">
      <w:r>
        <w:t xml:space="preserve">Student satisfaction with the nursing program has declined from the 2015 survey result of 4.39 out of 5 to the 2019 survey result of 3.22 out of 5 scale. </w:t>
      </w:r>
      <w:r w:rsidR="00D621AD">
        <w:t xml:space="preserve">On course evaluation, students are surveyed to rate mastery of course content and preparedness in progressing in the curriculum or profession. The decline in student satisfaction relates to the initiation of the summer semester in the program, which compressed content into a 14-week versus 16-week semester timeline. </w:t>
      </w:r>
      <w:r w:rsidR="006B2C56">
        <w:t xml:space="preserve">An </w:t>
      </w:r>
      <w:r w:rsidR="00D621AD">
        <w:t xml:space="preserve">administrative decision </w:t>
      </w:r>
      <w:r w:rsidR="006B2C56">
        <w:t xml:space="preserve">was made </w:t>
      </w:r>
      <w:r w:rsidR="00D621AD">
        <w:t>to suspend summer enrollment in the nursing program</w:t>
      </w:r>
      <w:r w:rsidR="006B2C56">
        <w:t xml:space="preserve"> </w:t>
      </w:r>
      <w:r w:rsidR="00D621AD">
        <w:t xml:space="preserve">after the current student cohort graduates, due in part to declining student satisfaction survey results. </w:t>
      </w:r>
    </w:p>
    <w:p w14:paraId="503C6044" w14:textId="6056AD0F" w:rsidR="00D621AD" w:rsidRDefault="00207075" w:rsidP="00D621AD">
      <w:r>
        <w:t>No appreciable s</w:t>
      </w:r>
      <w:r w:rsidR="00D621AD">
        <w:t xml:space="preserve">tudent </w:t>
      </w:r>
      <w:r w:rsidR="00803D35">
        <w:t xml:space="preserve">program </w:t>
      </w:r>
      <w:r w:rsidR="00D621AD">
        <w:t xml:space="preserve">complaints </w:t>
      </w:r>
      <w:r>
        <w:t xml:space="preserve">have been reported </w:t>
      </w:r>
      <w:r w:rsidR="00D621AD">
        <w:t>to the Dean/Director</w:t>
      </w:r>
      <w:r w:rsidR="00803D35">
        <w:t>.</w:t>
      </w:r>
    </w:p>
    <w:p w14:paraId="402B9764" w14:textId="34B62C9B" w:rsidR="00501A34" w:rsidRDefault="00501A34"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4BD9FBFE" w14:textId="50F7AAD4" w:rsidR="006B2C56" w:rsidRDefault="006B2C56"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486154D4" w14:textId="77777777" w:rsidR="006B2C56" w:rsidRDefault="006B2C56"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54FD0967" w14:textId="42DA994F" w:rsidR="00662649" w:rsidRDefault="005D43BE" w:rsidP="0014406E">
      <w:pPr>
        <w:pStyle w:val="BodyText"/>
        <w:spacing w:before="0" w:after="0"/>
        <w:ind w:left="360" w:hanging="360"/>
        <w:rPr>
          <w:rFonts w:asciiTheme="majorHAnsi" w:eastAsiaTheme="majorEastAsia" w:hAnsiTheme="majorHAnsi" w:cstheme="majorBidi"/>
          <w:b/>
          <w:bCs/>
          <w:smallCaps/>
          <w:color w:val="4F81BD" w:themeColor="accent1"/>
          <w:sz w:val="26"/>
          <w:szCs w:val="26"/>
        </w:rPr>
      </w:pPr>
      <w:r>
        <w:rPr>
          <w:rFonts w:asciiTheme="majorHAnsi" w:eastAsiaTheme="majorEastAsia" w:hAnsiTheme="majorHAnsi" w:cstheme="majorBidi"/>
          <w:b/>
          <w:bCs/>
          <w:smallCaps/>
          <w:color w:val="4F81BD" w:themeColor="accent1"/>
          <w:sz w:val="26"/>
          <w:szCs w:val="26"/>
        </w:rPr>
        <w:lastRenderedPageBreak/>
        <w:t>6</w:t>
      </w:r>
      <w:r w:rsidR="00981B66">
        <w:rPr>
          <w:rFonts w:asciiTheme="majorHAnsi" w:eastAsiaTheme="majorEastAsia" w:hAnsiTheme="majorHAnsi" w:cstheme="majorBidi"/>
          <w:b/>
          <w:bCs/>
          <w:smallCaps/>
          <w:color w:val="4F81BD" w:themeColor="accent1"/>
          <w:sz w:val="26"/>
          <w:szCs w:val="26"/>
        </w:rPr>
        <w:t xml:space="preserve">. </w:t>
      </w:r>
      <w:r w:rsidR="001372A9">
        <w:rPr>
          <w:rFonts w:asciiTheme="majorHAnsi" w:eastAsiaTheme="majorEastAsia" w:hAnsiTheme="majorHAnsi" w:cstheme="majorBidi"/>
          <w:b/>
          <w:bCs/>
          <w:smallCaps/>
          <w:color w:val="4F81BD" w:themeColor="accent1"/>
          <w:sz w:val="26"/>
          <w:szCs w:val="26"/>
        </w:rPr>
        <w:t xml:space="preserve">  </w:t>
      </w:r>
      <w:r w:rsidR="007B55A5">
        <w:rPr>
          <w:rFonts w:asciiTheme="majorHAnsi" w:eastAsiaTheme="majorEastAsia" w:hAnsiTheme="majorHAnsi" w:cstheme="majorBidi"/>
          <w:b/>
          <w:bCs/>
          <w:smallCaps/>
          <w:color w:val="4F81BD" w:themeColor="accent1"/>
          <w:sz w:val="26"/>
          <w:szCs w:val="26"/>
        </w:rPr>
        <w:t xml:space="preserve">How </w:t>
      </w:r>
      <w:r w:rsidR="00880E4D">
        <w:rPr>
          <w:rFonts w:asciiTheme="majorHAnsi" w:eastAsiaTheme="majorEastAsia" w:hAnsiTheme="majorHAnsi" w:cstheme="majorBidi"/>
          <w:b/>
          <w:bCs/>
          <w:smallCaps/>
          <w:color w:val="4F81BD" w:themeColor="accent1"/>
          <w:sz w:val="26"/>
          <w:szCs w:val="26"/>
        </w:rPr>
        <w:t xml:space="preserve">effectively </w:t>
      </w:r>
      <w:r w:rsidR="007B55A5">
        <w:rPr>
          <w:rFonts w:asciiTheme="majorHAnsi" w:eastAsiaTheme="majorEastAsia" w:hAnsiTheme="majorHAnsi" w:cstheme="majorBidi"/>
          <w:b/>
          <w:bCs/>
          <w:smallCaps/>
          <w:color w:val="4F81BD" w:themeColor="accent1"/>
          <w:sz w:val="26"/>
          <w:szCs w:val="26"/>
        </w:rPr>
        <w:t>d</w:t>
      </w:r>
      <w:r w:rsidR="00AB2638">
        <w:rPr>
          <w:rFonts w:asciiTheme="majorHAnsi" w:eastAsiaTheme="majorEastAsia" w:hAnsiTheme="majorHAnsi" w:cstheme="majorBidi"/>
          <w:b/>
          <w:bCs/>
          <w:smallCaps/>
          <w:color w:val="4F81BD" w:themeColor="accent1"/>
          <w:sz w:val="26"/>
          <w:szCs w:val="26"/>
        </w:rPr>
        <w:t xml:space="preserve">o we </w:t>
      </w:r>
      <w:r w:rsidR="007B55A5">
        <w:rPr>
          <w:rFonts w:asciiTheme="majorHAnsi" w:eastAsiaTheme="majorEastAsia" w:hAnsiTheme="majorHAnsi" w:cstheme="majorBidi"/>
          <w:b/>
          <w:bCs/>
          <w:smallCaps/>
          <w:color w:val="4F81BD" w:themeColor="accent1"/>
          <w:sz w:val="26"/>
          <w:szCs w:val="26"/>
          <w:u w:val="single"/>
        </w:rPr>
        <w:t>c</w:t>
      </w:r>
      <w:r w:rsidR="00AB2638" w:rsidRPr="00AB2638">
        <w:rPr>
          <w:rFonts w:asciiTheme="majorHAnsi" w:eastAsiaTheme="majorEastAsia" w:hAnsiTheme="majorHAnsi" w:cstheme="majorBidi"/>
          <w:b/>
          <w:bCs/>
          <w:smallCaps/>
          <w:color w:val="4F81BD" w:themeColor="accent1"/>
          <w:sz w:val="26"/>
          <w:szCs w:val="26"/>
          <w:u w:val="single"/>
        </w:rPr>
        <w:t>ommunicat</w:t>
      </w:r>
      <w:r w:rsidR="00AB2638">
        <w:rPr>
          <w:rFonts w:asciiTheme="majorHAnsi" w:eastAsiaTheme="majorEastAsia" w:hAnsiTheme="majorHAnsi" w:cstheme="majorBidi"/>
          <w:b/>
          <w:bCs/>
          <w:smallCaps/>
          <w:color w:val="4F81BD" w:themeColor="accent1"/>
          <w:sz w:val="26"/>
          <w:szCs w:val="26"/>
          <w:u w:val="single"/>
        </w:rPr>
        <w:t>e</w:t>
      </w:r>
      <w:r w:rsidR="00254690" w:rsidRPr="00412598">
        <w:rPr>
          <w:rFonts w:asciiTheme="majorHAnsi" w:eastAsiaTheme="majorEastAsia" w:hAnsiTheme="majorHAnsi" w:cstheme="majorBidi"/>
          <w:b/>
          <w:bCs/>
          <w:smallCaps/>
          <w:color w:val="4F81BD" w:themeColor="accent1"/>
          <w:sz w:val="26"/>
          <w:szCs w:val="26"/>
        </w:rPr>
        <w:t>,</w:t>
      </w:r>
      <w:r w:rsidR="007B55A5" w:rsidRPr="00412598">
        <w:rPr>
          <w:rFonts w:asciiTheme="majorHAnsi" w:eastAsiaTheme="majorEastAsia" w:hAnsiTheme="majorHAnsi" w:cstheme="majorBidi"/>
          <w:b/>
          <w:bCs/>
          <w:smallCaps/>
          <w:color w:val="4F81BD" w:themeColor="accent1"/>
          <w:sz w:val="26"/>
          <w:szCs w:val="26"/>
        </w:rPr>
        <w:t xml:space="preserve"> </w:t>
      </w:r>
      <w:r w:rsidR="007B55A5">
        <w:rPr>
          <w:rFonts w:asciiTheme="majorHAnsi" w:eastAsiaTheme="majorEastAsia" w:hAnsiTheme="majorHAnsi" w:cstheme="majorBidi"/>
          <w:b/>
          <w:bCs/>
          <w:smallCaps/>
          <w:color w:val="4F81BD" w:themeColor="accent1"/>
          <w:sz w:val="26"/>
          <w:szCs w:val="26"/>
        </w:rPr>
        <w:t>a</w:t>
      </w:r>
      <w:r w:rsidR="001372A9">
        <w:rPr>
          <w:rFonts w:asciiTheme="majorHAnsi" w:eastAsiaTheme="majorEastAsia" w:hAnsiTheme="majorHAnsi" w:cstheme="majorBidi"/>
          <w:b/>
          <w:bCs/>
          <w:smallCaps/>
          <w:color w:val="4F81BD" w:themeColor="accent1"/>
          <w:sz w:val="26"/>
          <w:szCs w:val="26"/>
        </w:rPr>
        <w:t xml:space="preserve">nd </w:t>
      </w:r>
      <w:r w:rsidR="00AA60F6">
        <w:rPr>
          <w:rFonts w:asciiTheme="majorHAnsi" w:eastAsiaTheme="majorEastAsia" w:hAnsiTheme="majorHAnsi" w:cstheme="majorBidi"/>
          <w:b/>
          <w:bCs/>
          <w:smallCaps/>
          <w:color w:val="4F81BD" w:themeColor="accent1"/>
          <w:sz w:val="26"/>
          <w:szCs w:val="26"/>
        </w:rPr>
        <w:t>how do we know</w:t>
      </w:r>
      <w:r w:rsidR="00981B66" w:rsidRPr="00493B61">
        <w:rPr>
          <w:rFonts w:asciiTheme="majorHAnsi" w:eastAsiaTheme="majorEastAsia" w:hAnsiTheme="majorHAnsi" w:cstheme="majorBidi"/>
          <w:b/>
          <w:bCs/>
          <w:smallCaps/>
          <w:color w:val="4F81BD" w:themeColor="accent1"/>
          <w:sz w:val="26"/>
          <w:szCs w:val="26"/>
        </w:rPr>
        <w:t>?</w:t>
      </w:r>
      <w:r w:rsidR="006160AF">
        <w:rPr>
          <w:rFonts w:asciiTheme="majorHAnsi" w:eastAsiaTheme="majorEastAsia" w:hAnsiTheme="majorHAnsi" w:cstheme="majorBidi"/>
          <w:b/>
          <w:bCs/>
          <w:smallCaps/>
          <w:color w:val="4F81BD" w:themeColor="accent1"/>
          <w:sz w:val="26"/>
          <w:szCs w:val="26"/>
        </w:rPr>
        <w:t xml:space="preserve"> </w:t>
      </w:r>
    </w:p>
    <w:p w14:paraId="617BB747" w14:textId="77777777" w:rsidR="004F655E" w:rsidRPr="00F1262E" w:rsidRDefault="004F655E" w:rsidP="0014406E">
      <w:pPr>
        <w:pStyle w:val="BodyText"/>
        <w:spacing w:before="0" w:after="0"/>
        <w:ind w:left="360" w:hanging="360"/>
        <w:rPr>
          <w:rFonts w:eastAsiaTheme="majorEastAsia" w:cstheme="minorHAnsi"/>
          <w:b/>
          <w:bCs/>
          <w:smallCaps/>
          <w:color w:val="4F81BD" w:themeColor="accent1"/>
        </w:rPr>
      </w:pPr>
    </w:p>
    <w:p w14:paraId="6BB4A6EB" w14:textId="3043C369" w:rsidR="007743A0" w:rsidRPr="00D31DA6" w:rsidRDefault="00BF5FF5" w:rsidP="002C5E6F">
      <w:pPr>
        <w:pStyle w:val="BodyText"/>
        <w:spacing w:before="0" w:after="0"/>
        <w:ind w:left="360" w:hanging="360"/>
        <w:rPr>
          <w:b/>
          <w:bCs/>
          <w:smallCaps/>
        </w:rPr>
      </w:pPr>
      <w:r w:rsidRPr="001C49AC">
        <w:rPr>
          <w:b/>
        </w:rPr>
        <w:t>A.</w:t>
      </w:r>
      <w:r w:rsidR="00721192" w:rsidRPr="00D31DA6">
        <w:rPr>
          <w:b/>
        </w:rPr>
        <w:tab/>
      </w:r>
      <w:r w:rsidR="00DF02AA" w:rsidRPr="00D31DA6">
        <w:rPr>
          <w:b/>
        </w:rPr>
        <w:t>Make a c</w:t>
      </w:r>
      <w:r w:rsidR="00A978D5" w:rsidRPr="00D31DA6">
        <w:rPr>
          <w:b/>
        </w:rPr>
        <w:t xml:space="preserve">ase </w:t>
      </w:r>
      <w:r w:rsidR="00D56F82" w:rsidRPr="00D31DA6">
        <w:rPr>
          <w:b/>
        </w:rPr>
        <w:t xml:space="preserve">with evidence </w:t>
      </w:r>
      <w:r w:rsidR="00A978D5" w:rsidRPr="00D31DA6">
        <w:rPr>
          <w:b/>
        </w:rPr>
        <w:t xml:space="preserve">that </w:t>
      </w:r>
      <w:r w:rsidR="00C21EFB" w:rsidRPr="00D31DA6">
        <w:rPr>
          <w:b/>
        </w:rPr>
        <w:t xml:space="preserve">the program literature and electronic sites </w:t>
      </w:r>
      <w:r w:rsidR="00A978D5" w:rsidRPr="00D31DA6">
        <w:rPr>
          <w:b/>
        </w:rPr>
        <w:t xml:space="preserve">are </w:t>
      </w:r>
      <w:r w:rsidR="00C21EFB" w:rsidRPr="00D31DA6">
        <w:rPr>
          <w:b/>
        </w:rPr>
        <w:t>current</w:t>
      </w:r>
      <w:r w:rsidR="006B3E91" w:rsidRPr="00D31DA6">
        <w:rPr>
          <w:b/>
        </w:rPr>
        <w:t>,</w:t>
      </w:r>
      <w:r w:rsidR="00C21EFB" w:rsidRPr="00D31DA6">
        <w:rPr>
          <w:b/>
        </w:rPr>
        <w:t xml:space="preserve"> provide an accurate representation</w:t>
      </w:r>
      <w:r w:rsidR="00254690" w:rsidRPr="00D31DA6">
        <w:rPr>
          <w:b/>
        </w:rPr>
        <w:t xml:space="preserve"> of the program</w:t>
      </w:r>
      <w:r w:rsidR="00981B66" w:rsidRPr="00D31DA6">
        <w:rPr>
          <w:b/>
        </w:rPr>
        <w:t xml:space="preserve">, and support the </w:t>
      </w:r>
      <w:r w:rsidR="006B3E91" w:rsidRPr="00D31DA6">
        <w:rPr>
          <w:b/>
        </w:rPr>
        <w:t>program’s recruitment plan, retention plan and completion plan</w:t>
      </w:r>
      <w:r w:rsidR="001372A9" w:rsidRPr="00D31DA6">
        <w:rPr>
          <w:b/>
        </w:rPr>
        <w:t>.</w:t>
      </w:r>
      <w:r w:rsidR="00981B66" w:rsidRPr="00D31DA6">
        <w:rPr>
          <w:b/>
        </w:rPr>
        <w:t xml:space="preserve"> </w:t>
      </w:r>
      <w:r w:rsidR="00981B66" w:rsidRPr="00D31DA6">
        <w:rPr>
          <w:b/>
          <w:bCs/>
          <w:smallCaps/>
        </w:rPr>
        <w:t xml:space="preserve"> </w:t>
      </w:r>
    </w:p>
    <w:p w14:paraId="4755EFC5" w14:textId="77777777" w:rsidR="00ED076D" w:rsidRPr="00ED076D" w:rsidRDefault="00ED076D" w:rsidP="00DF29CB">
      <w:pPr>
        <w:pStyle w:val="BodyText"/>
        <w:spacing w:after="0"/>
        <w:rPr>
          <w:iCs/>
          <w:sz w:val="22"/>
          <w:szCs w:val="22"/>
        </w:rPr>
      </w:pPr>
      <w:r w:rsidRPr="00ED076D">
        <w:rPr>
          <w:iCs/>
          <w:sz w:val="22"/>
          <w:szCs w:val="22"/>
        </w:rPr>
        <w:t xml:space="preserve">One of the premier additions at Collin College that supports students’ learning for achievement of personal goals and interests or advancing their knowledge in the practice of nursing is the 46,000 square foot contemporary library, which provides a quiet, comfortable atmosphere for study seven days per week for students, including evening and weekend hours. The Collin College McKinney Campus Library, also known as the Consumer Health Information Center, has achieved national recognition by offering a wide variety of health-related materials, resources, and services to the community and providing support to the health science programs of the College. The importance of available educational resources for students cannot be understated, and Collin College is committed to providing exceptional resources for community college students; resources often more commonly available in a university setting. The policy of the library is to promote learning within the college by making available informational services and providing a collection of materials that enrich and support the curriculum. The resources are selected to address the needs of students and faculty in areas of reference, undergraduate level study, research, and recreation. The nursing faculty work in conjunction with the library staff to select and maintain learning resources. </w:t>
      </w:r>
    </w:p>
    <w:p w14:paraId="04C5F1AC" w14:textId="4A6B6595" w:rsidR="00ED076D" w:rsidRPr="00ED076D" w:rsidRDefault="00ED076D" w:rsidP="00DF29CB">
      <w:pPr>
        <w:pStyle w:val="BodyText"/>
        <w:spacing w:after="0"/>
        <w:rPr>
          <w:iCs/>
          <w:sz w:val="22"/>
          <w:szCs w:val="22"/>
        </w:rPr>
      </w:pPr>
      <w:r w:rsidRPr="00ED076D">
        <w:rPr>
          <w:iCs/>
          <w:sz w:val="22"/>
          <w:szCs w:val="22"/>
        </w:rPr>
        <w:t xml:space="preserve">The library offerings on the McKinney campus afford students web-based access to nursing journals, articles, live streaming videos on more than 150 nursing topics, a library of cultural health practices for more than 30 ethnic groups, interlibrary loans of material, and over 9,700 print volumes, videos, and software items within the nursing index.  Exemplary resources for Collin students include over 200 available databases for articles from magazines, journals, and books. Databases specifically concerted for nursing students include more than 70 electronic databanks through the Collin library services, including excellent healthcare resources such as CINAHL Complete, Cochrane Library, Health and Medicine, Health Source- Nursing/Academic Edition, JoVE Science Education, Lexicomp Online, and ProQuest. The library is inviting and conducive to reading, studying and learning, and has multiple areas for student study groups, including isolated rooms. Collin students are afforded excellence in library resources as the nursing program has an expertly qualified, designated librarian who supports students and faculty in specific nursing-related inquiries and assignments. Nursing students throughout the program can enlist the expertise of the librarian for customized assistance in evidence-based literature searches on campus or through a remote access ‘Ask a librarian’ on-line chat service 24-hours-by-7-days a week.  Students are offered classes conducted by the health science librarian with instruction on accessing evidenced-based nursing research articles, writing in American Psychological Association (APA) style, utilizing the APA Academic Writer database, and various other needs of students. </w:t>
      </w:r>
    </w:p>
    <w:p w14:paraId="38D4FAF9" w14:textId="77777777" w:rsidR="00ED076D" w:rsidRPr="00ED076D" w:rsidRDefault="00ED076D" w:rsidP="00DF29CB">
      <w:pPr>
        <w:pStyle w:val="BodyText"/>
        <w:spacing w:after="0"/>
        <w:rPr>
          <w:iCs/>
          <w:sz w:val="22"/>
          <w:szCs w:val="22"/>
        </w:rPr>
      </w:pPr>
      <w:r w:rsidRPr="00ED076D">
        <w:rPr>
          <w:iCs/>
          <w:sz w:val="22"/>
          <w:szCs w:val="22"/>
        </w:rPr>
        <w:t xml:space="preserve">Empowering Curriculum </w:t>
      </w:r>
    </w:p>
    <w:p w14:paraId="5DACF1BB" w14:textId="5C1758BD" w:rsidR="00ED076D" w:rsidRPr="00ED076D" w:rsidRDefault="00ED076D" w:rsidP="00DF29CB">
      <w:pPr>
        <w:pStyle w:val="BodyText"/>
        <w:spacing w:after="0"/>
        <w:rPr>
          <w:iCs/>
          <w:sz w:val="22"/>
          <w:szCs w:val="22"/>
        </w:rPr>
      </w:pPr>
      <w:r w:rsidRPr="00ED076D">
        <w:rPr>
          <w:iCs/>
          <w:sz w:val="22"/>
          <w:szCs w:val="22"/>
        </w:rPr>
        <w:t xml:space="preserve">The nursing curriculum empowers Collin nursing students to meet their goals through various means.  The curriculum has 24 credits of general education courses that are selected for the purpose of transferability in the Nursing Field of Study and as support for end-of-program outcomes. Faculty believe that nursing is theory guided and evidence-based, building on biological social and behavioral sciences.  The selected courses are essential in building a strong foundation for nursing students.  Skills acquired in core courses, English composition, Anatomy and Physiology, </w:t>
      </w:r>
      <w:r w:rsidRPr="00ED076D">
        <w:rPr>
          <w:iCs/>
          <w:sz w:val="22"/>
          <w:szCs w:val="22"/>
        </w:rPr>
        <w:lastRenderedPageBreak/>
        <w:t xml:space="preserve">Microbiology, and Psychology are used daily to support the basic skills essential of a graduate professional nurse. Students are expected to maintain and use all components of the core courses in the nursing coursework to enable success.  </w:t>
      </w:r>
    </w:p>
    <w:p w14:paraId="4EC27384" w14:textId="7A7C354A" w:rsidR="00ED076D" w:rsidRPr="00ED076D" w:rsidRDefault="00ED076D" w:rsidP="00DF29CB">
      <w:pPr>
        <w:pStyle w:val="BodyText"/>
        <w:spacing w:after="0"/>
        <w:rPr>
          <w:iCs/>
          <w:sz w:val="22"/>
          <w:szCs w:val="22"/>
        </w:rPr>
      </w:pPr>
      <w:r w:rsidRPr="00ED076D">
        <w:rPr>
          <w:iCs/>
          <w:sz w:val="22"/>
          <w:szCs w:val="22"/>
        </w:rPr>
        <w:t>As noted in the commendable Collin nursing retention rate of 99% and an outstanding first-time pass rate for the National Council Licensure Examination-Registered Nurse (NCLEX-RN) licensure rate average of 88.64, which exceeds the five-year average Texas state and national average of 86.95 and 85.14, respectively, and a program growth rate of 53% over the past three-year, students experience high retention and success in both program completion and licensure attainment. Once admitted to the program, students’ goals are focused on program completion, successful attainment of licensure, and ultimately, entering the workforce as a professional nurse.  Although program completion and licensure are paramount to student success, additional goals include altruism within the community, enhancement of academic degrees, and transfer to baccalaureate or graduate education.</w:t>
      </w:r>
    </w:p>
    <w:p w14:paraId="2A2287FA" w14:textId="6F6B3B1D" w:rsidR="00215509" w:rsidRDefault="00ED076D" w:rsidP="00DF29CB">
      <w:pPr>
        <w:pStyle w:val="BodyText"/>
        <w:spacing w:after="0"/>
        <w:rPr>
          <w:iCs/>
          <w:sz w:val="22"/>
          <w:szCs w:val="22"/>
        </w:rPr>
      </w:pPr>
      <w:r w:rsidRPr="00ED076D">
        <w:rPr>
          <w:iCs/>
          <w:sz w:val="22"/>
          <w:szCs w:val="22"/>
        </w:rPr>
        <w:t>According to the Texas Higher Education Coordinating Board (THECB), graduation rates are determined based upon admission and graduation within time and a half (i.e., three years for Collin College nursing students).  The nursing department maintains a list of admission, attrition with cause, and graduation rates. Collin College prides itself in providing our students with a top-quality education and has been recognized as an exemplary program by the THECB for best practices in retention and graduation as well as licensure success. The THECB has a grant fund specifically designed to address the nursing shortage and provide additional funding to programs that increase enrollments while maintaining greater than 70% retention and over 80% success on the NCLEX-RN for first-time test takers. Collin College has qualified for this funding twelve years in a row and is the only community college in Texas to achieve this accomplishment. In 2018, the THECB grant awarded to the nursing department for best practices in retention and licensure success totaled over $350,000. Including the grant funds received in 2018, the current funds awarded to the nursing department from the THECB to aid the nursing shortage reduction is $1,023,306, which empowers the curriculum for Collin nursing students.</w:t>
      </w:r>
    </w:p>
    <w:p w14:paraId="7FC7BE5E" w14:textId="12FB3B00" w:rsidR="00ED076D" w:rsidRDefault="00ED076D" w:rsidP="00DF29CB">
      <w:pPr>
        <w:pStyle w:val="BodyText"/>
        <w:spacing w:after="0"/>
        <w:rPr>
          <w:iCs/>
          <w:sz w:val="22"/>
          <w:szCs w:val="22"/>
        </w:rPr>
      </w:pPr>
      <w:r>
        <w:rPr>
          <w:iCs/>
          <w:sz w:val="22"/>
          <w:szCs w:val="22"/>
        </w:rPr>
        <w:t>The Dean of Nursing is responsible for monitoring and maintaining the program’s website to ensure information is current, accurate, relevant, and available for the community. Additions to the website will include the NCLEX-RN first-time pass rates and program retention rates to follow accreditation standards.</w:t>
      </w:r>
    </w:p>
    <w:p w14:paraId="06CDF4C1" w14:textId="77777777" w:rsidR="00ED076D" w:rsidRPr="00ED076D" w:rsidRDefault="00ED076D" w:rsidP="00ED076D">
      <w:pPr>
        <w:pStyle w:val="BodyText"/>
        <w:spacing w:after="0"/>
        <w:ind w:left="360"/>
        <w:rPr>
          <w:iCs/>
          <w:sz w:val="22"/>
          <w:szCs w:val="22"/>
        </w:rPr>
      </w:pPr>
    </w:p>
    <w:p w14:paraId="411CC04F" w14:textId="30440C3A" w:rsidR="00FC5266" w:rsidRPr="00D31DA6" w:rsidRDefault="00BF5FF5" w:rsidP="00FC5266">
      <w:pPr>
        <w:pStyle w:val="BodyText"/>
        <w:ind w:left="360" w:hanging="360"/>
        <w:rPr>
          <w:b/>
        </w:rPr>
      </w:pPr>
      <w:r w:rsidRPr="001C49AC">
        <w:rPr>
          <w:b/>
        </w:rPr>
        <w:t xml:space="preserve">B. </w:t>
      </w:r>
      <w:r w:rsidR="00FC5266" w:rsidRPr="001C49AC">
        <w:rPr>
          <w:b/>
        </w:rPr>
        <w:t xml:space="preserve"> </w:t>
      </w:r>
      <w:r w:rsidR="00FC5266" w:rsidRPr="00D31DA6">
        <w:rPr>
          <w:b/>
        </w:rPr>
        <w:t xml:space="preserve">In the </w:t>
      </w:r>
      <w:r w:rsidR="002578F1">
        <w:rPr>
          <w:b/>
        </w:rPr>
        <w:t xml:space="preserve">following </w:t>
      </w:r>
      <w:r w:rsidR="00FC5266" w:rsidRPr="00D31DA6">
        <w:rPr>
          <w:b/>
        </w:rPr>
        <w:t>P</w:t>
      </w:r>
      <w:r w:rsidR="002578F1">
        <w:rPr>
          <w:b/>
        </w:rPr>
        <w:t>rogram Literature Review Table</w:t>
      </w:r>
      <w:r w:rsidR="00FC5266" w:rsidRPr="00D31DA6">
        <w:rPr>
          <w:b/>
        </w:rPr>
        <w:t>,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w:t>
      </w:r>
    </w:p>
    <w:p w14:paraId="7FE0EF78" w14:textId="3B3ADE2F" w:rsidR="000B50C7" w:rsidRPr="000B50C7" w:rsidRDefault="00645C93" w:rsidP="004B441C">
      <w:pPr>
        <w:pStyle w:val="BodyText"/>
        <w:rPr>
          <w:bCs/>
          <w:sz w:val="22"/>
          <w:szCs w:val="22"/>
        </w:rPr>
      </w:pPr>
      <w:r>
        <w:rPr>
          <w:bCs/>
          <w:sz w:val="22"/>
          <w:szCs w:val="22"/>
        </w:rPr>
        <w:t xml:space="preserve">All information communicated to the community is current, accurate, relevant, and readily available to the public and students. </w:t>
      </w:r>
      <w:r w:rsidR="000B50C7">
        <w:rPr>
          <w:bCs/>
          <w:sz w:val="22"/>
          <w:szCs w:val="22"/>
        </w:rPr>
        <w:t xml:space="preserve">Additional </w:t>
      </w:r>
      <w:r w:rsidR="004B441C">
        <w:rPr>
          <w:bCs/>
          <w:sz w:val="22"/>
          <w:szCs w:val="22"/>
        </w:rPr>
        <w:t xml:space="preserve">information to be added </w:t>
      </w:r>
      <w:r>
        <w:rPr>
          <w:bCs/>
          <w:sz w:val="22"/>
          <w:szCs w:val="22"/>
        </w:rPr>
        <w:t xml:space="preserve">by the Dean </w:t>
      </w:r>
      <w:r w:rsidR="004B441C">
        <w:rPr>
          <w:bCs/>
          <w:sz w:val="22"/>
          <w:szCs w:val="22"/>
        </w:rPr>
        <w:t>to the Nursing Department website includes articulation agreement information and local job demands for RN nursing positions.</w:t>
      </w:r>
    </w:p>
    <w:p w14:paraId="070A6D05" w14:textId="6400D519" w:rsidR="00FC5266" w:rsidRDefault="00FC5266" w:rsidP="00FC5266">
      <w:pPr>
        <w:pStyle w:val="Heading3"/>
        <w:ind w:firstLine="360"/>
      </w:pPr>
      <w:r>
        <w:lastRenderedPageBreak/>
        <w:t>Program Literature Review Table</w:t>
      </w:r>
    </w:p>
    <w:tbl>
      <w:tblPr>
        <w:tblStyle w:val="LightList-Accent1"/>
        <w:tblW w:w="0" w:type="auto"/>
        <w:tblInd w:w="170" w:type="dxa"/>
        <w:tblBorders>
          <w:insideH w:val="single" w:sz="8" w:space="0" w:color="4F81BD" w:themeColor="accent1"/>
          <w:insideV w:val="single" w:sz="8" w:space="0" w:color="4F81BD" w:themeColor="accent1"/>
        </w:tblBorders>
        <w:tblLayout w:type="fixed"/>
        <w:tblLook w:val="0620" w:firstRow="1" w:lastRow="0" w:firstColumn="0" w:lastColumn="0" w:noHBand="1" w:noVBand="1"/>
      </w:tblPr>
      <w:tblGrid>
        <w:gridCol w:w="1525"/>
        <w:gridCol w:w="5045"/>
        <w:gridCol w:w="1080"/>
        <w:gridCol w:w="1350"/>
        <w:gridCol w:w="1620"/>
      </w:tblGrid>
      <w:tr w:rsidR="00FC5266" w14:paraId="1C71485B" w14:textId="77777777" w:rsidTr="00485DAF">
        <w:trPr>
          <w:cnfStyle w:val="100000000000" w:firstRow="1" w:lastRow="0" w:firstColumn="0" w:lastColumn="0" w:oddVBand="0" w:evenVBand="0" w:oddHBand="0" w:evenHBand="0" w:firstRowFirstColumn="0" w:firstRowLastColumn="0" w:lastRowFirstColumn="0" w:lastRowLastColumn="0"/>
        </w:trPr>
        <w:tc>
          <w:tcPr>
            <w:tcW w:w="1525" w:type="dxa"/>
            <w:vAlign w:val="bottom"/>
          </w:tcPr>
          <w:p w14:paraId="360515E2" w14:textId="77777777" w:rsidR="00FC5266" w:rsidRPr="00446B00" w:rsidRDefault="00FC5266" w:rsidP="000635B7">
            <w:pPr>
              <w:pStyle w:val="BodyText"/>
              <w:rPr>
                <w:b w:val="0"/>
              </w:rPr>
            </w:pPr>
            <w:r w:rsidRPr="00446B00">
              <w:t>Title</w:t>
            </w:r>
          </w:p>
        </w:tc>
        <w:tc>
          <w:tcPr>
            <w:tcW w:w="5045" w:type="dxa"/>
            <w:vAlign w:val="bottom"/>
          </w:tcPr>
          <w:p w14:paraId="7C255A5C" w14:textId="77777777" w:rsidR="00FC5266" w:rsidRPr="00446B00" w:rsidRDefault="00FC5266" w:rsidP="000635B7">
            <w:pPr>
              <w:pStyle w:val="BodyText"/>
              <w:rPr>
                <w:b w:val="0"/>
              </w:rPr>
            </w:pPr>
            <w:r w:rsidRPr="00446B00">
              <w:t>Type</w:t>
            </w:r>
            <w:r>
              <w:t xml:space="preserve"> </w:t>
            </w:r>
            <w:r w:rsidRPr="002A7A0D">
              <w:t>(i.e. URLs, brochures, handouts, etc.)</w:t>
            </w:r>
          </w:p>
        </w:tc>
        <w:tc>
          <w:tcPr>
            <w:tcW w:w="1080" w:type="dxa"/>
            <w:vAlign w:val="bottom"/>
          </w:tcPr>
          <w:p w14:paraId="400884C4" w14:textId="77777777" w:rsidR="00FC5266" w:rsidRPr="00446B00" w:rsidRDefault="00FC5266" w:rsidP="000635B7">
            <w:pPr>
              <w:pStyle w:val="BodyText"/>
              <w:rPr>
                <w:b w:val="0"/>
              </w:rPr>
            </w:pPr>
            <w:r>
              <w:t xml:space="preserve">Date of </w:t>
            </w:r>
            <w:r w:rsidRPr="00446B00">
              <w:t xml:space="preserve">Last </w:t>
            </w:r>
            <w:r>
              <w:t>Review/Update</w:t>
            </w:r>
          </w:p>
        </w:tc>
        <w:tc>
          <w:tcPr>
            <w:tcW w:w="1350" w:type="dxa"/>
          </w:tcPr>
          <w:p w14:paraId="21DA2B19" w14:textId="77777777" w:rsidR="00FC5266" w:rsidRDefault="00FC5266" w:rsidP="000635B7">
            <w:pPr>
              <w:pStyle w:val="BodyText"/>
            </w:pPr>
          </w:p>
        </w:tc>
        <w:tc>
          <w:tcPr>
            <w:tcW w:w="1620" w:type="dxa"/>
          </w:tcPr>
          <w:p w14:paraId="49B41408" w14:textId="77777777" w:rsidR="00FC5266" w:rsidRDefault="00FC5266" w:rsidP="000635B7">
            <w:pPr>
              <w:pStyle w:val="BodyText"/>
              <w:spacing w:before="360" w:after="0"/>
            </w:pPr>
            <w:r>
              <w:t>Responsible Party</w:t>
            </w:r>
          </w:p>
        </w:tc>
      </w:tr>
      <w:tr w:rsidR="00FC5266" w14:paraId="3E508C10" w14:textId="77777777" w:rsidTr="00485DAF">
        <w:tc>
          <w:tcPr>
            <w:tcW w:w="1525" w:type="dxa"/>
          </w:tcPr>
          <w:p w14:paraId="3C38F99C" w14:textId="35FA9F8E" w:rsidR="00FC5266" w:rsidRPr="00485DAF" w:rsidRDefault="001737C1" w:rsidP="000635B7">
            <w:pPr>
              <w:pStyle w:val="BodyText"/>
              <w:rPr>
                <w:rFonts w:cstheme="minorHAnsi"/>
                <w:sz w:val="18"/>
                <w:szCs w:val="18"/>
              </w:rPr>
            </w:pPr>
            <w:r w:rsidRPr="00485DAF">
              <w:rPr>
                <w:rFonts w:cstheme="minorHAnsi"/>
                <w:sz w:val="18"/>
                <w:szCs w:val="18"/>
              </w:rPr>
              <w:t xml:space="preserve">Collin </w:t>
            </w:r>
            <w:r w:rsidR="00485DAF" w:rsidRPr="00485DAF">
              <w:rPr>
                <w:rFonts w:cstheme="minorHAnsi"/>
                <w:sz w:val="18"/>
                <w:szCs w:val="18"/>
              </w:rPr>
              <w:t>C</w:t>
            </w:r>
            <w:r w:rsidRPr="00485DAF">
              <w:rPr>
                <w:rFonts w:cstheme="minorHAnsi"/>
                <w:sz w:val="18"/>
                <w:szCs w:val="18"/>
              </w:rPr>
              <w:t xml:space="preserve">ollege </w:t>
            </w:r>
            <w:r w:rsidR="00485DAF" w:rsidRPr="00485DAF">
              <w:rPr>
                <w:rFonts w:cstheme="minorHAnsi"/>
                <w:sz w:val="18"/>
                <w:szCs w:val="18"/>
              </w:rPr>
              <w:t>C</w:t>
            </w:r>
            <w:r w:rsidRPr="00485DAF">
              <w:rPr>
                <w:rFonts w:cstheme="minorHAnsi"/>
                <w:sz w:val="18"/>
                <w:szCs w:val="18"/>
              </w:rPr>
              <w:t>atalog</w:t>
            </w:r>
          </w:p>
          <w:p w14:paraId="40F18F8B" w14:textId="589775B0" w:rsidR="001737C1" w:rsidRPr="00485DAF" w:rsidRDefault="001737C1" w:rsidP="000635B7">
            <w:pPr>
              <w:pStyle w:val="BodyText"/>
              <w:rPr>
                <w:rFonts w:cstheme="minorHAnsi"/>
                <w:sz w:val="18"/>
                <w:szCs w:val="18"/>
              </w:rPr>
            </w:pPr>
          </w:p>
        </w:tc>
        <w:tc>
          <w:tcPr>
            <w:tcW w:w="5045" w:type="dxa"/>
          </w:tcPr>
          <w:p w14:paraId="7E485075" w14:textId="77777777" w:rsidR="00FC5266" w:rsidRDefault="00B359C0" w:rsidP="000635B7">
            <w:pPr>
              <w:pStyle w:val="BodyText"/>
              <w:rPr>
                <w:rFonts w:eastAsiaTheme="minorHAnsi" w:cstheme="minorHAnsi"/>
                <w:sz w:val="18"/>
                <w:szCs w:val="18"/>
              </w:rPr>
            </w:pPr>
            <w:hyperlink r:id="rId23" w:history="1">
              <w:r w:rsidR="00485DAF" w:rsidRPr="00485DAF">
                <w:rPr>
                  <w:rFonts w:eastAsiaTheme="minorHAnsi" w:cstheme="minorHAnsi"/>
                  <w:color w:val="0000FF"/>
                  <w:sz w:val="18"/>
                  <w:szCs w:val="18"/>
                  <w:u w:val="single"/>
                </w:rPr>
                <w:t>http://www.collin.edu/academics/2018-19%20Collin%20College%20Catalog.pdf</w:t>
              </w:r>
            </w:hyperlink>
          </w:p>
          <w:p w14:paraId="0E1CA216" w14:textId="0C9E7D9C" w:rsidR="003E2632" w:rsidRPr="00485DAF" w:rsidRDefault="0034411A" w:rsidP="000635B7">
            <w:pPr>
              <w:pStyle w:val="BodyText"/>
              <w:rPr>
                <w:rFonts w:cstheme="minorHAnsi"/>
                <w:sz w:val="18"/>
                <w:szCs w:val="18"/>
              </w:rPr>
            </w:pPr>
            <w:r>
              <w:rPr>
                <w:rFonts w:cstheme="minorHAnsi"/>
                <w:sz w:val="18"/>
                <w:szCs w:val="18"/>
              </w:rPr>
              <w:t xml:space="preserve">Included: </w:t>
            </w:r>
            <w:r w:rsidR="00E60337">
              <w:rPr>
                <w:rFonts w:cstheme="minorHAnsi"/>
                <w:sz w:val="18"/>
                <w:szCs w:val="18"/>
              </w:rPr>
              <w:t xml:space="preserve">Mission and Vision; Core Values; Accreditation status and bodies; </w:t>
            </w:r>
            <w:r w:rsidR="00350F5B">
              <w:rPr>
                <w:rFonts w:cstheme="minorHAnsi"/>
                <w:sz w:val="18"/>
                <w:szCs w:val="18"/>
              </w:rPr>
              <w:t>College</w:t>
            </w:r>
            <w:r w:rsidR="00350F5B" w:rsidRPr="000B50C7">
              <w:rPr>
                <w:rFonts w:cstheme="minorHAnsi"/>
                <w:sz w:val="18"/>
                <w:szCs w:val="18"/>
              </w:rPr>
              <w:t xml:space="preserve"> academic calendars</w:t>
            </w:r>
            <w:r w:rsidR="00350F5B">
              <w:rPr>
                <w:rFonts w:cstheme="minorHAnsi"/>
                <w:sz w:val="18"/>
                <w:szCs w:val="18"/>
              </w:rPr>
              <w:t xml:space="preserve">; </w:t>
            </w:r>
            <w:r>
              <w:rPr>
                <w:rFonts w:cstheme="minorHAnsi"/>
                <w:sz w:val="18"/>
                <w:szCs w:val="18"/>
              </w:rPr>
              <w:t xml:space="preserve">Grading policies; Tuition costs; </w:t>
            </w:r>
            <w:r w:rsidR="00C969A7">
              <w:rPr>
                <w:rFonts w:cstheme="minorHAnsi"/>
                <w:sz w:val="18"/>
                <w:szCs w:val="18"/>
              </w:rPr>
              <w:t>Additional fees; Availability of courses and awards</w:t>
            </w:r>
            <w:r w:rsidR="00E60337">
              <w:rPr>
                <w:rFonts w:cstheme="minorHAnsi"/>
                <w:sz w:val="18"/>
                <w:szCs w:val="18"/>
              </w:rPr>
              <w:t>; Academic policies; Student enrollment services; Learning Opportunities; and Degree plans</w:t>
            </w:r>
          </w:p>
        </w:tc>
        <w:tc>
          <w:tcPr>
            <w:tcW w:w="1080" w:type="dxa"/>
          </w:tcPr>
          <w:p w14:paraId="7B82F09E" w14:textId="7BBC878E" w:rsidR="00FC5266" w:rsidRPr="00485DAF" w:rsidRDefault="00485DAF" w:rsidP="000635B7">
            <w:pPr>
              <w:pStyle w:val="BodyText"/>
              <w:rPr>
                <w:rFonts w:cstheme="minorHAnsi"/>
                <w:sz w:val="18"/>
                <w:szCs w:val="18"/>
              </w:rPr>
            </w:pPr>
            <w:r w:rsidRPr="00485DAF">
              <w:rPr>
                <w:rFonts w:cstheme="minorHAnsi"/>
                <w:sz w:val="18"/>
                <w:szCs w:val="18"/>
              </w:rPr>
              <w:t>2018-2019</w:t>
            </w:r>
          </w:p>
        </w:tc>
        <w:tc>
          <w:tcPr>
            <w:tcW w:w="1350" w:type="dxa"/>
          </w:tcPr>
          <w:p w14:paraId="6955DA4D" w14:textId="27213BC3" w:rsidR="00FC5266" w:rsidRPr="00485DAF" w:rsidRDefault="00485DAF" w:rsidP="000635B7">
            <w:pPr>
              <w:pStyle w:val="BodyText"/>
              <w:rPr>
                <w:rFonts w:cstheme="minorHAnsi"/>
                <w:sz w:val="18"/>
                <w:szCs w:val="18"/>
              </w:rPr>
            </w:pPr>
            <w:r w:rsidRPr="00485DAF">
              <w:rPr>
                <w:rFonts w:cstheme="minorHAnsi"/>
                <w:sz w:val="18"/>
                <w:szCs w:val="18"/>
              </w:rPr>
              <w:t xml:space="preserve">X </w:t>
            </w:r>
            <w:r w:rsidR="00FC5266" w:rsidRPr="00485DAF">
              <w:rPr>
                <w:rFonts w:cstheme="minorHAnsi"/>
                <w:sz w:val="18"/>
                <w:szCs w:val="18"/>
              </w:rPr>
              <w:t>Current</w:t>
            </w:r>
          </w:p>
          <w:p w14:paraId="1DA4B463" w14:textId="7977F5CC" w:rsidR="00FC5266" w:rsidRPr="00485DAF" w:rsidRDefault="00485DAF" w:rsidP="000635B7">
            <w:pPr>
              <w:pStyle w:val="BodyText"/>
              <w:rPr>
                <w:rFonts w:cstheme="minorHAnsi"/>
                <w:sz w:val="18"/>
                <w:szCs w:val="18"/>
              </w:rPr>
            </w:pPr>
            <w:r w:rsidRPr="00485DAF">
              <w:rPr>
                <w:rFonts w:cstheme="minorHAnsi"/>
                <w:sz w:val="18"/>
                <w:szCs w:val="18"/>
              </w:rPr>
              <w:t>X</w:t>
            </w:r>
            <w:r w:rsidR="00FC5266" w:rsidRPr="00485DAF">
              <w:rPr>
                <w:rFonts w:cstheme="minorHAnsi"/>
                <w:sz w:val="18"/>
                <w:szCs w:val="18"/>
              </w:rPr>
              <w:t xml:space="preserve"> Accurate</w:t>
            </w:r>
          </w:p>
          <w:p w14:paraId="52A8E978" w14:textId="27E92102" w:rsidR="00FC5266" w:rsidRPr="00485DAF" w:rsidRDefault="00485DAF" w:rsidP="000635B7">
            <w:pPr>
              <w:pStyle w:val="BodyText"/>
              <w:rPr>
                <w:rFonts w:cstheme="minorHAnsi"/>
                <w:sz w:val="18"/>
                <w:szCs w:val="18"/>
              </w:rPr>
            </w:pPr>
            <w:r w:rsidRPr="00485DAF">
              <w:rPr>
                <w:rFonts w:cstheme="minorHAnsi"/>
                <w:sz w:val="18"/>
                <w:szCs w:val="18"/>
              </w:rPr>
              <w:t>X</w:t>
            </w:r>
            <w:r w:rsidR="00FC5266" w:rsidRPr="00485DAF">
              <w:rPr>
                <w:rFonts w:cstheme="minorHAnsi"/>
                <w:sz w:val="18"/>
                <w:szCs w:val="18"/>
              </w:rPr>
              <w:t xml:space="preserve"> Relevant</w:t>
            </w:r>
          </w:p>
          <w:p w14:paraId="35118094" w14:textId="6F7D6254" w:rsidR="00FC5266" w:rsidRPr="00485DAF" w:rsidRDefault="00485DAF" w:rsidP="000635B7">
            <w:pPr>
              <w:pStyle w:val="BodyText"/>
              <w:rPr>
                <w:rFonts w:cstheme="minorHAnsi"/>
                <w:sz w:val="18"/>
                <w:szCs w:val="18"/>
              </w:rPr>
            </w:pPr>
            <w:r w:rsidRPr="00485DAF">
              <w:rPr>
                <w:rFonts w:cstheme="minorHAnsi"/>
                <w:sz w:val="18"/>
                <w:szCs w:val="18"/>
              </w:rPr>
              <w:t>X</w:t>
            </w:r>
            <w:r w:rsidR="00FC5266" w:rsidRPr="00485DAF">
              <w:rPr>
                <w:rFonts w:cstheme="minorHAnsi"/>
                <w:sz w:val="18"/>
                <w:szCs w:val="18"/>
              </w:rPr>
              <w:t xml:space="preserve"> Available</w:t>
            </w:r>
          </w:p>
        </w:tc>
        <w:tc>
          <w:tcPr>
            <w:tcW w:w="1620" w:type="dxa"/>
          </w:tcPr>
          <w:p w14:paraId="7B7E7B63" w14:textId="39D8865C" w:rsidR="00FC5266" w:rsidRPr="00485DAF" w:rsidRDefault="00803D35" w:rsidP="000635B7">
            <w:pPr>
              <w:pStyle w:val="BodyText"/>
              <w:rPr>
                <w:rFonts w:cstheme="minorHAnsi"/>
                <w:sz w:val="18"/>
                <w:szCs w:val="18"/>
              </w:rPr>
            </w:pPr>
            <w:r>
              <w:rPr>
                <w:rFonts w:cstheme="minorHAnsi"/>
                <w:sz w:val="18"/>
                <w:szCs w:val="18"/>
              </w:rPr>
              <w:t xml:space="preserve">Interim </w:t>
            </w:r>
            <w:r w:rsidR="00485DAF" w:rsidRPr="00485DAF">
              <w:rPr>
                <w:rFonts w:cstheme="minorHAnsi"/>
                <w:sz w:val="18"/>
                <w:szCs w:val="18"/>
              </w:rPr>
              <w:t xml:space="preserve">Director </w:t>
            </w:r>
            <w:r>
              <w:rPr>
                <w:rFonts w:cstheme="minorHAnsi"/>
                <w:sz w:val="18"/>
                <w:szCs w:val="18"/>
              </w:rPr>
              <w:t>Matranga</w:t>
            </w:r>
          </w:p>
        </w:tc>
      </w:tr>
      <w:tr w:rsidR="00485DAF" w14:paraId="11F44436" w14:textId="77777777" w:rsidTr="00485DAF">
        <w:tc>
          <w:tcPr>
            <w:tcW w:w="1525" w:type="dxa"/>
          </w:tcPr>
          <w:p w14:paraId="331A0879" w14:textId="0DB97475" w:rsidR="00485DAF" w:rsidRPr="00485DAF" w:rsidRDefault="00485DAF" w:rsidP="00485DAF">
            <w:pPr>
              <w:pStyle w:val="BodyText"/>
              <w:rPr>
                <w:rFonts w:cstheme="minorHAnsi"/>
                <w:sz w:val="18"/>
                <w:szCs w:val="18"/>
              </w:rPr>
            </w:pPr>
            <w:r w:rsidRPr="00485DAF">
              <w:rPr>
                <w:rFonts w:cstheme="minorHAnsi"/>
                <w:sz w:val="18"/>
                <w:szCs w:val="18"/>
              </w:rPr>
              <w:t>Collin College Student Handbook</w:t>
            </w:r>
          </w:p>
        </w:tc>
        <w:tc>
          <w:tcPr>
            <w:tcW w:w="5045" w:type="dxa"/>
          </w:tcPr>
          <w:p w14:paraId="7E1218BE" w14:textId="77777777" w:rsidR="00485DAF" w:rsidRDefault="00B359C0" w:rsidP="00485DAF">
            <w:pPr>
              <w:pStyle w:val="BodyText"/>
              <w:rPr>
                <w:rFonts w:eastAsiaTheme="minorHAnsi" w:cstheme="minorHAnsi"/>
                <w:sz w:val="18"/>
                <w:szCs w:val="18"/>
              </w:rPr>
            </w:pPr>
            <w:hyperlink r:id="rId24" w:history="1">
              <w:r w:rsidR="00485DAF" w:rsidRPr="00485DAF">
                <w:rPr>
                  <w:rFonts w:eastAsiaTheme="minorHAnsi" w:cstheme="minorHAnsi"/>
                  <w:color w:val="0000FF"/>
                  <w:sz w:val="18"/>
                  <w:szCs w:val="18"/>
                  <w:u w:val="single"/>
                </w:rPr>
                <w:t>https://www.collin.edu/studentresources/personal/studenthandbook.html</w:t>
              </w:r>
            </w:hyperlink>
          </w:p>
          <w:p w14:paraId="08C3C873" w14:textId="46A34599" w:rsidR="00645C93" w:rsidRPr="00485DAF" w:rsidRDefault="00E60337" w:rsidP="00485DAF">
            <w:pPr>
              <w:pStyle w:val="BodyText"/>
              <w:rPr>
                <w:rFonts w:cstheme="minorHAnsi"/>
                <w:sz w:val="18"/>
                <w:szCs w:val="18"/>
              </w:rPr>
            </w:pPr>
            <w:r>
              <w:rPr>
                <w:rFonts w:cstheme="minorHAnsi"/>
                <w:sz w:val="18"/>
                <w:szCs w:val="18"/>
              </w:rPr>
              <w:t>Includes: Accreditation status; Mission and Vision; Core values; Academic calendar;</w:t>
            </w:r>
            <w:r w:rsidR="00350F5B">
              <w:rPr>
                <w:rFonts w:cstheme="minorHAnsi"/>
                <w:sz w:val="18"/>
                <w:szCs w:val="18"/>
              </w:rPr>
              <w:t xml:space="preserve"> Definition of terms; </w:t>
            </w:r>
            <w:r>
              <w:rPr>
                <w:rFonts w:cstheme="minorHAnsi"/>
                <w:sz w:val="18"/>
                <w:szCs w:val="18"/>
              </w:rPr>
              <w:t>and Policies, procedures, &amp; services</w:t>
            </w:r>
          </w:p>
        </w:tc>
        <w:tc>
          <w:tcPr>
            <w:tcW w:w="1080" w:type="dxa"/>
          </w:tcPr>
          <w:p w14:paraId="59EDA9FC" w14:textId="5A412045" w:rsidR="00485DAF" w:rsidRPr="00485DAF" w:rsidRDefault="00485DAF" w:rsidP="00485DAF">
            <w:pPr>
              <w:pStyle w:val="BodyText"/>
              <w:rPr>
                <w:rFonts w:cstheme="minorHAnsi"/>
                <w:sz w:val="18"/>
                <w:szCs w:val="18"/>
              </w:rPr>
            </w:pPr>
            <w:r w:rsidRPr="00485DAF">
              <w:rPr>
                <w:rFonts w:cstheme="minorHAnsi"/>
                <w:sz w:val="18"/>
                <w:szCs w:val="18"/>
              </w:rPr>
              <w:t>2018-2019</w:t>
            </w:r>
          </w:p>
        </w:tc>
        <w:tc>
          <w:tcPr>
            <w:tcW w:w="1350" w:type="dxa"/>
          </w:tcPr>
          <w:p w14:paraId="4BE3A2BF"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76E7674E" w14:textId="77777777" w:rsidR="00485DAF" w:rsidRPr="00485DAF" w:rsidRDefault="00485DAF" w:rsidP="00485DAF">
            <w:pPr>
              <w:pStyle w:val="BodyText"/>
              <w:rPr>
                <w:rFonts w:cstheme="minorHAnsi"/>
                <w:sz w:val="18"/>
                <w:szCs w:val="18"/>
              </w:rPr>
            </w:pPr>
            <w:r w:rsidRPr="00485DAF">
              <w:rPr>
                <w:rFonts w:cstheme="minorHAnsi"/>
                <w:sz w:val="18"/>
                <w:szCs w:val="18"/>
              </w:rPr>
              <w:t>X Accurate</w:t>
            </w:r>
          </w:p>
          <w:p w14:paraId="26730716"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3CDA4403" w14:textId="25E39243"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1C700ECB" w14:textId="4250A9FF" w:rsidR="00485DAF" w:rsidRPr="00485DAF" w:rsidRDefault="00803D35" w:rsidP="00485DAF">
            <w:pPr>
              <w:pStyle w:val="BodyText"/>
              <w:rPr>
                <w:rFonts w:cstheme="minorHAnsi"/>
                <w:sz w:val="18"/>
                <w:szCs w:val="18"/>
              </w:rPr>
            </w:pPr>
            <w:r>
              <w:rPr>
                <w:rFonts w:cstheme="minorHAnsi"/>
                <w:sz w:val="18"/>
                <w:szCs w:val="18"/>
              </w:rPr>
              <w:t xml:space="preserve">Interim </w:t>
            </w:r>
            <w:r w:rsidRPr="00485DAF">
              <w:rPr>
                <w:rFonts w:cstheme="minorHAnsi"/>
                <w:sz w:val="18"/>
                <w:szCs w:val="18"/>
              </w:rPr>
              <w:t xml:space="preserve">Director </w:t>
            </w:r>
            <w:r>
              <w:rPr>
                <w:rFonts w:cstheme="minorHAnsi"/>
                <w:sz w:val="18"/>
                <w:szCs w:val="18"/>
              </w:rPr>
              <w:t>Matranga</w:t>
            </w:r>
          </w:p>
        </w:tc>
      </w:tr>
      <w:tr w:rsidR="00485DAF" w14:paraId="5AE0E897" w14:textId="77777777" w:rsidTr="00485DAF">
        <w:tc>
          <w:tcPr>
            <w:tcW w:w="1525" w:type="dxa"/>
          </w:tcPr>
          <w:p w14:paraId="62E98383" w14:textId="46597D8C" w:rsidR="00485DAF" w:rsidRPr="00485DAF" w:rsidRDefault="00485DAF" w:rsidP="00485DAF">
            <w:pPr>
              <w:pStyle w:val="BodyText"/>
              <w:rPr>
                <w:rFonts w:cstheme="minorHAnsi"/>
                <w:sz w:val="18"/>
                <w:szCs w:val="18"/>
              </w:rPr>
            </w:pPr>
            <w:r w:rsidRPr="00485DAF">
              <w:rPr>
                <w:rFonts w:cstheme="minorHAnsi"/>
                <w:sz w:val="18"/>
                <w:szCs w:val="18"/>
              </w:rPr>
              <w:t>Castle Branch</w:t>
            </w:r>
            <w:r w:rsidR="00A7494B">
              <w:rPr>
                <w:rFonts w:cstheme="minorHAnsi"/>
                <w:sz w:val="18"/>
                <w:szCs w:val="18"/>
              </w:rPr>
              <w:t>:</w:t>
            </w:r>
            <w:r>
              <w:rPr>
                <w:rFonts w:cstheme="minorHAnsi"/>
                <w:sz w:val="18"/>
                <w:szCs w:val="18"/>
              </w:rPr>
              <w:t xml:space="preserve"> Background Check </w:t>
            </w:r>
            <w:r w:rsidR="00A7494B">
              <w:rPr>
                <w:rFonts w:cstheme="minorHAnsi"/>
                <w:sz w:val="18"/>
                <w:szCs w:val="18"/>
              </w:rPr>
              <w:t xml:space="preserve">&amp; </w:t>
            </w:r>
            <w:r>
              <w:rPr>
                <w:rFonts w:cstheme="minorHAnsi"/>
                <w:sz w:val="18"/>
                <w:szCs w:val="18"/>
              </w:rPr>
              <w:t>C</w:t>
            </w:r>
            <w:r w:rsidRPr="00485DAF">
              <w:rPr>
                <w:rFonts w:cstheme="minorHAnsi"/>
                <w:sz w:val="18"/>
                <w:szCs w:val="18"/>
              </w:rPr>
              <w:t xml:space="preserve">ompliance </w:t>
            </w:r>
            <w:r w:rsidR="00A7494B">
              <w:rPr>
                <w:rFonts w:cstheme="minorHAnsi"/>
                <w:sz w:val="18"/>
                <w:szCs w:val="18"/>
              </w:rPr>
              <w:t>M</w:t>
            </w:r>
            <w:r w:rsidRPr="00485DAF">
              <w:rPr>
                <w:rFonts w:cstheme="minorHAnsi"/>
                <w:sz w:val="18"/>
                <w:szCs w:val="18"/>
              </w:rPr>
              <w:t xml:space="preserve">anagement </w:t>
            </w:r>
          </w:p>
        </w:tc>
        <w:tc>
          <w:tcPr>
            <w:tcW w:w="5045" w:type="dxa"/>
          </w:tcPr>
          <w:p w14:paraId="69866468" w14:textId="77777777" w:rsidR="00485DAF" w:rsidRDefault="00B359C0" w:rsidP="00485DAF">
            <w:pPr>
              <w:pStyle w:val="BodyText"/>
              <w:rPr>
                <w:rFonts w:cstheme="minorHAnsi"/>
                <w:sz w:val="18"/>
                <w:szCs w:val="18"/>
              </w:rPr>
            </w:pPr>
            <w:hyperlink r:id="rId25" w:history="1">
              <w:r w:rsidR="00A7494B" w:rsidRPr="009B0F42">
                <w:rPr>
                  <w:rStyle w:val="Hyperlink"/>
                  <w:rFonts w:cstheme="minorHAnsi"/>
                  <w:sz w:val="18"/>
                  <w:szCs w:val="18"/>
                </w:rPr>
                <w:t>https://discover.castlebranch.com/</w:t>
              </w:r>
            </w:hyperlink>
            <w:r w:rsidR="00A7494B">
              <w:rPr>
                <w:rFonts w:cstheme="minorHAnsi"/>
                <w:sz w:val="18"/>
                <w:szCs w:val="18"/>
              </w:rPr>
              <w:t xml:space="preserve"> </w:t>
            </w:r>
          </w:p>
          <w:p w14:paraId="336725C3" w14:textId="53FEE0D1" w:rsidR="00E60337" w:rsidRPr="00485DAF" w:rsidRDefault="00E60337" w:rsidP="00485DAF">
            <w:pPr>
              <w:pStyle w:val="BodyText"/>
              <w:rPr>
                <w:rFonts w:cstheme="minorHAnsi"/>
                <w:sz w:val="18"/>
                <w:szCs w:val="18"/>
              </w:rPr>
            </w:pPr>
            <w:r>
              <w:rPr>
                <w:rFonts w:cstheme="minorHAnsi"/>
                <w:sz w:val="18"/>
                <w:szCs w:val="18"/>
              </w:rPr>
              <w:t xml:space="preserve">Includes: </w:t>
            </w:r>
            <w:r w:rsidR="00A63BC0">
              <w:rPr>
                <w:rFonts w:cstheme="minorHAnsi"/>
                <w:sz w:val="18"/>
                <w:szCs w:val="18"/>
              </w:rPr>
              <w:t xml:space="preserve">Immunizations; CPR certification; Influenza; and Consent for Drug Testing and Release of Information </w:t>
            </w:r>
          </w:p>
        </w:tc>
        <w:tc>
          <w:tcPr>
            <w:tcW w:w="1080" w:type="dxa"/>
          </w:tcPr>
          <w:p w14:paraId="17207645" w14:textId="11A2AB93" w:rsidR="00485DAF" w:rsidRPr="00485DAF" w:rsidRDefault="00A7494B" w:rsidP="00485DAF">
            <w:pPr>
              <w:pStyle w:val="BodyText"/>
              <w:rPr>
                <w:rFonts w:cstheme="minorHAnsi"/>
                <w:sz w:val="18"/>
                <w:szCs w:val="18"/>
              </w:rPr>
            </w:pPr>
            <w:r>
              <w:rPr>
                <w:rFonts w:cstheme="minorHAnsi"/>
                <w:sz w:val="18"/>
                <w:szCs w:val="18"/>
              </w:rPr>
              <w:t>2019</w:t>
            </w:r>
          </w:p>
        </w:tc>
        <w:tc>
          <w:tcPr>
            <w:tcW w:w="1350" w:type="dxa"/>
          </w:tcPr>
          <w:p w14:paraId="5055FDE6"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0DFA3B25" w14:textId="77777777" w:rsidR="00485DAF" w:rsidRPr="00485DAF" w:rsidRDefault="00485DAF" w:rsidP="00485DAF">
            <w:pPr>
              <w:pStyle w:val="BodyText"/>
              <w:rPr>
                <w:rFonts w:cstheme="minorHAnsi"/>
                <w:sz w:val="18"/>
                <w:szCs w:val="18"/>
              </w:rPr>
            </w:pPr>
            <w:r w:rsidRPr="00485DAF">
              <w:rPr>
                <w:rFonts w:cstheme="minorHAnsi"/>
                <w:sz w:val="18"/>
                <w:szCs w:val="18"/>
              </w:rPr>
              <w:t>X Accurate</w:t>
            </w:r>
          </w:p>
          <w:p w14:paraId="53BBC512"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11243AB5" w14:textId="65841A14"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35ECDCD7" w14:textId="19EC9717" w:rsidR="00485DAF" w:rsidRPr="00485DAF" w:rsidRDefault="00803D35" w:rsidP="00485DAF">
            <w:pPr>
              <w:pStyle w:val="BodyText"/>
              <w:rPr>
                <w:rFonts w:cstheme="minorHAnsi"/>
                <w:sz w:val="18"/>
                <w:szCs w:val="18"/>
              </w:rPr>
            </w:pPr>
            <w:r>
              <w:rPr>
                <w:rFonts w:cstheme="minorHAnsi"/>
                <w:sz w:val="18"/>
                <w:szCs w:val="18"/>
              </w:rPr>
              <w:t xml:space="preserve">Interim </w:t>
            </w:r>
            <w:r w:rsidRPr="00485DAF">
              <w:rPr>
                <w:rFonts w:cstheme="minorHAnsi"/>
                <w:sz w:val="18"/>
                <w:szCs w:val="18"/>
              </w:rPr>
              <w:t xml:space="preserve">Director </w:t>
            </w:r>
            <w:r>
              <w:rPr>
                <w:rFonts w:cstheme="minorHAnsi"/>
                <w:sz w:val="18"/>
                <w:szCs w:val="18"/>
              </w:rPr>
              <w:t>Matranga</w:t>
            </w:r>
          </w:p>
        </w:tc>
      </w:tr>
      <w:tr w:rsidR="00485DAF" w14:paraId="5B17597C" w14:textId="77777777" w:rsidTr="00485DAF">
        <w:tc>
          <w:tcPr>
            <w:tcW w:w="1525" w:type="dxa"/>
          </w:tcPr>
          <w:p w14:paraId="2508F35D" w14:textId="3E419DDC" w:rsidR="00485DAF" w:rsidRPr="00485DAF" w:rsidRDefault="00485DAF" w:rsidP="00485DAF">
            <w:pPr>
              <w:pStyle w:val="BodyText"/>
              <w:rPr>
                <w:rFonts w:cstheme="minorHAnsi"/>
                <w:sz w:val="18"/>
                <w:szCs w:val="18"/>
              </w:rPr>
            </w:pPr>
            <w:r w:rsidRPr="00485DAF">
              <w:rPr>
                <w:rFonts w:cstheme="minorHAnsi"/>
                <w:sz w:val="18"/>
                <w:szCs w:val="18"/>
              </w:rPr>
              <w:t>Canvas Learning Management System</w:t>
            </w:r>
          </w:p>
          <w:p w14:paraId="6BDC0D97" w14:textId="77777777" w:rsidR="00485DAF" w:rsidRPr="00485DAF" w:rsidRDefault="00485DAF" w:rsidP="00485DAF">
            <w:pPr>
              <w:pStyle w:val="BodyText"/>
              <w:rPr>
                <w:rFonts w:cstheme="minorHAnsi"/>
                <w:sz w:val="18"/>
                <w:szCs w:val="18"/>
              </w:rPr>
            </w:pPr>
          </w:p>
        </w:tc>
        <w:tc>
          <w:tcPr>
            <w:tcW w:w="5045" w:type="dxa"/>
          </w:tcPr>
          <w:p w14:paraId="478E6A71" w14:textId="77777777" w:rsidR="00485DAF" w:rsidRDefault="00B359C0" w:rsidP="00485DAF">
            <w:pPr>
              <w:pStyle w:val="BodyText"/>
              <w:rPr>
                <w:rFonts w:cstheme="minorHAnsi"/>
                <w:sz w:val="18"/>
                <w:szCs w:val="18"/>
              </w:rPr>
            </w:pPr>
            <w:hyperlink r:id="rId26" w:history="1">
              <w:r w:rsidR="00A7494B" w:rsidRPr="009B0F42">
                <w:rPr>
                  <w:rStyle w:val="Hyperlink"/>
                  <w:rFonts w:cstheme="minorHAnsi"/>
                  <w:sz w:val="18"/>
                  <w:szCs w:val="18"/>
                </w:rPr>
                <w:t>https://collin.instructure.com/</w:t>
              </w:r>
            </w:hyperlink>
            <w:r w:rsidR="00A7494B">
              <w:rPr>
                <w:rFonts w:cstheme="minorHAnsi"/>
                <w:sz w:val="18"/>
                <w:szCs w:val="18"/>
              </w:rPr>
              <w:t xml:space="preserve"> </w:t>
            </w:r>
          </w:p>
          <w:p w14:paraId="74023B7C" w14:textId="44286D97" w:rsidR="00A63BC0" w:rsidRPr="00485DAF" w:rsidRDefault="00A63BC0" w:rsidP="00485DAF">
            <w:pPr>
              <w:pStyle w:val="BodyText"/>
              <w:rPr>
                <w:rFonts w:cstheme="minorHAnsi"/>
                <w:sz w:val="18"/>
                <w:szCs w:val="18"/>
              </w:rPr>
            </w:pPr>
            <w:r>
              <w:rPr>
                <w:rFonts w:cstheme="minorHAnsi"/>
                <w:sz w:val="18"/>
                <w:szCs w:val="18"/>
              </w:rPr>
              <w:t>Includes: Support services; Semester calendar; Course syllab</w:t>
            </w:r>
            <w:r w:rsidR="00CC7BE4">
              <w:rPr>
                <w:rFonts w:cstheme="minorHAnsi"/>
                <w:sz w:val="18"/>
                <w:szCs w:val="18"/>
              </w:rPr>
              <w:t>i (Didactic and Clinical)</w:t>
            </w:r>
            <w:r>
              <w:rPr>
                <w:rFonts w:cstheme="minorHAnsi"/>
                <w:sz w:val="18"/>
                <w:szCs w:val="18"/>
              </w:rPr>
              <w:t xml:space="preserve">; Computer requirements and support; Collin College Strategies of Behavioral Intervention (SOBI); Student handbook; </w:t>
            </w:r>
            <w:r w:rsidR="00CC7BE4">
              <w:rPr>
                <w:rFonts w:cstheme="minorHAnsi"/>
                <w:sz w:val="18"/>
                <w:szCs w:val="18"/>
              </w:rPr>
              <w:t xml:space="preserve">Grading information; Course content readings and assignments; Clinical schedule; Clinical faculty pages; Service-learning information; </w:t>
            </w:r>
          </w:p>
        </w:tc>
        <w:tc>
          <w:tcPr>
            <w:tcW w:w="1080" w:type="dxa"/>
          </w:tcPr>
          <w:p w14:paraId="14B0F7F7" w14:textId="2B2FD388" w:rsidR="00485DAF" w:rsidRPr="00485DAF" w:rsidRDefault="00A7494B" w:rsidP="00485DAF">
            <w:pPr>
              <w:pStyle w:val="BodyText"/>
              <w:rPr>
                <w:rFonts w:cstheme="minorHAnsi"/>
                <w:sz w:val="18"/>
                <w:szCs w:val="18"/>
              </w:rPr>
            </w:pPr>
            <w:r>
              <w:rPr>
                <w:rFonts w:cstheme="minorHAnsi"/>
                <w:sz w:val="18"/>
                <w:szCs w:val="18"/>
              </w:rPr>
              <w:t>2019</w:t>
            </w:r>
          </w:p>
        </w:tc>
        <w:tc>
          <w:tcPr>
            <w:tcW w:w="1350" w:type="dxa"/>
          </w:tcPr>
          <w:p w14:paraId="556CB012"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45AB8C7D" w14:textId="77777777" w:rsidR="00485DAF" w:rsidRPr="00485DAF" w:rsidRDefault="00485DAF" w:rsidP="00485DAF">
            <w:pPr>
              <w:pStyle w:val="BodyText"/>
              <w:rPr>
                <w:rFonts w:cstheme="minorHAnsi"/>
                <w:sz w:val="18"/>
                <w:szCs w:val="18"/>
              </w:rPr>
            </w:pPr>
            <w:r w:rsidRPr="00485DAF">
              <w:rPr>
                <w:rFonts w:cstheme="minorHAnsi"/>
                <w:sz w:val="18"/>
                <w:szCs w:val="18"/>
              </w:rPr>
              <w:t>X Accurate</w:t>
            </w:r>
          </w:p>
          <w:p w14:paraId="61396B1A"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64257234" w14:textId="72CEC086"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0B9B2CEE" w14:textId="2B06D03F" w:rsidR="00485DAF" w:rsidRPr="00485DAF" w:rsidRDefault="00803D35" w:rsidP="00485DAF">
            <w:pPr>
              <w:pStyle w:val="BodyText"/>
              <w:rPr>
                <w:rFonts w:cstheme="minorHAnsi"/>
                <w:sz w:val="18"/>
                <w:szCs w:val="18"/>
              </w:rPr>
            </w:pPr>
            <w:r>
              <w:rPr>
                <w:rFonts w:cstheme="minorHAnsi"/>
                <w:sz w:val="18"/>
                <w:szCs w:val="18"/>
              </w:rPr>
              <w:t xml:space="preserve">Interim </w:t>
            </w:r>
            <w:r w:rsidRPr="00485DAF">
              <w:rPr>
                <w:rFonts w:cstheme="minorHAnsi"/>
                <w:sz w:val="18"/>
                <w:szCs w:val="18"/>
              </w:rPr>
              <w:t xml:space="preserve">Director </w:t>
            </w:r>
            <w:r>
              <w:rPr>
                <w:rFonts w:cstheme="minorHAnsi"/>
                <w:sz w:val="18"/>
                <w:szCs w:val="18"/>
              </w:rPr>
              <w:t>Matranga</w:t>
            </w:r>
          </w:p>
        </w:tc>
      </w:tr>
      <w:tr w:rsidR="00485DAF" w14:paraId="0877F774" w14:textId="77777777" w:rsidTr="00485DAF">
        <w:tc>
          <w:tcPr>
            <w:tcW w:w="1525" w:type="dxa"/>
          </w:tcPr>
          <w:p w14:paraId="435EF0B2" w14:textId="0DC17AC3" w:rsidR="00485DAF" w:rsidRPr="00485DAF" w:rsidRDefault="00485DAF" w:rsidP="00485DAF">
            <w:pPr>
              <w:pStyle w:val="BodyText"/>
              <w:rPr>
                <w:rFonts w:cstheme="minorHAnsi"/>
                <w:sz w:val="18"/>
                <w:szCs w:val="18"/>
              </w:rPr>
            </w:pPr>
            <w:r w:rsidRPr="00485DAF">
              <w:rPr>
                <w:rFonts w:cstheme="minorHAnsi"/>
                <w:sz w:val="18"/>
                <w:szCs w:val="18"/>
              </w:rPr>
              <w:t xml:space="preserve">Nursing Department </w:t>
            </w:r>
            <w:r w:rsidRPr="00485DAF">
              <w:rPr>
                <w:rFonts w:cstheme="minorHAnsi"/>
                <w:sz w:val="18"/>
                <w:szCs w:val="18"/>
              </w:rPr>
              <w:lastRenderedPageBreak/>
              <w:t>Student Handbook</w:t>
            </w:r>
          </w:p>
        </w:tc>
        <w:tc>
          <w:tcPr>
            <w:tcW w:w="5045" w:type="dxa"/>
          </w:tcPr>
          <w:p w14:paraId="30615178" w14:textId="77777777" w:rsidR="00485DAF" w:rsidRDefault="00F70FB6" w:rsidP="00485DAF">
            <w:pPr>
              <w:pStyle w:val="BodyText"/>
              <w:rPr>
                <w:rFonts w:cstheme="minorHAnsi"/>
                <w:sz w:val="18"/>
                <w:szCs w:val="18"/>
              </w:rPr>
            </w:pPr>
            <w:r>
              <w:rPr>
                <w:rFonts w:cstheme="minorHAnsi"/>
                <w:sz w:val="18"/>
                <w:szCs w:val="18"/>
              </w:rPr>
              <w:lastRenderedPageBreak/>
              <w:t>Handbook posted to each Canvas course shell</w:t>
            </w:r>
          </w:p>
          <w:p w14:paraId="2C44AAD1" w14:textId="34C1B4DA" w:rsidR="000B50C7" w:rsidRPr="00485DAF" w:rsidRDefault="000B50C7" w:rsidP="00485DAF">
            <w:pPr>
              <w:pStyle w:val="BodyText"/>
              <w:rPr>
                <w:rFonts w:cstheme="minorHAnsi"/>
                <w:sz w:val="18"/>
                <w:szCs w:val="18"/>
              </w:rPr>
            </w:pPr>
            <w:r>
              <w:rPr>
                <w:rFonts w:cstheme="minorHAnsi"/>
                <w:sz w:val="18"/>
                <w:szCs w:val="18"/>
              </w:rPr>
              <w:lastRenderedPageBreak/>
              <w:t xml:space="preserve">Includes: </w:t>
            </w:r>
            <w:r w:rsidR="00350F5B">
              <w:rPr>
                <w:rFonts w:cstheme="minorHAnsi"/>
                <w:sz w:val="18"/>
                <w:szCs w:val="18"/>
              </w:rPr>
              <w:t xml:space="preserve">Accreditation information; Philosophy; Definitions of terms; Organization structure; </w:t>
            </w:r>
            <w:r>
              <w:rPr>
                <w:rFonts w:cstheme="minorHAnsi"/>
                <w:sz w:val="18"/>
                <w:szCs w:val="18"/>
              </w:rPr>
              <w:t xml:space="preserve"> G</w:t>
            </w:r>
            <w:r w:rsidRPr="000B50C7">
              <w:rPr>
                <w:rFonts w:cstheme="minorHAnsi"/>
                <w:sz w:val="18"/>
                <w:szCs w:val="18"/>
              </w:rPr>
              <w:t>rading policie</w:t>
            </w:r>
            <w:r>
              <w:rPr>
                <w:rFonts w:cstheme="minorHAnsi"/>
                <w:sz w:val="18"/>
                <w:szCs w:val="18"/>
              </w:rPr>
              <w:t xml:space="preserve">s; </w:t>
            </w:r>
            <w:r w:rsidR="00CC7BE4">
              <w:rPr>
                <w:rFonts w:cstheme="minorHAnsi"/>
                <w:sz w:val="18"/>
                <w:szCs w:val="18"/>
              </w:rPr>
              <w:t xml:space="preserve">Department procedures; </w:t>
            </w:r>
            <w:r w:rsidR="00350F5B">
              <w:rPr>
                <w:rFonts w:cstheme="minorHAnsi"/>
                <w:sz w:val="18"/>
                <w:szCs w:val="18"/>
              </w:rPr>
              <w:t>Program expectations; Financial aid; Drug testing procedures; Service learning; A</w:t>
            </w:r>
            <w:r w:rsidR="00D8492F">
              <w:rPr>
                <w:rFonts w:cstheme="minorHAnsi"/>
                <w:sz w:val="18"/>
                <w:szCs w:val="18"/>
              </w:rPr>
              <w:t>.</w:t>
            </w:r>
            <w:r w:rsidR="00350F5B">
              <w:rPr>
                <w:rFonts w:cstheme="minorHAnsi"/>
                <w:sz w:val="18"/>
                <w:szCs w:val="18"/>
              </w:rPr>
              <w:t>D</w:t>
            </w:r>
            <w:r w:rsidR="00D8492F">
              <w:rPr>
                <w:rFonts w:cstheme="minorHAnsi"/>
                <w:sz w:val="18"/>
                <w:szCs w:val="18"/>
              </w:rPr>
              <w:t>.</w:t>
            </w:r>
            <w:r w:rsidR="00350F5B">
              <w:rPr>
                <w:rFonts w:cstheme="minorHAnsi"/>
                <w:sz w:val="18"/>
                <w:szCs w:val="18"/>
              </w:rPr>
              <w:t>N</w:t>
            </w:r>
            <w:r w:rsidR="00D8492F">
              <w:rPr>
                <w:rFonts w:cstheme="minorHAnsi"/>
                <w:sz w:val="18"/>
                <w:szCs w:val="18"/>
              </w:rPr>
              <w:t>.</w:t>
            </w:r>
            <w:r w:rsidR="00350F5B">
              <w:rPr>
                <w:rFonts w:cstheme="minorHAnsi"/>
                <w:sz w:val="18"/>
                <w:szCs w:val="18"/>
              </w:rPr>
              <w:t xml:space="preserve"> Differentiated Essential Competencies; </w:t>
            </w:r>
            <w:r>
              <w:rPr>
                <w:rFonts w:cstheme="minorHAnsi"/>
                <w:sz w:val="18"/>
                <w:szCs w:val="18"/>
              </w:rPr>
              <w:t>and P</w:t>
            </w:r>
            <w:r w:rsidRPr="000B50C7">
              <w:rPr>
                <w:rFonts w:cstheme="minorHAnsi"/>
                <w:sz w:val="18"/>
                <w:szCs w:val="18"/>
              </w:rPr>
              <w:t>rogram handouts</w:t>
            </w:r>
          </w:p>
        </w:tc>
        <w:tc>
          <w:tcPr>
            <w:tcW w:w="1080" w:type="dxa"/>
          </w:tcPr>
          <w:p w14:paraId="6159D8B5" w14:textId="67E4BA4D" w:rsidR="00485DAF" w:rsidRPr="00485DAF" w:rsidRDefault="00F70FB6" w:rsidP="00485DAF">
            <w:pPr>
              <w:pStyle w:val="BodyText"/>
              <w:rPr>
                <w:rFonts w:cstheme="minorHAnsi"/>
                <w:sz w:val="18"/>
                <w:szCs w:val="18"/>
              </w:rPr>
            </w:pPr>
            <w:r>
              <w:rPr>
                <w:rFonts w:cstheme="minorHAnsi"/>
                <w:sz w:val="18"/>
                <w:szCs w:val="18"/>
              </w:rPr>
              <w:lastRenderedPageBreak/>
              <w:t>9/2019</w:t>
            </w:r>
          </w:p>
        </w:tc>
        <w:tc>
          <w:tcPr>
            <w:tcW w:w="1350" w:type="dxa"/>
          </w:tcPr>
          <w:p w14:paraId="5A9A45D9"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6B767630" w14:textId="77777777" w:rsidR="00485DAF" w:rsidRPr="00485DAF" w:rsidRDefault="00485DAF" w:rsidP="00485DAF">
            <w:pPr>
              <w:pStyle w:val="BodyText"/>
              <w:rPr>
                <w:rFonts w:cstheme="minorHAnsi"/>
                <w:sz w:val="18"/>
                <w:szCs w:val="18"/>
              </w:rPr>
            </w:pPr>
            <w:r w:rsidRPr="00485DAF">
              <w:rPr>
                <w:rFonts w:cstheme="minorHAnsi"/>
                <w:sz w:val="18"/>
                <w:szCs w:val="18"/>
              </w:rPr>
              <w:lastRenderedPageBreak/>
              <w:t>X Accurate</w:t>
            </w:r>
          </w:p>
          <w:p w14:paraId="3AA0FFE8"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4EDB8E37" w14:textId="4D86337C"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57EBB47D" w14:textId="3106AE6E" w:rsidR="00485DAF" w:rsidRPr="00485DAF" w:rsidRDefault="00803D35" w:rsidP="00485DAF">
            <w:pPr>
              <w:pStyle w:val="BodyText"/>
              <w:rPr>
                <w:rFonts w:cstheme="minorHAnsi"/>
                <w:sz w:val="18"/>
                <w:szCs w:val="18"/>
              </w:rPr>
            </w:pPr>
            <w:r>
              <w:rPr>
                <w:rFonts w:cstheme="minorHAnsi"/>
                <w:sz w:val="18"/>
                <w:szCs w:val="18"/>
              </w:rPr>
              <w:lastRenderedPageBreak/>
              <w:t xml:space="preserve">Interim </w:t>
            </w:r>
            <w:r w:rsidRPr="00485DAF">
              <w:rPr>
                <w:rFonts w:cstheme="minorHAnsi"/>
                <w:sz w:val="18"/>
                <w:szCs w:val="18"/>
              </w:rPr>
              <w:t xml:space="preserve">Director </w:t>
            </w:r>
            <w:r>
              <w:rPr>
                <w:rFonts w:cstheme="minorHAnsi"/>
                <w:sz w:val="18"/>
                <w:szCs w:val="18"/>
              </w:rPr>
              <w:t>Matranga</w:t>
            </w:r>
          </w:p>
        </w:tc>
      </w:tr>
      <w:tr w:rsidR="00C969A7" w14:paraId="4E18BBFA" w14:textId="77777777" w:rsidTr="00485DAF">
        <w:tc>
          <w:tcPr>
            <w:tcW w:w="1525" w:type="dxa"/>
          </w:tcPr>
          <w:p w14:paraId="346DDCD1" w14:textId="16C0B026" w:rsidR="00C969A7" w:rsidRPr="00485DAF" w:rsidRDefault="00C969A7" w:rsidP="00485DAF">
            <w:pPr>
              <w:pStyle w:val="BodyText"/>
              <w:rPr>
                <w:rFonts w:cstheme="minorHAnsi"/>
                <w:sz w:val="18"/>
                <w:szCs w:val="18"/>
              </w:rPr>
            </w:pPr>
            <w:r>
              <w:rPr>
                <w:rFonts w:cstheme="minorHAnsi"/>
                <w:sz w:val="18"/>
                <w:szCs w:val="18"/>
              </w:rPr>
              <w:lastRenderedPageBreak/>
              <w:t>Nursing Department Website</w:t>
            </w:r>
          </w:p>
        </w:tc>
        <w:tc>
          <w:tcPr>
            <w:tcW w:w="5045" w:type="dxa"/>
          </w:tcPr>
          <w:p w14:paraId="07ED7305" w14:textId="77777777" w:rsidR="00C969A7" w:rsidRDefault="00B359C0" w:rsidP="00485DAF">
            <w:pPr>
              <w:pStyle w:val="BodyText"/>
              <w:rPr>
                <w:rFonts w:cstheme="minorHAnsi"/>
                <w:sz w:val="18"/>
                <w:szCs w:val="18"/>
              </w:rPr>
            </w:pPr>
            <w:hyperlink r:id="rId27" w:history="1">
              <w:r w:rsidR="00C969A7" w:rsidRPr="009B0F42">
                <w:rPr>
                  <w:rStyle w:val="Hyperlink"/>
                  <w:rFonts w:cstheme="minorHAnsi"/>
                  <w:sz w:val="18"/>
                  <w:szCs w:val="18"/>
                </w:rPr>
                <w:t>https://www.collin.edu/nursing/</w:t>
              </w:r>
            </w:hyperlink>
            <w:r w:rsidR="00C969A7">
              <w:rPr>
                <w:rFonts w:cstheme="minorHAnsi"/>
                <w:sz w:val="18"/>
                <w:szCs w:val="18"/>
              </w:rPr>
              <w:t xml:space="preserve"> </w:t>
            </w:r>
          </w:p>
          <w:p w14:paraId="75BD067E" w14:textId="1DB5802E" w:rsidR="00C969A7" w:rsidRDefault="00C969A7" w:rsidP="00485DAF">
            <w:pPr>
              <w:pStyle w:val="BodyText"/>
              <w:rPr>
                <w:rFonts w:cstheme="minorHAnsi"/>
                <w:sz w:val="18"/>
                <w:szCs w:val="18"/>
              </w:rPr>
            </w:pPr>
            <w:r>
              <w:rPr>
                <w:rFonts w:cstheme="minorHAnsi"/>
                <w:sz w:val="18"/>
                <w:szCs w:val="18"/>
              </w:rPr>
              <w:t xml:space="preserve">Includes: </w:t>
            </w:r>
            <w:r w:rsidR="000B50C7">
              <w:rPr>
                <w:rFonts w:cstheme="minorHAnsi"/>
                <w:sz w:val="18"/>
                <w:szCs w:val="18"/>
              </w:rPr>
              <w:t>Accreditation standards and link; Immunizations; Information sessions; Program costs; Graduation statistics; Advising link; Administration contacts; National League of Nursing website; and Texas Board of Nursing website</w:t>
            </w:r>
          </w:p>
        </w:tc>
        <w:tc>
          <w:tcPr>
            <w:tcW w:w="1080" w:type="dxa"/>
          </w:tcPr>
          <w:p w14:paraId="6FAEF9AF" w14:textId="1EDE7F54" w:rsidR="00C969A7" w:rsidRDefault="00C969A7" w:rsidP="00485DAF">
            <w:pPr>
              <w:pStyle w:val="BodyText"/>
              <w:rPr>
                <w:rFonts w:cstheme="minorHAnsi"/>
                <w:sz w:val="18"/>
                <w:szCs w:val="18"/>
              </w:rPr>
            </w:pPr>
            <w:r>
              <w:rPr>
                <w:rFonts w:cstheme="minorHAnsi"/>
                <w:sz w:val="18"/>
                <w:szCs w:val="18"/>
              </w:rPr>
              <w:t>8/2019</w:t>
            </w:r>
          </w:p>
        </w:tc>
        <w:tc>
          <w:tcPr>
            <w:tcW w:w="1350" w:type="dxa"/>
          </w:tcPr>
          <w:p w14:paraId="0AE48380" w14:textId="77777777" w:rsidR="00C969A7" w:rsidRPr="00485DAF" w:rsidRDefault="00C969A7" w:rsidP="00C969A7">
            <w:pPr>
              <w:pStyle w:val="BodyText"/>
              <w:rPr>
                <w:rFonts w:cstheme="minorHAnsi"/>
                <w:sz w:val="18"/>
                <w:szCs w:val="18"/>
              </w:rPr>
            </w:pPr>
            <w:r w:rsidRPr="00485DAF">
              <w:rPr>
                <w:rFonts w:cstheme="minorHAnsi"/>
                <w:sz w:val="18"/>
                <w:szCs w:val="18"/>
              </w:rPr>
              <w:t>X Current</w:t>
            </w:r>
          </w:p>
          <w:p w14:paraId="7B9575C0" w14:textId="77777777" w:rsidR="00C969A7" w:rsidRPr="00485DAF" w:rsidRDefault="00C969A7" w:rsidP="00C969A7">
            <w:pPr>
              <w:pStyle w:val="BodyText"/>
              <w:rPr>
                <w:rFonts w:cstheme="minorHAnsi"/>
                <w:sz w:val="18"/>
                <w:szCs w:val="18"/>
              </w:rPr>
            </w:pPr>
            <w:r w:rsidRPr="00485DAF">
              <w:rPr>
                <w:rFonts w:cstheme="minorHAnsi"/>
                <w:sz w:val="18"/>
                <w:szCs w:val="18"/>
              </w:rPr>
              <w:t>X Accurate</w:t>
            </w:r>
          </w:p>
          <w:p w14:paraId="2FD3460E" w14:textId="77777777" w:rsidR="00C969A7" w:rsidRPr="00485DAF" w:rsidRDefault="00C969A7" w:rsidP="00C969A7">
            <w:pPr>
              <w:pStyle w:val="BodyText"/>
              <w:rPr>
                <w:rFonts w:cstheme="minorHAnsi"/>
                <w:sz w:val="18"/>
                <w:szCs w:val="18"/>
              </w:rPr>
            </w:pPr>
            <w:r w:rsidRPr="00485DAF">
              <w:rPr>
                <w:rFonts w:cstheme="minorHAnsi"/>
                <w:sz w:val="18"/>
                <w:szCs w:val="18"/>
              </w:rPr>
              <w:t>X Relevant</w:t>
            </w:r>
          </w:p>
          <w:p w14:paraId="26AD9202" w14:textId="573351F0" w:rsidR="00C969A7" w:rsidRPr="00485DAF" w:rsidRDefault="00C969A7" w:rsidP="00C969A7">
            <w:pPr>
              <w:pStyle w:val="BodyText"/>
              <w:rPr>
                <w:rFonts w:cstheme="minorHAnsi"/>
                <w:sz w:val="18"/>
                <w:szCs w:val="18"/>
              </w:rPr>
            </w:pPr>
            <w:r w:rsidRPr="00485DAF">
              <w:rPr>
                <w:rFonts w:cstheme="minorHAnsi"/>
                <w:sz w:val="18"/>
                <w:szCs w:val="18"/>
              </w:rPr>
              <w:t>X Available</w:t>
            </w:r>
          </w:p>
        </w:tc>
        <w:tc>
          <w:tcPr>
            <w:tcW w:w="1620" w:type="dxa"/>
          </w:tcPr>
          <w:p w14:paraId="6BC70BB3" w14:textId="6367086A" w:rsidR="00C969A7" w:rsidRDefault="00C969A7" w:rsidP="00485DAF">
            <w:pPr>
              <w:pStyle w:val="BodyText"/>
              <w:rPr>
                <w:rFonts w:cstheme="minorHAnsi"/>
                <w:sz w:val="18"/>
                <w:szCs w:val="18"/>
              </w:rPr>
            </w:pPr>
            <w:r>
              <w:rPr>
                <w:rFonts w:cstheme="minorHAnsi"/>
                <w:sz w:val="18"/>
                <w:szCs w:val="18"/>
              </w:rPr>
              <w:t>Dean Leach</w:t>
            </w:r>
          </w:p>
        </w:tc>
      </w:tr>
      <w:tr w:rsidR="00485DAF" w14:paraId="6B973B35" w14:textId="77777777" w:rsidTr="00485DAF">
        <w:tc>
          <w:tcPr>
            <w:tcW w:w="1525" w:type="dxa"/>
          </w:tcPr>
          <w:p w14:paraId="21614FC2" w14:textId="0700D6CE" w:rsidR="00485DAF" w:rsidRPr="00485DAF" w:rsidRDefault="00545B02" w:rsidP="00485DAF">
            <w:pPr>
              <w:pStyle w:val="BodyText"/>
              <w:rPr>
                <w:rFonts w:cstheme="minorHAnsi"/>
                <w:sz w:val="18"/>
                <w:szCs w:val="18"/>
              </w:rPr>
            </w:pPr>
            <w:r>
              <w:rPr>
                <w:rFonts w:cstheme="minorHAnsi"/>
                <w:sz w:val="18"/>
                <w:szCs w:val="18"/>
              </w:rPr>
              <w:t xml:space="preserve">Texas Tech University </w:t>
            </w:r>
            <w:r w:rsidR="00485DAF" w:rsidRPr="00485DAF">
              <w:rPr>
                <w:rFonts w:cstheme="minorHAnsi"/>
                <w:sz w:val="18"/>
                <w:szCs w:val="18"/>
              </w:rPr>
              <w:t>Articulation Agreement</w:t>
            </w:r>
          </w:p>
        </w:tc>
        <w:tc>
          <w:tcPr>
            <w:tcW w:w="5045" w:type="dxa"/>
          </w:tcPr>
          <w:p w14:paraId="2D3D908E" w14:textId="72F7367A" w:rsidR="00485DAF" w:rsidRPr="00485DAF" w:rsidRDefault="00545B02" w:rsidP="00485DAF">
            <w:pPr>
              <w:pStyle w:val="BodyText"/>
              <w:rPr>
                <w:rFonts w:cstheme="minorHAnsi"/>
                <w:sz w:val="18"/>
                <w:szCs w:val="18"/>
              </w:rPr>
            </w:pPr>
            <w:r w:rsidRPr="00545B02">
              <w:rPr>
                <w:rFonts w:cstheme="minorHAnsi"/>
                <w:sz w:val="18"/>
                <w:szCs w:val="18"/>
              </w:rPr>
              <w:t xml:space="preserve">Texas Tech University (TTU) </w:t>
            </w:r>
            <w:r>
              <w:rPr>
                <w:rFonts w:cstheme="minorHAnsi"/>
                <w:sz w:val="18"/>
                <w:szCs w:val="18"/>
              </w:rPr>
              <w:t xml:space="preserve">offers </w:t>
            </w:r>
            <w:r w:rsidRPr="00545B02">
              <w:rPr>
                <w:rFonts w:cstheme="minorHAnsi"/>
                <w:sz w:val="18"/>
                <w:szCs w:val="18"/>
              </w:rPr>
              <w:t>concurrent enrollment to Collin nursing students. All articulation agreements are current, reliable, and maintained with biannual evaluations obtained from the facility. The agreements allow the student to transition into the TTU School of Nursing RN to BSN program upon successful completion of the A</w:t>
            </w:r>
            <w:r w:rsidR="00D8492F">
              <w:rPr>
                <w:rFonts w:cstheme="minorHAnsi"/>
                <w:sz w:val="18"/>
                <w:szCs w:val="18"/>
              </w:rPr>
              <w:t>.</w:t>
            </w:r>
            <w:r w:rsidRPr="00545B02">
              <w:rPr>
                <w:rFonts w:cstheme="minorHAnsi"/>
                <w:sz w:val="18"/>
                <w:szCs w:val="18"/>
              </w:rPr>
              <w:t>D</w:t>
            </w:r>
            <w:r w:rsidR="00D8492F">
              <w:rPr>
                <w:rFonts w:cstheme="minorHAnsi"/>
                <w:sz w:val="18"/>
                <w:szCs w:val="18"/>
              </w:rPr>
              <w:t>.</w:t>
            </w:r>
            <w:r w:rsidRPr="00545B02">
              <w:rPr>
                <w:rFonts w:cstheme="minorHAnsi"/>
                <w:sz w:val="18"/>
                <w:szCs w:val="18"/>
              </w:rPr>
              <w:t xml:space="preserve">N program.  </w:t>
            </w:r>
          </w:p>
        </w:tc>
        <w:tc>
          <w:tcPr>
            <w:tcW w:w="1080" w:type="dxa"/>
          </w:tcPr>
          <w:p w14:paraId="2DDF7194" w14:textId="0AFA3BC6" w:rsidR="00485DAF" w:rsidRPr="00485DAF" w:rsidRDefault="00545B02" w:rsidP="00485DAF">
            <w:pPr>
              <w:pStyle w:val="BodyText"/>
              <w:rPr>
                <w:rFonts w:cstheme="minorHAnsi"/>
                <w:sz w:val="18"/>
                <w:szCs w:val="18"/>
              </w:rPr>
            </w:pPr>
            <w:r>
              <w:rPr>
                <w:rFonts w:cstheme="minorHAnsi"/>
                <w:sz w:val="18"/>
                <w:szCs w:val="18"/>
              </w:rPr>
              <w:t>2019</w:t>
            </w:r>
          </w:p>
        </w:tc>
        <w:tc>
          <w:tcPr>
            <w:tcW w:w="1350" w:type="dxa"/>
          </w:tcPr>
          <w:p w14:paraId="5B32F829"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4D6725F2" w14:textId="77777777" w:rsidR="00485DAF" w:rsidRPr="00485DAF" w:rsidRDefault="00485DAF" w:rsidP="00485DAF">
            <w:pPr>
              <w:pStyle w:val="BodyText"/>
              <w:rPr>
                <w:rFonts w:cstheme="minorHAnsi"/>
                <w:sz w:val="18"/>
                <w:szCs w:val="18"/>
              </w:rPr>
            </w:pPr>
            <w:r w:rsidRPr="00485DAF">
              <w:rPr>
                <w:rFonts w:cstheme="minorHAnsi"/>
                <w:sz w:val="18"/>
                <w:szCs w:val="18"/>
              </w:rPr>
              <w:t>X Accurate</w:t>
            </w:r>
          </w:p>
          <w:p w14:paraId="092781B8"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7014F402" w14:textId="4BA82A4A"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6EE1E83C" w14:textId="0FC28521" w:rsidR="00485DAF" w:rsidRPr="00485DAF" w:rsidRDefault="00803D35" w:rsidP="00485DAF">
            <w:pPr>
              <w:pStyle w:val="BodyText"/>
              <w:rPr>
                <w:rFonts w:cstheme="minorHAnsi"/>
                <w:sz w:val="18"/>
                <w:szCs w:val="18"/>
              </w:rPr>
            </w:pPr>
            <w:r>
              <w:rPr>
                <w:rFonts w:cstheme="minorHAnsi"/>
                <w:sz w:val="18"/>
                <w:szCs w:val="18"/>
              </w:rPr>
              <w:t xml:space="preserve">Interim </w:t>
            </w:r>
            <w:r w:rsidRPr="00485DAF">
              <w:rPr>
                <w:rFonts w:cstheme="minorHAnsi"/>
                <w:sz w:val="18"/>
                <w:szCs w:val="18"/>
              </w:rPr>
              <w:t xml:space="preserve">Director </w:t>
            </w:r>
            <w:r>
              <w:rPr>
                <w:rFonts w:cstheme="minorHAnsi"/>
                <w:sz w:val="18"/>
                <w:szCs w:val="18"/>
              </w:rPr>
              <w:t>Matranga</w:t>
            </w:r>
          </w:p>
        </w:tc>
      </w:tr>
      <w:tr w:rsidR="00485DAF" w14:paraId="13383085" w14:textId="77777777" w:rsidTr="00485DAF">
        <w:tc>
          <w:tcPr>
            <w:tcW w:w="1525" w:type="dxa"/>
          </w:tcPr>
          <w:p w14:paraId="07D3E248" w14:textId="3B403529" w:rsidR="00485DAF" w:rsidRPr="00485DAF" w:rsidRDefault="00545B02" w:rsidP="00485DAF">
            <w:pPr>
              <w:pStyle w:val="BodyText"/>
              <w:rPr>
                <w:rFonts w:cstheme="minorHAnsi"/>
                <w:sz w:val="18"/>
                <w:szCs w:val="18"/>
              </w:rPr>
            </w:pPr>
            <w:r>
              <w:rPr>
                <w:rFonts w:cstheme="minorHAnsi"/>
                <w:sz w:val="18"/>
                <w:szCs w:val="18"/>
              </w:rPr>
              <w:t xml:space="preserve">Texas Woman’s University </w:t>
            </w:r>
            <w:r w:rsidR="00485DAF" w:rsidRPr="00485DAF">
              <w:rPr>
                <w:rFonts w:cstheme="minorHAnsi"/>
                <w:sz w:val="18"/>
                <w:szCs w:val="18"/>
              </w:rPr>
              <w:t>Articulation Agreement</w:t>
            </w:r>
          </w:p>
        </w:tc>
        <w:tc>
          <w:tcPr>
            <w:tcW w:w="5045" w:type="dxa"/>
          </w:tcPr>
          <w:p w14:paraId="669CA99D" w14:textId="2402B3B4" w:rsidR="006B2C56" w:rsidRPr="00485DAF" w:rsidRDefault="00545B02" w:rsidP="006B2C56">
            <w:pPr>
              <w:pStyle w:val="BodyText"/>
              <w:rPr>
                <w:rFonts w:cstheme="minorHAnsi"/>
                <w:sz w:val="18"/>
                <w:szCs w:val="18"/>
              </w:rPr>
            </w:pPr>
            <w:r>
              <w:rPr>
                <w:rFonts w:cstheme="minorHAnsi"/>
                <w:sz w:val="18"/>
                <w:szCs w:val="18"/>
              </w:rPr>
              <w:t>Texas Woman’s University (TWU)</w:t>
            </w:r>
            <w:r w:rsidRPr="00545B02">
              <w:rPr>
                <w:rFonts w:cstheme="minorHAnsi"/>
                <w:sz w:val="18"/>
                <w:szCs w:val="18"/>
              </w:rPr>
              <w:t xml:space="preserve"> </w:t>
            </w:r>
            <w:r>
              <w:rPr>
                <w:rFonts w:cstheme="minorHAnsi"/>
                <w:sz w:val="18"/>
                <w:szCs w:val="18"/>
              </w:rPr>
              <w:t xml:space="preserve">offers </w:t>
            </w:r>
            <w:r w:rsidRPr="00545B02">
              <w:rPr>
                <w:rFonts w:cstheme="minorHAnsi"/>
                <w:sz w:val="18"/>
                <w:szCs w:val="18"/>
              </w:rPr>
              <w:t>concurrent enrollment to Collin nursing students. All articulation agreements are current, reliable, and maintained with biannual evaluations obtained from the facility. The agreements allow the student to transition into the TWU School of Nursing RN to BSN program upon successful completion of the A</w:t>
            </w:r>
            <w:r w:rsidR="00D8492F">
              <w:rPr>
                <w:rFonts w:cstheme="minorHAnsi"/>
                <w:sz w:val="18"/>
                <w:szCs w:val="18"/>
              </w:rPr>
              <w:t>.</w:t>
            </w:r>
            <w:r w:rsidRPr="00545B02">
              <w:rPr>
                <w:rFonts w:cstheme="minorHAnsi"/>
                <w:sz w:val="18"/>
                <w:szCs w:val="18"/>
              </w:rPr>
              <w:t>D</w:t>
            </w:r>
            <w:r w:rsidR="00D8492F">
              <w:rPr>
                <w:rFonts w:cstheme="minorHAnsi"/>
                <w:sz w:val="18"/>
                <w:szCs w:val="18"/>
              </w:rPr>
              <w:t>.</w:t>
            </w:r>
            <w:r w:rsidRPr="00545B02">
              <w:rPr>
                <w:rFonts w:cstheme="minorHAnsi"/>
                <w:sz w:val="18"/>
                <w:szCs w:val="18"/>
              </w:rPr>
              <w:t xml:space="preserve">N program.  </w:t>
            </w:r>
          </w:p>
        </w:tc>
        <w:tc>
          <w:tcPr>
            <w:tcW w:w="1080" w:type="dxa"/>
          </w:tcPr>
          <w:p w14:paraId="2323D47D" w14:textId="60CF413C" w:rsidR="00485DAF" w:rsidRPr="00485DAF" w:rsidRDefault="00545B02" w:rsidP="00485DAF">
            <w:pPr>
              <w:pStyle w:val="BodyText"/>
              <w:rPr>
                <w:rFonts w:cstheme="minorHAnsi"/>
                <w:sz w:val="18"/>
                <w:szCs w:val="18"/>
              </w:rPr>
            </w:pPr>
            <w:r>
              <w:rPr>
                <w:rFonts w:cstheme="minorHAnsi"/>
                <w:sz w:val="18"/>
                <w:szCs w:val="18"/>
              </w:rPr>
              <w:t>2019</w:t>
            </w:r>
          </w:p>
        </w:tc>
        <w:tc>
          <w:tcPr>
            <w:tcW w:w="1350" w:type="dxa"/>
          </w:tcPr>
          <w:p w14:paraId="1414E99F" w14:textId="77777777" w:rsidR="00485DAF" w:rsidRPr="00485DAF" w:rsidRDefault="00485DAF" w:rsidP="00485DAF">
            <w:pPr>
              <w:pStyle w:val="BodyText"/>
              <w:rPr>
                <w:rFonts w:cstheme="minorHAnsi"/>
                <w:sz w:val="18"/>
                <w:szCs w:val="18"/>
              </w:rPr>
            </w:pPr>
            <w:r w:rsidRPr="00485DAF">
              <w:rPr>
                <w:rFonts w:cstheme="minorHAnsi"/>
                <w:sz w:val="18"/>
                <w:szCs w:val="18"/>
              </w:rPr>
              <w:t>X Current</w:t>
            </w:r>
          </w:p>
          <w:p w14:paraId="015332FD" w14:textId="77777777" w:rsidR="00485DAF" w:rsidRPr="00485DAF" w:rsidRDefault="00485DAF" w:rsidP="00485DAF">
            <w:pPr>
              <w:pStyle w:val="BodyText"/>
              <w:rPr>
                <w:rFonts w:cstheme="minorHAnsi"/>
                <w:sz w:val="18"/>
                <w:szCs w:val="18"/>
              </w:rPr>
            </w:pPr>
            <w:r w:rsidRPr="00485DAF">
              <w:rPr>
                <w:rFonts w:cstheme="minorHAnsi"/>
                <w:sz w:val="18"/>
                <w:szCs w:val="18"/>
              </w:rPr>
              <w:t>X Accurate</w:t>
            </w:r>
          </w:p>
          <w:p w14:paraId="6FD7BD31" w14:textId="77777777" w:rsidR="00485DAF" w:rsidRPr="00485DAF" w:rsidRDefault="00485DAF" w:rsidP="00485DAF">
            <w:pPr>
              <w:pStyle w:val="BodyText"/>
              <w:rPr>
                <w:rFonts w:cstheme="minorHAnsi"/>
                <w:sz w:val="18"/>
                <w:szCs w:val="18"/>
              </w:rPr>
            </w:pPr>
            <w:r w:rsidRPr="00485DAF">
              <w:rPr>
                <w:rFonts w:cstheme="minorHAnsi"/>
                <w:sz w:val="18"/>
                <w:szCs w:val="18"/>
              </w:rPr>
              <w:t>X Relevant</w:t>
            </w:r>
          </w:p>
          <w:p w14:paraId="309B7AD4" w14:textId="4282043A" w:rsidR="00485DAF" w:rsidRPr="00485DAF" w:rsidRDefault="00485DAF" w:rsidP="00485DAF">
            <w:pPr>
              <w:pStyle w:val="BodyText"/>
              <w:rPr>
                <w:rFonts w:cstheme="minorHAnsi"/>
                <w:sz w:val="18"/>
                <w:szCs w:val="18"/>
              </w:rPr>
            </w:pPr>
            <w:r w:rsidRPr="00485DAF">
              <w:rPr>
                <w:rFonts w:cstheme="minorHAnsi"/>
                <w:sz w:val="18"/>
                <w:szCs w:val="18"/>
              </w:rPr>
              <w:t>X Available</w:t>
            </w:r>
          </w:p>
        </w:tc>
        <w:tc>
          <w:tcPr>
            <w:tcW w:w="1620" w:type="dxa"/>
          </w:tcPr>
          <w:p w14:paraId="57C3F26D" w14:textId="48440A22" w:rsidR="00485DAF" w:rsidRPr="00485DAF" w:rsidRDefault="00803D35" w:rsidP="00485DAF">
            <w:pPr>
              <w:pStyle w:val="BodyText"/>
              <w:rPr>
                <w:rFonts w:cstheme="minorHAnsi"/>
                <w:sz w:val="18"/>
                <w:szCs w:val="18"/>
              </w:rPr>
            </w:pPr>
            <w:r>
              <w:rPr>
                <w:rFonts w:cstheme="minorHAnsi"/>
                <w:sz w:val="18"/>
                <w:szCs w:val="18"/>
              </w:rPr>
              <w:t xml:space="preserve">Interim </w:t>
            </w:r>
            <w:r w:rsidRPr="00485DAF">
              <w:rPr>
                <w:rFonts w:cstheme="minorHAnsi"/>
                <w:sz w:val="18"/>
                <w:szCs w:val="18"/>
              </w:rPr>
              <w:t xml:space="preserve">Director </w:t>
            </w:r>
            <w:r>
              <w:rPr>
                <w:rFonts w:cstheme="minorHAnsi"/>
                <w:sz w:val="18"/>
                <w:szCs w:val="18"/>
              </w:rPr>
              <w:t>Matranga</w:t>
            </w:r>
          </w:p>
        </w:tc>
      </w:tr>
    </w:tbl>
    <w:p w14:paraId="5FC1E323" w14:textId="049F4D2B" w:rsidR="00FC5266" w:rsidRPr="00682349" w:rsidRDefault="005D43BE" w:rsidP="00682349">
      <w:pPr>
        <w:pStyle w:val="Heading2"/>
        <w:numPr>
          <w:ilvl w:val="0"/>
          <w:numId w:val="0"/>
        </w:numPr>
      </w:pPr>
      <w:r w:rsidRPr="00682349">
        <w:t>7</w:t>
      </w:r>
      <w:r w:rsidR="001372A9" w:rsidRPr="00682349">
        <w:t xml:space="preserve">. </w:t>
      </w:r>
      <w:r w:rsidR="00E22555" w:rsidRPr="00682349">
        <w:t>How well are we leveraging partnership resources and building relationships, and how do we know?</w:t>
      </w:r>
    </w:p>
    <w:p w14:paraId="56E6704C" w14:textId="7B3E589F" w:rsidR="00FC5266" w:rsidRPr="00095916" w:rsidRDefault="00E35A06" w:rsidP="00FC5266">
      <w:pPr>
        <w:pStyle w:val="BodyText"/>
        <w:ind w:left="360"/>
        <w:rPr>
          <w:b/>
          <w:strike/>
          <w:color w:val="FF0000"/>
        </w:rPr>
        <w:sectPr w:rsidR="00FC5266" w:rsidRPr="00095916" w:rsidSect="00FC5266">
          <w:headerReference w:type="default" r:id="rId28"/>
          <w:footerReference w:type="default" r:id="rId29"/>
          <w:pgSz w:w="15840" w:h="12240" w:orient="landscape"/>
          <w:pgMar w:top="1440" w:right="1440" w:bottom="1440" w:left="1440" w:header="720" w:footer="720" w:gutter="0"/>
          <w:cols w:space="720"/>
          <w:docGrid w:linePitch="360"/>
        </w:sectPr>
      </w:pPr>
      <w:r>
        <w:rPr>
          <w:b/>
        </w:rPr>
        <w:t>Partnership Resources:  On the table below, l</w:t>
      </w:r>
      <w:r w:rsidRPr="000E7284">
        <w:rPr>
          <w:b/>
        </w:rPr>
        <w:t xml:space="preserve">ist any business, industry, government, college, university, </w:t>
      </w:r>
      <w:r w:rsidRPr="004E2DC9">
        <w:rPr>
          <w:b/>
        </w:rPr>
        <w:t xml:space="preserve">community, and/or consultant partnerships, including internal Collin departments, to advance the service unit outcomes.  </w:t>
      </w:r>
    </w:p>
    <w:p w14:paraId="616F068C" w14:textId="23446148" w:rsidR="00FC5266" w:rsidRPr="00D31DA6" w:rsidRDefault="00FC5266" w:rsidP="00FC5266">
      <w:pPr>
        <w:pStyle w:val="Heading3"/>
        <w:ind w:firstLine="360"/>
      </w:pPr>
      <w:r w:rsidRPr="00D31DA6">
        <w:lastRenderedPageBreak/>
        <w:t>Partnership Resources Table</w:t>
      </w:r>
    </w:p>
    <w:tbl>
      <w:tblPr>
        <w:tblStyle w:val="LightList-Accent1"/>
        <w:tblW w:w="0" w:type="auto"/>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4500"/>
        <w:gridCol w:w="4444"/>
        <w:gridCol w:w="4096"/>
      </w:tblGrid>
      <w:tr w:rsidR="00FC5266" w:rsidRPr="00095916" w14:paraId="29C74346" w14:textId="77777777" w:rsidTr="000635B7">
        <w:trPr>
          <w:cnfStyle w:val="100000000000" w:firstRow="1" w:lastRow="0" w:firstColumn="0" w:lastColumn="0" w:oddVBand="0" w:evenVBand="0" w:oddHBand="0" w:evenHBand="0" w:firstRowFirstColumn="0" w:firstRowLastColumn="0" w:lastRowFirstColumn="0" w:lastRowLastColumn="0"/>
        </w:trPr>
        <w:tc>
          <w:tcPr>
            <w:tcW w:w="4500" w:type="dxa"/>
            <w:vAlign w:val="bottom"/>
          </w:tcPr>
          <w:p w14:paraId="7B5B1B1F" w14:textId="77777777" w:rsidR="00FC5266" w:rsidRPr="00E22555" w:rsidRDefault="00FC5266" w:rsidP="000635B7">
            <w:pPr>
              <w:pStyle w:val="BodyText"/>
              <w:rPr>
                <w:sz w:val="20"/>
                <w:szCs w:val="20"/>
              </w:rPr>
            </w:pPr>
            <w:r w:rsidRPr="00E22555">
              <w:rPr>
                <w:sz w:val="20"/>
                <w:szCs w:val="20"/>
              </w:rPr>
              <w:t>Partner</w:t>
            </w:r>
          </w:p>
        </w:tc>
        <w:tc>
          <w:tcPr>
            <w:tcW w:w="4444" w:type="dxa"/>
            <w:vAlign w:val="bottom"/>
          </w:tcPr>
          <w:p w14:paraId="712C7489" w14:textId="77777777" w:rsidR="00FC5266" w:rsidRPr="00E22555" w:rsidRDefault="00FC5266" w:rsidP="000635B7">
            <w:pPr>
              <w:pStyle w:val="BodyText"/>
              <w:rPr>
                <w:sz w:val="20"/>
                <w:szCs w:val="20"/>
              </w:rPr>
            </w:pPr>
            <w:r w:rsidRPr="00E22555">
              <w:rPr>
                <w:sz w:val="20"/>
                <w:szCs w:val="20"/>
              </w:rPr>
              <w:t>Description (See Points to Consider)</w:t>
            </w:r>
          </w:p>
        </w:tc>
        <w:tc>
          <w:tcPr>
            <w:tcW w:w="4096" w:type="dxa"/>
            <w:vAlign w:val="bottom"/>
          </w:tcPr>
          <w:p w14:paraId="517FAAC6" w14:textId="5325BD33" w:rsidR="00FC5266" w:rsidRPr="00E22555" w:rsidRDefault="00E22555" w:rsidP="000635B7">
            <w:pPr>
              <w:pStyle w:val="BodyText"/>
              <w:rPr>
                <w:sz w:val="20"/>
                <w:szCs w:val="20"/>
              </w:rPr>
            </w:pPr>
            <w:r>
              <w:rPr>
                <w:sz w:val="20"/>
                <w:szCs w:val="20"/>
              </w:rPr>
              <w:t>How is it Valuable to the Program</w:t>
            </w:r>
          </w:p>
        </w:tc>
      </w:tr>
      <w:tr w:rsidR="00FC5266" w:rsidRPr="00095916" w14:paraId="2F53AF64" w14:textId="77777777" w:rsidTr="000635B7">
        <w:trPr>
          <w:trHeight w:val="288"/>
        </w:trPr>
        <w:tc>
          <w:tcPr>
            <w:tcW w:w="4500" w:type="dxa"/>
          </w:tcPr>
          <w:p w14:paraId="6678398C" w14:textId="53F44FB9" w:rsidR="00FC5266" w:rsidRDefault="001737C1" w:rsidP="000635B7">
            <w:pPr>
              <w:pStyle w:val="BodyText"/>
              <w:rPr>
                <w:sz w:val="20"/>
                <w:szCs w:val="20"/>
              </w:rPr>
            </w:pPr>
            <w:r>
              <w:rPr>
                <w:sz w:val="20"/>
                <w:szCs w:val="20"/>
              </w:rPr>
              <w:lastRenderedPageBreak/>
              <w:t>Advising</w:t>
            </w:r>
            <w:r w:rsidR="007F2EF0">
              <w:rPr>
                <w:sz w:val="20"/>
                <w:szCs w:val="20"/>
              </w:rPr>
              <w:t xml:space="preserve"> Department</w:t>
            </w:r>
          </w:p>
          <w:p w14:paraId="5C6CA9FF" w14:textId="2DD8A438" w:rsidR="009E29C8" w:rsidRPr="00E22555" w:rsidRDefault="009E29C8" w:rsidP="007A7120">
            <w:pPr>
              <w:pStyle w:val="BodyText"/>
              <w:rPr>
                <w:sz w:val="20"/>
                <w:szCs w:val="20"/>
              </w:rPr>
            </w:pPr>
          </w:p>
        </w:tc>
        <w:tc>
          <w:tcPr>
            <w:tcW w:w="4444" w:type="dxa"/>
          </w:tcPr>
          <w:p w14:paraId="4FC2861C" w14:textId="07CE0047" w:rsidR="00FC5266" w:rsidRPr="00E22555" w:rsidRDefault="00696261" w:rsidP="000635B7">
            <w:pPr>
              <w:pStyle w:val="BodyText"/>
              <w:rPr>
                <w:sz w:val="20"/>
                <w:szCs w:val="20"/>
              </w:rPr>
            </w:pPr>
            <w:r>
              <w:rPr>
                <w:sz w:val="20"/>
                <w:szCs w:val="20"/>
              </w:rPr>
              <w:t>D</w:t>
            </w:r>
            <w:r w:rsidRPr="00696261">
              <w:rPr>
                <w:sz w:val="20"/>
                <w:szCs w:val="20"/>
              </w:rPr>
              <w:t>efine and develop realistic educational career plans through schedule planning for each semester</w:t>
            </w:r>
          </w:p>
        </w:tc>
        <w:tc>
          <w:tcPr>
            <w:tcW w:w="4096" w:type="dxa"/>
          </w:tcPr>
          <w:p w14:paraId="749FBE47" w14:textId="27B6647D" w:rsidR="00FC5266" w:rsidRPr="00E22555" w:rsidRDefault="007F2EF0" w:rsidP="000635B7">
            <w:pPr>
              <w:pStyle w:val="BodyText"/>
              <w:rPr>
                <w:sz w:val="20"/>
                <w:szCs w:val="20"/>
              </w:rPr>
            </w:pPr>
            <w:r>
              <w:rPr>
                <w:sz w:val="20"/>
                <w:szCs w:val="20"/>
              </w:rPr>
              <w:t xml:space="preserve">Assist in </w:t>
            </w:r>
            <w:r w:rsidRPr="007F2EF0">
              <w:rPr>
                <w:sz w:val="20"/>
                <w:szCs w:val="20"/>
              </w:rPr>
              <w:t>develop</w:t>
            </w:r>
            <w:r>
              <w:rPr>
                <w:sz w:val="20"/>
                <w:szCs w:val="20"/>
              </w:rPr>
              <w:t>ing</w:t>
            </w:r>
            <w:r w:rsidRPr="007F2EF0">
              <w:rPr>
                <w:sz w:val="20"/>
                <w:szCs w:val="20"/>
              </w:rPr>
              <w:t xml:space="preserve"> plan for transferring to a four‐year college/university, </w:t>
            </w:r>
            <w:r w:rsidR="00696261">
              <w:rPr>
                <w:sz w:val="20"/>
                <w:szCs w:val="20"/>
              </w:rPr>
              <w:t xml:space="preserve">review degree plans, &amp; assist in </w:t>
            </w:r>
            <w:r w:rsidRPr="007F2EF0">
              <w:rPr>
                <w:sz w:val="20"/>
                <w:szCs w:val="20"/>
              </w:rPr>
              <w:t>completing associate degree</w:t>
            </w:r>
          </w:p>
        </w:tc>
      </w:tr>
      <w:tr w:rsidR="007A7120" w:rsidRPr="00095916" w14:paraId="7F4B1F0F" w14:textId="77777777" w:rsidTr="000635B7">
        <w:trPr>
          <w:trHeight w:val="288"/>
        </w:trPr>
        <w:tc>
          <w:tcPr>
            <w:tcW w:w="4500" w:type="dxa"/>
          </w:tcPr>
          <w:p w14:paraId="1B2726DD" w14:textId="716C0FC2" w:rsidR="007A7120" w:rsidRDefault="007A7120" w:rsidP="007A7120">
            <w:pPr>
              <w:pStyle w:val="BodyText"/>
              <w:rPr>
                <w:sz w:val="20"/>
                <w:szCs w:val="20"/>
              </w:rPr>
            </w:pPr>
            <w:r>
              <w:rPr>
                <w:sz w:val="20"/>
                <w:szCs w:val="20"/>
              </w:rPr>
              <w:t xml:space="preserve">Financial </w:t>
            </w:r>
            <w:r w:rsidR="007F2EF0">
              <w:rPr>
                <w:sz w:val="20"/>
                <w:szCs w:val="20"/>
              </w:rPr>
              <w:t>A</w:t>
            </w:r>
            <w:r>
              <w:rPr>
                <w:sz w:val="20"/>
                <w:szCs w:val="20"/>
              </w:rPr>
              <w:t>ide</w:t>
            </w:r>
            <w:r w:rsidR="007F2EF0">
              <w:rPr>
                <w:sz w:val="20"/>
                <w:szCs w:val="20"/>
              </w:rPr>
              <w:t xml:space="preserve"> </w:t>
            </w:r>
            <w:r w:rsidR="00CB60C4">
              <w:rPr>
                <w:sz w:val="20"/>
                <w:szCs w:val="20"/>
              </w:rPr>
              <w:t>D</w:t>
            </w:r>
            <w:r w:rsidR="007F2EF0">
              <w:rPr>
                <w:sz w:val="20"/>
                <w:szCs w:val="20"/>
              </w:rPr>
              <w:t>epartment</w:t>
            </w:r>
          </w:p>
          <w:p w14:paraId="59A77D18" w14:textId="77777777" w:rsidR="007A7120" w:rsidRDefault="007A7120" w:rsidP="000635B7">
            <w:pPr>
              <w:pStyle w:val="BodyText"/>
              <w:rPr>
                <w:sz w:val="20"/>
                <w:szCs w:val="20"/>
              </w:rPr>
            </w:pPr>
          </w:p>
        </w:tc>
        <w:tc>
          <w:tcPr>
            <w:tcW w:w="4444" w:type="dxa"/>
          </w:tcPr>
          <w:p w14:paraId="0976E11B" w14:textId="6C44AB5D" w:rsidR="007A7120" w:rsidRPr="00E22555" w:rsidRDefault="00CB60C4" w:rsidP="000635B7">
            <w:pPr>
              <w:pStyle w:val="BodyText"/>
              <w:rPr>
                <w:sz w:val="20"/>
                <w:szCs w:val="20"/>
              </w:rPr>
            </w:pPr>
            <w:r>
              <w:rPr>
                <w:sz w:val="20"/>
                <w:szCs w:val="20"/>
              </w:rPr>
              <w:t>Define</w:t>
            </w:r>
            <w:r w:rsidRPr="00CB60C4">
              <w:rPr>
                <w:sz w:val="20"/>
                <w:szCs w:val="20"/>
              </w:rPr>
              <w:t xml:space="preserve"> the types of federal and state aid </w:t>
            </w:r>
            <w:r>
              <w:rPr>
                <w:sz w:val="20"/>
                <w:szCs w:val="20"/>
              </w:rPr>
              <w:t>available for students</w:t>
            </w:r>
          </w:p>
        </w:tc>
        <w:tc>
          <w:tcPr>
            <w:tcW w:w="4096" w:type="dxa"/>
          </w:tcPr>
          <w:p w14:paraId="30A6850D" w14:textId="702EC03B" w:rsidR="007A7120" w:rsidRPr="00E22555" w:rsidRDefault="00CB60C4" w:rsidP="000635B7">
            <w:pPr>
              <w:pStyle w:val="BodyText"/>
              <w:rPr>
                <w:sz w:val="20"/>
                <w:szCs w:val="20"/>
              </w:rPr>
            </w:pPr>
            <w:r>
              <w:rPr>
                <w:sz w:val="20"/>
                <w:szCs w:val="20"/>
              </w:rPr>
              <w:t>H</w:t>
            </w:r>
            <w:r w:rsidRPr="00696261">
              <w:rPr>
                <w:sz w:val="20"/>
                <w:szCs w:val="20"/>
              </w:rPr>
              <w:t>elp students achieve their educational potential by helping award and disburse monetary resources</w:t>
            </w:r>
          </w:p>
        </w:tc>
      </w:tr>
      <w:tr w:rsidR="007A7120" w:rsidRPr="00095916" w14:paraId="45DFE9DD" w14:textId="77777777" w:rsidTr="000635B7">
        <w:trPr>
          <w:trHeight w:val="288"/>
        </w:trPr>
        <w:tc>
          <w:tcPr>
            <w:tcW w:w="4500" w:type="dxa"/>
          </w:tcPr>
          <w:p w14:paraId="600492C0" w14:textId="62135F55" w:rsidR="007A7120" w:rsidRDefault="007A7120" w:rsidP="007A7120">
            <w:pPr>
              <w:pStyle w:val="BodyText"/>
              <w:rPr>
                <w:sz w:val="20"/>
                <w:szCs w:val="20"/>
              </w:rPr>
            </w:pPr>
            <w:r>
              <w:rPr>
                <w:sz w:val="20"/>
                <w:szCs w:val="20"/>
              </w:rPr>
              <w:t xml:space="preserve">Testing </w:t>
            </w:r>
            <w:r w:rsidR="00CB60C4">
              <w:rPr>
                <w:sz w:val="20"/>
                <w:szCs w:val="20"/>
              </w:rPr>
              <w:t>Center</w:t>
            </w:r>
          </w:p>
          <w:p w14:paraId="20ACE84B" w14:textId="77777777" w:rsidR="007A7120" w:rsidRDefault="007A7120" w:rsidP="000635B7">
            <w:pPr>
              <w:pStyle w:val="BodyText"/>
              <w:rPr>
                <w:sz w:val="20"/>
                <w:szCs w:val="20"/>
              </w:rPr>
            </w:pPr>
          </w:p>
        </w:tc>
        <w:tc>
          <w:tcPr>
            <w:tcW w:w="4444" w:type="dxa"/>
          </w:tcPr>
          <w:p w14:paraId="245857BF" w14:textId="4FA1A60E" w:rsidR="007A7120" w:rsidRPr="00E22555" w:rsidRDefault="009530DD" w:rsidP="000635B7">
            <w:pPr>
              <w:pStyle w:val="BodyText"/>
              <w:rPr>
                <w:sz w:val="20"/>
                <w:szCs w:val="20"/>
              </w:rPr>
            </w:pPr>
            <w:r>
              <w:rPr>
                <w:sz w:val="20"/>
                <w:szCs w:val="20"/>
              </w:rPr>
              <w:t>C</w:t>
            </w:r>
            <w:r w:rsidRPr="009530DD">
              <w:rPr>
                <w:sz w:val="20"/>
                <w:szCs w:val="20"/>
              </w:rPr>
              <w:t>oordinates the test scheduling process and test materials</w:t>
            </w:r>
            <w:r w:rsidR="0012787C">
              <w:rPr>
                <w:sz w:val="20"/>
                <w:szCs w:val="20"/>
              </w:rPr>
              <w:t xml:space="preserve">, including </w:t>
            </w:r>
            <w:r w:rsidR="0012787C" w:rsidRPr="0012787C">
              <w:rPr>
                <w:sz w:val="20"/>
                <w:szCs w:val="20"/>
              </w:rPr>
              <w:t>Psychological Services Bureau (PSB)</w:t>
            </w:r>
            <w:r w:rsidR="0012787C">
              <w:rPr>
                <w:sz w:val="20"/>
                <w:szCs w:val="20"/>
              </w:rPr>
              <w:t xml:space="preserve"> testing sessions</w:t>
            </w:r>
          </w:p>
        </w:tc>
        <w:tc>
          <w:tcPr>
            <w:tcW w:w="4096" w:type="dxa"/>
          </w:tcPr>
          <w:p w14:paraId="6C2AED56" w14:textId="73A50D0A" w:rsidR="007A7120" w:rsidRPr="00E22555" w:rsidRDefault="00CB60C4" w:rsidP="000635B7">
            <w:pPr>
              <w:pStyle w:val="BodyText"/>
              <w:rPr>
                <w:sz w:val="20"/>
                <w:szCs w:val="20"/>
              </w:rPr>
            </w:pPr>
            <w:r>
              <w:rPr>
                <w:sz w:val="20"/>
                <w:szCs w:val="20"/>
              </w:rPr>
              <w:t>P</w:t>
            </w:r>
            <w:r w:rsidRPr="00CB60C4">
              <w:rPr>
                <w:sz w:val="20"/>
                <w:szCs w:val="20"/>
              </w:rPr>
              <w:t>rovide students access to a comfortable, secure test environment designed to facilitate their personal and professional educational goals</w:t>
            </w:r>
          </w:p>
        </w:tc>
      </w:tr>
      <w:tr w:rsidR="007A7120" w:rsidRPr="00095916" w14:paraId="731C4C21" w14:textId="77777777" w:rsidTr="000635B7">
        <w:trPr>
          <w:trHeight w:val="288"/>
        </w:trPr>
        <w:tc>
          <w:tcPr>
            <w:tcW w:w="4500" w:type="dxa"/>
          </w:tcPr>
          <w:p w14:paraId="7B9818BC" w14:textId="18200BB0" w:rsidR="007A7120" w:rsidRDefault="007A7120" w:rsidP="007A7120">
            <w:pPr>
              <w:pStyle w:val="BodyText"/>
              <w:rPr>
                <w:sz w:val="20"/>
                <w:szCs w:val="20"/>
              </w:rPr>
            </w:pPr>
            <w:r>
              <w:rPr>
                <w:sz w:val="20"/>
                <w:szCs w:val="20"/>
              </w:rPr>
              <w:t xml:space="preserve">Dean of </w:t>
            </w:r>
            <w:r w:rsidR="009530DD">
              <w:rPr>
                <w:sz w:val="20"/>
                <w:szCs w:val="20"/>
              </w:rPr>
              <w:t>S</w:t>
            </w:r>
            <w:r>
              <w:rPr>
                <w:sz w:val="20"/>
                <w:szCs w:val="20"/>
              </w:rPr>
              <w:t>tudents</w:t>
            </w:r>
          </w:p>
          <w:p w14:paraId="597EF275" w14:textId="77777777" w:rsidR="007A7120" w:rsidRDefault="007A7120" w:rsidP="000635B7">
            <w:pPr>
              <w:pStyle w:val="BodyText"/>
              <w:rPr>
                <w:sz w:val="20"/>
                <w:szCs w:val="20"/>
              </w:rPr>
            </w:pPr>
          </w:p>
        </w:tc>
        <w:tc>
          <w:tcPr>
            <w:tcW w:w="4444" w:type="dxa"/>
          </w:tcPr>
          <w:p w14:paraId="7628691D" w14:textId="16395B2D" w:rsidR="007A7120" w:rsidRPr="00E22555" w:rsidRDefault="009530DD" w:rsidP="000635B7">
            <w:pPr>
              <w:pStyle w:val="BodyText"/>
              <w:rPr>
                <w:sz w:val="20"/>
                <w:szCs w:val="20"/>
              </w:rPr>
            </w:pPr>
            <w:r>
              <w:rPr>
                <w:sz w:val="20"/>
                <w:szCs w:val="20"/>
              </w:rPr>
              <w:t>P</w:t>
            </w:r>
            <w:r w:rsidRPr="009530DD">
              <w:rPr>
                <w:sz w:val="20"/>
                <w:szCs w:val="20"/>
              </w:rPr>
              <w:t>romotes student success within an inclusive and respectful community</w:t>
            </w:r>
          </w:p>
        </w:tc>
        <w:tc>
          <w:tcPr>
            <w:tcW w:w="4096" w:type="dxa"/>
          </w:tcPr>
          <w:p w14:paraId="07556BFC" w14:textId="3D02CABE" w:rsidR="007A7120" w:rsidRPr="00E22555" w:rsidRDefault="009530DD" w:rsidP="000635B7">
            <w:pPr>
              <w:pStyle w:val="BodyText"/>
              <w:rPr>
                <w:sz w:val="20"/>
                <w:szCs w:val="20"/>
              </w:rPr>
            </w:pPr>
            <w:r>
              <w:rPr>
                <w:sz w:val="20"/>
                <w:szCs w:val="20"/>
              </w:rPr>
              <w:t>I</w:t>
            </w:r>
            <w:r w:rsidRPr="009530DD">
              <w:rPr>
                <w:sz w:val="20"/>
                <w:szCs w:val="20"/>
              </w:rPr>
              <w:t>mplement and enforce school regulations and policies, coordinate programs with other school departments, meet with students who have exhibited poor conduct, and resolve problems accordingly</w:t>
            </w:r>
          </w:p>
        </w:tc>
      </w:tr>
      <w:tr w:rsidR="00FC5266" w:rsidRPr="00095916" w14:paraId="74F093A6" w14:textId="77777777" w:rsidTr="000635B7">
        <w:trPr>
          <w:trHeight w:val="288"/>
        </w:trPr>
        <w:tc>
          <w:tcPr>
            <w:tcW w:w="4500" w:type="dxa"/>
          </w:tcPr>
          <w:p w14:paraId="6756C843" w14:textId="2282EA87" w:rsidR="00FC5266" w:rsidRDefault="009E29C8" w:rsidP="000635B7">
            <w:pPr>
              <w:pStyle w:val="BodyText"/>
              <w:rPr>
                <w:sz w:val="20"/>
                <w:szCs w:val="20"/>
              </w:rPr>
            </w:pPr>
            <w:r w:rsidRPr="009E29C8">
              <w:rPr>
                <w:sz w:val="20"/>
                <w:szCs w:val="20"/>
              </w:rPr>
              <w:t>Community partner</w:t>
            </w:r>
            <w:r w:rsidR="007F31E5">
              <w:rPr>
                <w:sz w:val="20"/>
                <w:szCs w:val="20"/>
              </w:rPr>
              <w:t>s-</w:t>
            </w:r>
            <w:r w:rsidRPr="009E29C8">
              <w:rPr>
                <w:sz w:val="20"/>
                <w:szCs w:val="20"/>
              </w:rPr>
              <w:t xml:space="preserve"> See</w:t>
            </w:r>
            <w:r>
              <w:rPr>
                <w:sz w:val="20"/>
                <w:szCs w:val="20"/>
              </w:rPr>
              <w:t xml:space="preserve"> </w:t>
            </w:r>
            <w:r w:rsidR="00B838E9">
              <w:rPr>
                <w:sz w:val="20"/>
                <w:szCs w:val="20"/>
              </w:rPr>
              <w:t>Community A</w:t>
            </w:r>
            <w:r>
              <w:rPr>
                <w:sz w:val="20"/>
                <w:szCs w:val="20"/>
              </w:rPr>
              <w:t xml:space="preserve">dvisory </w:t>
            </w:r>
            <w:r w:rsidR="00B838E9">
              <w:rPr>
                <w:sz w:val="20"/>
                <w:szCs w:val="20"/>
              </w:rPr>
              <w:t>Board committee members T</w:t>
            </w:r>
            <w:r>
              <w:rPr>
                <w:sz w:val="20"/>
                <w:szCs w:val="20"/>
              </w:rPr>
              <w:t>able on page</w:t>
            </w:r>
            <w:r w:rsidR="00B838E9">
              <w:rPr>
                <w:sz w:val="20"/>
                <w:szCs w:val="20"/>
              </w:rPr>
              <w:t xml:space="preserve"> 21</w:t>
            </w:r>
            <w:r w:rsidRPr="009E29C8">
              <w:rPr>
                <w:sz w:val="20"/>
                <w:szCs w:val="20"/>
              </w:rPr>
              <w:t xml:space="preserve"> </w:t>
            </w:r>
          </w:p>
          <w:p w14:paraId="387C6413" w14:textId="5C01A2A2" w:rsidR="009E29C8" w:rsidRPr="009E29C8" w:rsidRDefault="009E29C8" w:rsidP="000635B7">
            <w:pPr>
              <w:pStyle w:val="BodyText"/>
              <w:rPr>
                <w:sz w:val="20"/>
                <w:szCs w:val="20"/>
              </w:rPr>
            </w:pPr>
          </w:p>
        </w:tc>
        <w:tc>
          <w:tcPr>
            <w:tcW w:w="4444" w:type="dxa"/>
          </w:tcPr>
          <w:p w14:paraId="1717F117" w14:textId="6B71BF18" w:rsidR="00FC5266" w:rsidRPr="007F31E5" w:rsidRDefault="007F31E5" w:rsidP="000635B7">
            <w:pPr>
              <w:pStyle w:val="BodyText"/>
              <w:rPr>
                <w:sz w:val="20"/>
                <w:szCs w:val="20"/>
              </w:rPr>
            </w:pPr>
            <w:r>
              <w:rPr>
                <w:sz w:val="20"/>
                <w:szCs w:val="20"/>
              </w:rPr>
              <w:t>P</w:t>
            </w:r>
            <w:r w:rsidRPr="007F31E5">
              <w:rPr>
                <w:sz w:val="20"/>
                <w:szCs w:val="20"/>
              </w:rPr>
              <w:t>rovide support and advice to academic programs, assist in the development of new programs, and identify best practice standards</w:t>
            </w:r>
          </w:p>
        </w:tc>
        <w:tc>
          <w:tcPr>
            <w:tcW w:w="4096" w:type="dxa"/>
          </w:tcPr>
          <w:p w14:paraId="0C88BE13" w14:textId="4F44CAC9" w:rsidR="00FC5266" w:rsidRPr="006B754B" w:rsidRDefault="009530DD" w:rsidP="000635B7">
            <w:pPr>
              <w:pStyle w:val="BodyText"/>
              <w:rPr>
                <w:sz w:val="20"/>
                <w:szCs w:val="20"/>
              </w:rPr>
            </w:pPr>
            <w:r>
              <w:rPr>
                <w:sz w:val="20"/>
                <w:szCs w:val="20"/>
              </w:rPr>
              <w:t>C</w:t>
            </w:r>
            <w:r w:rsidR="006B754B" w:rsidRPr="006B754B">
              <w:rPr>
                <w:sz w:val="20"/>
                <w:szCs w:val="20"/>
              </w:rPr>
              <w:t xml:space="preserve">onsisting of members of local stakeholders </w:t>
            </w:r>
            <w:r>
              <w:rPr>
                <w:sz w:val="20"/>
                <w:szCs w:val="20"/>
              </w:rPr>
              <w:t>to</w:t>
            </w:r>
            <w:r w:rsidR="006B754B" w:rsidRPr="006B754B">
              <w:rPr>
                <w:sz w:val="20"/>
                <w:szCs w:val="20"/>
              </w:rPr>
              <w:t xml:space="preserve"> keep the curriculum up to date in determining learning needs and also foster job placement opportunities for graduates</w:t>
            </w:r>
          </w:p>
        </w:tc>
      </w:tr>
      <w:tr w:rsidR="00FC5266" w:rsidRPr="00095916" w14:paraId="57358E0D" w14:textId="77777777" w:rsidTr="000635B7">
        <w:trPr>
          <w:trHeight w:val="288"/>
        </w:trPr>
        <w:tc>
          <w:tcPr>
            <w:tcW w:w="4500" w:type="dxa"/>
          </w:tcPr>
          <w:p w14:paraId="0C317CE1" w14:textId="39313712" w:rsidR="007A7120" w:rsidRDefault="007A7120" w:rsidP="007A7120">
            <w:pPr>
              <w:pStyle w:val="BodyText"/>
              <w:rPr>
                <w:sz w:val="20"/>
                <w:szCs w:val="20"/>
              </w:rPr>
            </w:pPr>
            <w:r>
              <w:rPr>
                <w:sz w:val="20"/>
                <w:szCs w:val="20"/>
              </w:rPr>
              <w:t xml:space="preserve">Registrar </w:t>
            </w:r>
            <w:r w:rsidR="007F31E5">
              <w:rPr>
                <w:sz w:val="20"/>
                <w:szCs w:val="20"/>
              </w:rPr>
              <w:t>O</w:t>
            </w:r>
            <w:r>
              <w:rPr>
                <w:sz w:val="20"/>
                <w:szCs w:val="20"/>
              </w:rPr>
              <w:t>ffice</w:t>
            </w:r>
          </w:p>
          <w:p w14:paraId="4C5D42B6" w14:textId="77777777" w:rsidR="00FC5266" w:rsidRPr="00095916" w:rsidRDefault="00FC5266" w:rsidP="000635B7">
            <w:pPr>
              <w:pStyle w:val="BodyText"/>
              <w:rPr>
                <w:strike/>
                <w:sz w:val="20"/>
                <w:szCs w:val="20"/>
              </w:rPr>
            </w:pPr>
          </w:p>
        </w:tc>
        <w:tc>
          <w:tcPr>
            <w:tcW w:w="4444" w:type="dxa"/>
          </w:tcPr>
          <w:p w14:paraId="30D52040" w14:textId="5C341D40" w:rsidR="00FC5266" w:rsidRPr="007F31E5" w:rsidRDefault="007F31E5" w:rsidP="000635B7">
            <w:pPr>
              <w:pStyle w:val="BodyText"/>
              <w:rPr>
                <w:sz w:val="20"/>
                <w:szCs w:val="20"/>
              </w:rPr>
            </w:pPr>
            <w:r>
              <w:rPr>
                <w:sz w:val="20"/>
                <w:szCs w:val="20"/>
              </w:rPr>
              <w:t>O</w:t>
            </w:r>
            <w:r w:rsidRPr="007F31E5">
              <w:rPr>
                <w:sz w:val="20"/>
                <w:szCs w:val="20"/>
              </w:rPr>
              <w:t>fficial authorized keeper of the student records</w:t>
            </w:r>
            <w:r>
              <w:rPr>
                <w:sz w:val="20"/>
                <w:szCs w:val="20"/>
              </w:rPr>
              <w:t>; P</w:t>
            </w:r>
            <w:r w:rsidRPr="007F31E5">
              <w:rPr>
                <w:sz w:val="20"/>
                <w:szCs w:val="20"/>
              </w:rPr>
              <w:t>lan, organize and manage all of the activities related to the Records and Registration Department</w:t>
            </w:r>
          </w:p>
        </w:tc>
        <w:tc>
          <w:tcPr>
            <w:tcW w:w="4096" w:type="dxa"/>
          </w:tcPr>
          <w:p w14:paraId="7B4312CF" w14:textId="1D9760A0" w:rsidR="00FC5266" w:rsidRPr="00EE1244" w:rsidRDefault="00EE1244" w:rsidP="000635B7">
            <w:pPr>
              <w:pStyle w:val="BodyText"/>
              <w:rPr>
                <w:sz w:val="20"/>
                <w:szCs w:val="20"/>
              </w:rPr>
            </w:pPr>
            <w:r>
              <w:rPr>
                <w:sz w:val="20"/>
                <w:szCs w:val="20"/>
              </w:rPr>
              <w:t xml:space="preserve">Assist in </w:t>
            </w:r>
            <w:r w:rsidRPr="00EE1244">
              <w:rPr>
                <w:sz w:val="20"/>
                <w:szCs w:val="20"/>
              </w:rPr>
              <w:t>add</w:t>
            </w:r>
            <w:r>
              <w:rPr>
                <w:sz w:val="20"/>
                <w:szCs w:val="20"/>
              </w:rPr>
              <w:t>ing</w:t>
            </w:r>
            <w:r w:rsidRPr="00EE1244">
              <w:rPr>
                <w:sz w:val="20"/>
                <w:szCs w:val="20"/>
              </w:rPr>
              <w:t xml:space="preserve"> and/or drop</w:t>
            </w:r>
            <w:r>
              <w:rPr>
                <w:sz w:val="20"/>
                <w:szCs w:val="20"/>
              </w:rPr>
              <w:t>ping</w:t>
            </w:r>
            <w:r w:rsidRPr="00EE1244">
              <w:rPr>
                <w:sz w:val="20"/>
                <w:szCs w:val="20"/>
              </w:rPr>
              <w:t xml:space="preserve"> classes</w:t>
            </w:r>
          </w:p>
        </w:tc>
      </w:tr>
      <w:tr w:rsidR="00B838E9" w:rsidRPr="00095916" w14:paraId="48B51481" w14:textId="77777777" w:rsidTr="000635B7">
        <w:trPr>
          <w:trHeight w:val="288"/>
        </w:trPr>
        <w:tc>
          <w:tcPr>
            <w:tcW w:w="4500" w:type="dxa"/>
          </w:tcPr>
          <w:p w14:paraId="34B7173C" w14:textId="367286EA" w:rsidR="00B838E9" w:rsidRDefault="00B838E9" w:rsidP="007A7120">
            <w:pPr>
              <w:pStyle w:val="BodyText"/>
              <w:rPr>
                <w:sz w:val="20"/>
                <w:szCs w:val="20"/>
              </w:rPr>
            </w:pPr>
            <w:r>
              <w:rPr>
                <w:sz w:val="20"/>
                <w:szCs w:val="20"/>
              </w:rPr>
              <w:t>C</w:t>
            </w:r>
            <w:r w:rsidR="00EE1244">
              <w:rPr>
                <w:sz w:val="20"/>
                <w:szCs w:val="20"/>
              </w:rPr>
              <w:t>oncept-Based</w:t>
            </w:r>
            <w:r>
              <w:rPr>
                <w:sz w:val="20"/>
                <w:szCs w:val="20"/>
              </w:rPr>
              <w:t xml:space="preserve"> </w:t>
            </w:r>
            <w:r w:rsidR="00EE1244">
              <w:rPr>
                <w:sz w:val="20"/>
                <w:szCs w:val="20"/>
              </w:rPr>
              <w:t>C</w:t>
            </w:r>
            <w:r>
              <w:rPr>
                <w:sz w:val="20"/>
                <w:szCs w:val="20"/>
              </w:rPr>
              <w:t>onsortium</w:t>
            </w:r>
          </w:p>
        </w:tc>
        <w:tc>
          <w:tcPr>
            <w:tcW w:w="4444" w:type="dxa"/>
          </w:tcPr>
          <w:p w14:paraId="6F032A04" w14:textId="1E865E68" w:rsidR="00B838E9" w:rsidRPr="00EE1244" w:rsidRDefault="00EE1244" w:rsidP="000635B7">
            <w:pPr>
              <w:pStyle w:val="BodyText"/>
              <w:rPr>
                <w:sz w:val="20"/>
                <w:szCs w:val="20"/>
              </w:rPr>
            </w:pPr>
            <w:r>
              <w:rPr>
                <w:sz w:val="20"/>
                <w:szCs w:val="20"/>
              </w:rPr>
              <w:t>A</w:t>
            </w:r>
            <w:r w:rsidRPr="00EE1244">
              <w:rPr>
                <w:sz w:val="20"/>
                <w:szCs w:val="20"/>
              </w:rPr>
              <w:t xml:space="preserve">ssociation of </w:t>
            </w:r>
            <w:r>
              <w:rPr>
                <w:sz w:val="20"/>
                <w:szCs w:val="20"/>
              </w:rPr>
              <w:t xml:space="preserve">nursing schools </w:t>
            </w:r>
            <w:r w:rsidRPr="00EE1244">
              <w:rPr>
                <w:sz w:val="20"/>
                <w:szCs w:val="20"/>
              </w:rPr>
              <w:t>with the objective of participating in a common activity</w:t>
            </w:r>
          </w:p>
        </w:tc>
        <w:tc>
          <w:tcPr>
            <w:tcW w:w="4096" w:type="dxa"/>
          </w:tcPr>
          <w:p w14:paraId="676FD7C2" w14:textId="05CF519D" w:rsidR="00B838E9" w:rsidRPr="00EE1244" w:rsidRDefault="00854235" w:rsidP="000635B7">
            <w:pPr>
              <w:pStyle w:val="BodyText"/>
              <w:rPr>
                <w:sz w:val="20"/>
                <w:szCs w:val="20"/>
              </w:rPr>
            </w:pPr>
            <w:r>
              <w:rPr>
                <w:sz w:val="20"/>
                <w:szCs w:val="20"/>
              </w:rPr>
              <w:t>Development of concept</w:t>
            </w:r>
            <w:r w:rsidR="00461BEA">
              <w:rPr>
                <w:sz w:val="20"/>
                <w:szCs w:val="20"/>
              </w:rPr>
              <w:t>s,</w:t>
            </w:r>
            <w:r>
              <w:rPr>
                <w:sz w:val="20"/>
                <w:szCs w:val="20"/>
              </w:rPr>
              <w:t xml:space="preserve"> exemplar</w:t>
            </w:r>
            <w:r w:rsidR="00461BEA">
              <w:rPr>
                <w:sz w:val="20"/>
                <w:szCs w:val="20"/>
              </w:rPr>
              <w:t>s, and learning activities in</w:t>
            </w:r>
            <w:r>
              <w:rPr>
                <w:sz w:val="20"/>
                <w:szCs w:val="20"/>
              </w:rPr>
              <w:t xml:space="preserve"> curriculum, identify placement of content within semester level</w:t>
            </w:r>
            <w:r w:rsidR="00461BEA">
              <w:rPr>
                <w:sz w:val="20"/>
                <w:szCs w:val="20"/>
              </w:rPr>
              <w:t>s</w:t>
            </w:r>
            <w:r>
              <w:rPr>
                <w:sz w:val="20"/>
                <w:szCs w:val="20"/>
              </w:rPr>
              <w:t xml:space="preserve"> </w:t>
            </w:r>
          </w:p>
        </w:tc>
      </w:tr>
      <w:tr w:rsidR="00C13D32" w:rsidRPr="00095916" w14:paraId="4DCF9D6A" w14:textId="77777777" w:rsidTr="000635B7">
        <w:trPr>
          <w:trHeight w:val="288"/>
        </w:trPr>
        <w:tc>
          <w:tcPr>
            <w:tcW w:w="4500" w:type="dxa"/>
          </w:tcPr>
          <w:p w14:paraId="7E6B7B7F" w14:textId="110F9C72" w:rsidR="00C13D32" w:rsidRDefault="00C13D32" w:rsidP="007A7120">
            <w:pPr>
              <w:pStyle w:val="BodyText"/>
              <w:rPr>
                <w:sz w:val="20"/>
                <w:szCs w:val="20"/>
              </w:rPr>
            </w:pPr>
            <w:r>
              <w:rPr>
                <w:sz w:val="20"/>
                <w:szCs w:val="20"/>
              </w:rPr>
              <w:t>ACCESS Office</w:t>
            </w:r>
          </w:p>
        </w:tc>
        <w:tc>
          <w:tcPr>
            <w:tcW w:w="4444" w:type="dxa"/>
          </w:tcPr>
          <w:p w14:paraId="7C6DC379" w14:textId="5E98CBFF" w:rsidR="00C13D32" w:rsidRDefault="00215BC4" w:rsidP="000635B7">
            <w:pPr>
              <w:pStyle w:val="BodyText"/>
              <w:rPr>
                <w:sz w:val="20"/>
                <w:szCs w:val="20"/>
              </w:rPr>
            </w:pPr>
            <w:r>
              <w:rPr>
                <w:sz w:val="20"/>
                <w:szCs w:val="20"/>
              </w:rPr>
              <w:t>P</w:t>
            </w:r>
            <w:r w:rsidR="00C13D32" w:rsidRPr="00C13D32">
              <w:rPr>
                <w:sz w:val="20"/>
                <w:szCs w:val="20"/>
              </w:rPr>
              <w:t>rovide</w:t>
            </w:r>
            <w:r>
              <w:rPr>
                <w:sz w:val="20"/>
                <w:szCs w:val="20"/>
              </w:rPr>
              <w:t>s</w:t>
            </w:r>
            <w:r w:rsidR="00C13D32" w:rsidRPr="00C13D32">
              <w:rPr>
                <w:sz w:val="20"/>
                <w:szCs w:val="20"/>
              </w:rPr>
              <w:t xml:space="preserve"> support to eliminate barriers</w:t>
            </w:r>
            <w:r w:rsidR="00C13D32">
              <w:rPr>
                <w:sz w:val="20"/>
                <w:szCs w:val="20"/>
              </w:rPr>
              <w:t xml:space="preserve"> by offering</w:t>
            </w:r>
            <w:r w:rsidR="00C13D32" w:rsidRPr="00C13D32">
              <w:rPr>
                <w:sz w:val="20"/>
                <w:szCs w:val="20"/>
              </w:rPr>
              <w:t xml:space="preserve"> a variety of services that offer equal opportunities for qualified students with a disability</w:t>
            </w:r>
          </w:p>
        </w:tc>
        <w:tc>
          <w:tcPr>
            <w:tcW w:w="4096" w:type="dxa"/>
          </w:tcPr>
          <w:p w14:paraId="19F10167" w14:textId="52AD8023" w:rsidR="00C13D32" w:rsidRDefault="00215BC4" w:rsidP="00215BC4">
            <w:pPr>
              <w:pStyle w:val="BodyText"/>
              <w:rPr>
                <w:sz w:val="20"/>
                <w:szCs w:val="20"/>
              </w:rPr>
            </w:pPr>
            <w:r>
              <w:rPr>
                <w:sz w:val="20"/>
                <w:szCs w:val="20"/>
              </w:rPr>
              <w:t>Provides students through s</w:t>
            </w:r>
            <w:r w:rsidRPr="00215BC4">
              <w:rPr>
                <w:sz w:val="20"/>
                <w:szCs w:val="20"/>
              </w:rPr>
              <w:t>upport with self-advocacy</w:t>
            </w:r>
            <w:r>
              <w:rPr>
                <w:sz w:val="20"/>
                <w:szCs w:val="20"/>
              </w:rPr>
              <w:t xml:space="preserve">; </w:t>
            </w:r>
            <w:r w:rsidRPr="00215BC4">
              <w:rPr>
                <w:sz w:val="20"/>
                <w:szCs w:val="20"/>
              </w:rPr>
              <w:t>Testing accommodations</w:t>
            </w:r>
            <w:r>
              <w:rPr>
                <w:sz w:val="20"/>
                <w:szCs w:val="20"/>
              </w:rPr>
              <w:t xml:space="preserve">; </w:t>
            </w:r>
            <w:r w:rsidRPr="00215BC4">
              <w:rPr>
                <w:sz w:val="20"/>
                <w:szCs w:val="20"/>
              </w:rPr>
              <w:t>Note</w:t>
            </w:r>
            <w:r w:rsidR="004D7692">
              <w:rPr>
                <w:sz w:val="20"/>
                <w:szCs w:val="20"/>
              </w:rPr>
              <w:t xml:space="preserve"> </w:t>
            </w:r>
            <w:r w:rsidRPr="00215BC4">
              <w:rPr>
                <w:sz w:val="20"/>
                <w:szCs w:val="20"/>
              </w:rPr>
              <w:t>taking, scribes, readers</w:t>
            </w:r>
            <w:r>
              <w:rPr>
                <w:sz w:val="20"/>
                <w:szCs w:val="20"/>
              </w:rPr>
              <w:t xml:space="preserve">; </w:t>
            </w:r>
            <w:r w:rsidRPr="00215BC4">
              <w:rPr>
                <w:sz w:val="20"/>
                <w:szCs w:val="20"/>
              </w:rPr>
              <w:t>Text in alternate format/enlarged text</w:t>
            </w:r>
            <w:r>
              <w:rPr>
                <w:sz w:val="20"/>
                <w:szCs w:val="20"/>
              </w:rPr>
              <w:t xml:space="preserve">; </w:t>
            </w:r>
            <w:r w:rsidRPr="00215BC4">
              <w:rPr>
                <w:sz w:val="20"/>
                <w:szCs w:val="20"/>
              </w:rPr>
              <w:t xml:space="preserve">CART/Sign Language </w:t>
            </w:r>
            <w:r w:rsidRPr="00215BC4">
              <w:rPr>
                <w:sz w:val="20"/>
                <w:szCs w:val="20"/>
              </w:rPr>
              <w:lastRenderedPageBreak/>
              <w:t>Interpreters</w:t>
            </w:r>
            <w:r>
              <w:rPr>
                <w:sz w:val="20"/>
                <w:szCs w:val="20"/>
              </w:rPr>
              <w:t xml:space="preserve">; </w:t>
            </w:r>
            <w:r w:rsidRPr="00215BC4">
              <w:rPr>
                <w:sz w:val="20"/>
                <w:szCs w:val="20"/>
              </w:rPr>
              <w:t>Assistive technology</w:t>
            </w:r>
            <w:r>
              <w:rPr>
                <w:sz w:val="20"/>
                <w:szCs w:val="20"/>
              </w:rPr>
              <w:t xml:space="preserve">; and </w:t>
            </w:r>
            <w:r w:rsidRPr="00215BC4">
              <w:rPr>
                <w:sz w:val="20"/>
                <w:szCs w:val="20"/>
              </w:rPr>
              <w:t>Classroom accessibility</w:t>
            </w:r>
          </w:p>
        </w:tc>
      </w:tr>
      <w:tr w:rsidR="00C13D32" w:rsidRPr="00095916" w14:paraId="3DDC530A" w14:textId="77777777" w:rsidTr="000635B7">
        <w:trPr>
          <w:trHeight w:val="288"/>
        </w:trPr>
        <w:tc>
          <w:tcPr>
            <w:tcW w:w="4500" w:type="dxa"/>
          </w:tcPr>
          <w:p w14:paraId="30D6D2E9" w14:textId="041DC93B" w:rsidR="00C13D32" w:rsidRDefault="009C41F8" w:rsidP="007A7120">
            <w:pPr>
              <w:pStyle w:val="BodyText"/>
              <w:rPr>
                <w:sz w:val="20"/>
                <w:szCs w:val="20"/>
              </w:rPr>
            </w:pPr>
            <w:r w:rsidRPr="009C41F8">
              <w:rPr>
                <w:sz w:val="20"/>
                <w:szCs w:val="20"/>
              </w:rPr>
              <w:lastRenderedPageBreak/>
              <w:t>Assessment Technologies Institute</w:t>
            </w:r>
            <w:r>
              <w:rPr>
                <w:sz w:val="20"/>
                <w:szCs w:val="20"/>
              </w:rPr>
              <w:t xml:space="preserve"> (ATI) Nursing Education program</w:t>
            </w:r>
          </w:p>
        </w:tc>
        <w:tc>
          <w:tcPr>
            <w:tcW w:w="4444" w:type="dxa"/>
          </w:tcPr>
          <w:p w14:paraId="3C660199" w14:textId="63A81EFF" w:rsidR="00C13D32" w:rsidRDefault="00EA74B3" w:rsidP="005668D1">
            <w:pPr>
              <w:pStyle w:val="BodyText"/>
              <w:rPr>
                <w:sz w:val="20"/>
                <w:szCs w:val="20"/>
              </w:rPr>
            </w:pPr>
            <w:r>
              <w:rPr>
                <w:sz w:val="20"/>
                <w:szCs w:val="20"/>
              </w:rPr>
              <w:t>Electronic platform educational program for didactic</w:t>
            </w:r>
            <w:r w:rsidR="005668D1">
              <w:rPr>
                <w:sz w:val="20"/>
                <w:szCs w:val="20"/>
              </w:rPr>
              <w:t xml:space="preserve"> and clinical </w:t>
            </w:r>
            <w:r>
              <w:rPr>
                <w:sz w:val="20"/>
                <w:szCs w:val="20"/>
              </w:rPr>
              <w:t>content</w:t>
            </w:r>
          </w:p>
        </w:tc>
        <w:tc>
          <w:tcPr>
            <w:tcW w:w="4096" w:type="dxa"/>
          </w:tcPr>
          <w:p w14:paraId="305812F7" w14:textId="45B4DCBE" w:rsidR="00C13D32" w:rsidRDefault="00EA74B3" w:rsidP="000635B7">
            <w:pPr>
              <w:pStyle w:val="BodyText"/>
              <w:rPr>
                <w:sz w:val="20"/>
                <w:szCs w:val="20"/>
              </w:rPr>
            </w:pPr>
            <w:r>
              <w:rPr>
                <w:sz w:val="20"/>
                <w:szCs w:val="20"/>
              </w:rPr>
              <w:t>Education platform designed to improve program completion, pass rates, and placement success</w:t>
            </w:r>
            <w:r w:rsidR="000D3F3F">
              <w:rPr>
                <w:sz w:val="20"/>
                <w:szCs w:val="20"/>
              </w:rPr>
              <w:t xml:space="preserve"> through curriculum development and mapping, and testing strategies</w:t>
            </w:r>
          </w:p>
        </w:tc>
      </w:tr>
      <w:tr w:rsidR="00C37DEF" w:rsidRPr="00095916" w14:paraId="5A9FE718" w14:textId="77777777" w:rsidTr="000635B7">
        <w:trPr>
          <w:trHeight w:val="288"/>
        </w:trPr>
        <w:tc>
          <w:tcPr>
            <w:tcW w:w="4500" w:type="dxa"/>
          </w:tcPr>
          <w:p w14:paraId="5343F9AC" w14:textId="3412445E" w:rsidR="00C37DEF" w:rsidRDefault="00C37DEF" w:rsidP="007A7120">
            <w:pPr>
              <w:pStyle w:val="BodyText"/>
              <w:rPr>
                <w:sz w:val="20"/>
                <w:szCs w:val="20"/>
              </w:rPr>
            </w:pPr>
            <w:r>
              <w:rPr>
                <w:sz w:val="20"/>
                <w:szCs w:val="20"/>
              </w:rPr>
              <w:t xml:space="preserve">Community Clinical Partners: Medical City Plano, Medical City Lewisville, Medical City Dallas, Baylor Heart Hospital, Baylor </w:t>
            </w:r>
            <w:r w:rsidR="007F2EF0">
              <w:rPr>
                <w:sz w:val="20"/>
                <w:szCs w:val="20"/>
              </w:rPr>
              <w:t xml:space="preserve">Hospital </w:t>
            </w:r>
            <w:r>
              <w:rPr>
                <w:sz w:val="20"/>
                <w:szCs w:val="20"/>
              </w:rPr>
              <w:t>F</w:t>
            </w:r>
            <w:r w:rsidR="00E81B9E">
              <w:rPr>
                <w:sz w:val="20"/>
                <w:szCs w:val="20"/>
              </w:rPr>
              <w:t xml:space="preserve">risco, </w:t>
            </w:r>
            <w:r w:rsidR="007F2EF0">
              <w:rPr>
                <w:sz w:val="20"/>
                <w:szCs w:val="20"/>
              </w:rPr>
              <w:t xml:space="preserve">Baylor Hospital McKinney, </w:t>
            </w:r>
            <w:r>
              <w:rPr>
                <w:sz w:val="20"/>
                <w:szCs w:val="20"/>
              </w:rPr>
              <w:t xml:space="preserve">Medical City McKinney, </w:t>
            </w:r>
            <w:r w:rsidR="007F2EF0">
              <w:rPr>
                <w:sz w:val="20"/>
                <w:szCs w:val="20"/>
              </w:rPr>
              <w:t xml:space="preserve">Medical City Fort Worth, </w:t>
            </w:r>
            <w:r>
              <w:rPr>
                <w:sz w:val="20"/>
                <w:szCs w:val="20"/>
              </w:rPr>
              <w:t xml:space="preserve">Medical City North Hills, </w:t>
            </w:r>
            <w:r w:rsidR="00E81B9E">
              <w:rPr>
                <w:sz w:val="20"/>
                <w:szCs w:val="20"/>
              </w:rPr>
              <w:t xml:space="preserve">Presbyterian Hospital Allen, Presbyterian Hospital Plano, Wysong Hospital, Terrill State Hospital, Allen Independent School District (ISD), Lovejoy ISD, Children’s Hospital Dallas, Children’s Hospital Legacy Plano, Lifecare Hospital, Methodist Richardson Medical </w:t>
            </w:r>
            <w:r w:rsidR="007F2EF0">
              <w:rPr>
                <w:sz w:val="20"/>
                <w:szCs w:val="20"/>
              </w:rPr>
              <w:t>Center</w:t>
            </w:r>
          </w:p>
        </w:tc>
        <w:tc>
          <w:tcPr>
            <w:tcW w:w="4444" w:type="dxa"/>
          </w:tcPr>
          <w:p w14:paraId="71CE0B0E" w14:textId="21F73C46" w:rsidR="00C37DEF" w:rsidRPr="00EE1244" w:rsidRDefault="00461BEA" w:rsidP="000635B7">
            <w:pPr>
              <w:pStyle w:val="BodyText"/>
              <w:rPr>
                <w:sz w:val="20"/>
                <w:szCs w:val="20"/>
              </w:rPr>
            </w:pPr>
            <w:r>
              <w:rPr>
                <w:sz w:val="20"/>
                <w:szCs w:val="20"/>
              </w:rPr>
              <w:t xml:space="preserve">Hospital locations for student clinical rotations </w:t>
            </w:r>
          </w:p>
        </w:tc>
        <w:tc>
          <w:tcPr>
            <w:tcW w:w="4096" w:type="dxa"/>
          </w:tcPr>
          <w:p w14:paraId="088B148C" w14:textId="07183BFF" w:rsidR="00C37DEF" w:rsidRPr="00EE1244" w:rsidRDefault="00461BEA" w:rsidP="000635B7">
            <w:pPr>
              <w:pStyle w:val="BodyText"/>
              <w:rPr>
                <w:sz w:val="20"/>
                <w:szCs w:val="20"/>
              </w:rPr>
            </w:pPr>
            <w:r>
              <w:rPr>
                <w:sz w:val="20"/>
                <w:szCs w:val="20"/>
              </w:rPr>
              <w:t xml:space="preserve">Provide learning experiences for student practice to actual patients </w:t>
            </w:r>
          </w:p>
        </w:tc>
      </w:tr>
    </w:tbl>
    <w:p w14:paraId="440709FA" w14:textId="77777777" w:rsidR="00791BCA" w:rsidRPr="00095916" w:rsidRDefault="00791BCA" w:rsidP="00823DD4">
      <w:pPr>
        <w:pStyle w:val="BodyText"/>
        <w:rPr>
          <w:rFonts w:asciiTheme="majorHAnsi" w:eastAsiaTheme="majorEastAsia" w:hAnsiTheme="majorHAnsi" w:cstheme="majorBidi"/>
          <w:b/>
          <w:bCs/>
          <w:smallCaps/>
          <w:strike/>
          <w:color w:val="4F81BD" w:themeColor="accent1"/>
          <w:sz w:val="26"/>
          <w:szCs w:val="26"/>
        </w:rPr>
      </w:pPr>
    </w:p>
    <w:p w14:paraId="3C4D9C2B" w14:textId="548463A7" w:rsidR="00E22555" w:rsidRPr="008F52C7" w:rsidRDefault="00E22555" w:rsidP="00E22555">
      <w:pPr>
        <w:pStyle w:val="BodyText"/>
        <w:ind w:left="360" w:hanging="360"/>
        <w:rPr>
          <w:rFonts w:ascii="Arial" w:eastAsiaTheme="majorEastAsia" w:hAnsi="Arial" w:cs="Arial"/>
          <w:b/>
          <w:bCs/>
          <w:smallCaps/>
          <w:color w:val="FF0000"/>
          <w:sz w:val="22"/>
          <w:szCs w:val="22"/>
        </w:rPr>
      </w:pPr>
      <w:r w:rsidRPr="00682349">
        <w:rPr>
          <w:rStyle w:val="Heading2Char"/>
        </w:rPr>
        <w:t>8</w:t>
      </w:r>
      <w:r w:rsidRPr="00E21C68">
        <w:rPr>
          <w:rStyle w:val="Heading2Char"/>
        </w:rPr>
        <w:t xml:space="preserve">. What professional developmental opportunities add value to your program? </w:t>
      </w:r>
      <w:r w:rsidR="008F52C7" w:rsidRPr="00E21C68">
        <w:rPr>
          <w:rStyle w:val="Heading2Char"/>
        </w:rPr>
        <w:t xml:space="preserve">Provide a </w:t>
      </w:r>
      <w:r w:rsidRPr="00E21C68">
        <w:rPr>
          <w:rStyle w:val="Heading2Char"/>
        </w:rPr>
        <w:t xml:space="preserve">List </w:t>
      </w:r>
      <w:r w:rsidR="008F52C7" w:rsidRPr="00E21C68">
        <w:rPr>
          <w:rStyle w:val="Heading2Char"/>
        </w:rPr>
        <w:t>of professional development activities employees have participated in since your last program review</w:t>
      </w:r>
      <w:r w:rsidRPr="00E21C68">
        <w:rPr>
          <w:rFonts w:ascii="Arial" w:eastAsiaTheme="majorEastAsia" w:hAnsi="Arial" w:cs="Arial"/>
          <w:b/>
          <w:bCs/>
          <w:smallCaps/>
          <w:color w:val="4F81BD" w:themeColor="accent1"/>
          <w:sz w:val="22"/>
          <w:szCs w:val="22"/>
        </w:rPr>
        <w:t>.</w:t>
      </w:r>
      <w:r w:rsidR="008F52C7">
        <w:rPr>
          <w:rFonts w:ascii="Arial" w:eastAsiaTheme="majorEastAsia" w:hAnsi="Arial" w:cs="Arial"/>
          <w:b/>
          <w:bCs/>
          <w:smallCaps/>
          <w:color w:val="4F81BD" w:themeColor="accent1"/>
          <w:sz w:val="22"/>
          <w:szCs w:val="22"/>
        </w:rPr>
        <w:t xml:space="preserve"> </w:t>
      </w:r>
    </w:p>
    <w:p w14:paraId="76C1C3A4" w14:textId="16E7E4E7" w:rsidR="00CD386F" w:rsidRPr="00CD386F" w:rsidRDefault="00CD386F" w:rsidP="00CD386F">
      <w:pPr>
        <w:pStyle w:val="BodyText"/>
        <w:spacing w:after="0"/>
        <w:ind w:left="360"/>
        <w:rPr>
          <w:sz w:val="22"/>
          <w:szCs w:val="22"/>
        </w:rPr>
      </w:pPr>
      <w:r w:rsidRPr="00CD386F">
        <w:rPr>
          <w:sz w:val="22"/>
          <w:szCs w:val="22"/>
        </w:rPr>
        <w:t xml:space="preserve">Collin nursing faculty have obtained a vast range of professional development through continuing education units (CEUs) which has benefitted faculty growth and student outcomes. Of those reported, full-time faculty have obtained 1030 hours collectively and part-time faculty have obtained 365 hours for a total of 1395 hours of continuing education units.  Among the full-time faculty, seven have earned their terminal degrees, including two faculty </w:t>
      </w:r>
      <w:r w:rsidR="006B2C56">
        <w:rPr>
          <w:sz w:val="22"/>
          <w:szCs w:val="22"/>
        </w:rPr>
        <w:t xml:space="preserve">members </w:t>
      </w:r>
      <w:r w:rsidRPr="00CD386F">
        <w:rPr>
          <w:sz w:val="22"/>
          <w:szCs w:val="22"/>
        </w:rPr>
        <w:t>with PhDs, one faculty with an EdD</w:t>
      </w:r>
      <w:r w:rsidR="006B2C56">
        <w:rPr>
          <w:sz w:val="22"/>
          <w:szCs w:val="22"/>
        </w:rPr>
        <w:t>.</w:t>
      </w:r>
      <w:r w:rsidRPr="00CD386F">
        <w:rPr>
          <w:sz w:val="22"/>
          <w:szCs w:val="22"/>
        </w:rPr>
        <w:t xml:space="preserve"> and four nursing faculty with completed doctors of nursing practice (DNP). Currently, five faculty</w:t>
      </w:r>
      <w:r w:rsidR="006B2C56">
        <w:rPr>
          <w:sz w:val="22"/>
          <w:szCs w:val="22"/>
        </w:rPr>
        <w:t xml:space="preserve"> members</w:t>
      </w:r>
      <w:r w:rsidRPr="00CD386F">
        <w:rPr>
          <w:sz w:val="22"/>
          <w:szCs w:val="22"/>
        </w:rPr>
        <w:t xml:space="preserve"> are in process of completing their terminal degrees, </w:t>
      </w:r>
      <w:r w:rsidR="006B2C56">
        <w:rPr>
          <w:sz w:val="22"/>
          <w:szCs w:val="22"/>
        </w:rPr>
        <w:t xml:space="preserve">with </w:t>
      </w:r>
      <w:r w:rsidRPr="00CD386F">
        <w:rPr>
          <w:sz w:val="22"/>
          <w:szCs w:val="22"/>
        </w:rPr>
        <w:t xml:space="preserve">three working toward </w:t>
      </w:r>
      <w:r w:rsidR="006B2C56">
        <w:rPr>
          <w:sz w:val="22"/>
          <w:szCs w:val="22"/>
        </w:rPr>
        <w:t xml:space="preserve">a </w:t>
      </w:r>
      <w:r w:rsidRPr="00CD386F">
        <w:rPr>
          <w:sz w:val="22"/>
          <w:szCs w:val="22"/>
        </w:rPr>
        <w:t>DNPs and two working toward EdD</w:t>
      </w:r>
      <w:r w:rsidR="006B2C56">
        <w:rPr>
          <w:sz w:val="22"/>
          <w:szCs w:val="22"/>
        </w:rPr>
        <w:t>. degree</w:t>
      </w:r>
      <w:r w:rsidRPr="00CD386F">
        <w:rPr>
          <w:sz w:val="22"/>
          <w:szCs w:val="22"/>
        </w:rPr>
        <w:t xml:space="preserve">. </w:t>
      </w:r>
    </w:p>
    <w:p w14:paraId="027B6FCE" w14:textId="77777777" w:rsidR="00CD386F" w:rsidRPr="00CD386F" w:rsidRDefault="00CD386F" w:rsidP="00CD386F">
      <w:pPr>
        <w:pStyle w:val="BodyText"/>
        <w:spacing w:after="0"/>
        <w:ind w:left="360"/>
        <w:rPr>
          <w:sz w:val="22"/>
          <w:szCs w:val="22"/>
        </w:rPr>
      </w:pPr>
      <w:r w:rsidRPr="00CD386F">
        <w:rPr>
          <w:sz w:val="22"/>
          <w:szCs w:val="22"/>
        </w:rPr>
        <w:t xml:space="preserve">Collin College also has a robust online training program for faculty professional development called the Faculty Start Line. The purpose of the platform is to assist full-time and part-time faculty in understanding and negotiating all aspects of employment and responsibilities as faculty. The resource includes information related to required paperwork, access to forms, and contact information. The Faculty Start Line is a one-stop source of information, can be used as needed, and is utilized as part of the nursing orientation process for new faculty. </w:t>
      </w:r>
    </w:p>
    <w:p w14:paraId="547CE3D0" w14:textId="5D6AC6B9" w:rsidR="00CD386F" w:rsidRPr="00CD386F" w:rsidRDefault="00CD386F" w:rsidP="00CD386F">
      <w:pPr>
        <w:pStyle w:val="BodyText"/>
        <w:spacing w:after="0"/>
        <w:ind w:left="360"/>
        <w:rPr>
          <w:sz w:val="22"/>
          <w:szCs w:val="22"/>
        </w:rPr>
      </w:pPr>
      <w:r w:rsidRPr="00CD386F">
        <w:rPr>
          <w:sz w:val="22"/>
          <w:szCs w:val="22"/>
        </w:rPr>
        <w:lastRenderedPageBreak/>
        <w:t xml:space="preserve">Additional resources for faculty development in the Nursing Program include an online course, housed in Canvas, that provides supplementary training for new faculty and a paid subscription resource, Nurse Tim©, related to nursing education. Nurse Tim© provides workshops, webinars, and online training for nursing faculty. Benefits of the subscription resource </w:t>
      </w:r>
      <w:r w:rsidR="006B2C56">
        <w:rPr>
          <w:sz w:val="22"/>
          <w:szCs w:val="22"/>
        </w:rPr>
        <w:t xml:space="preserve"> provides a </w:t>
      </w:r>
      <w:r w:rsidRPr="00CD386F">
        <w:rPr>
          <w:sz w:val="22"/>
          <w:szCs w:val="22"/>
        </w:rPr>
        <w:t>financial savings for faculty on required continuing education assigned by the Nursing Division and Board of Nursing licensure requirements.</w:t>
      </w:r>
    </w:p>
    <w:p w14:paraId="0DFA0900" w14:textId="563C8252" w:rsidR="00E32C16" w:rsidRDefault="00CD386F" w:rsidP="00CD386F">
      <w:pPr>
        <w:pStyle w:val="BodyText"/>
        <w:spacing w:before="0" w:after="0"/>
        <w:ind w:left="360"/>
        <w:rPr>
          <w:sz w:val="22"/>
          <w:szCs w:val="22"/>
        </w:rPr>
      </w:pPr>
      <w:r w:rsidRPr="00CD386F">
        <w:rPr>
          <w:sz w:val="22"/>
          <w:szCs w:val="22"/>
        </w:rPr>
        <w:t>Numerous other professional developments activities completed by faculty include: Elsevier Education, International Nursing Association for Clinical Simulation &amp; Learning (INACSL) Simulation StandardsTM, Cultural competencies, Lesson Planning: Creating Classes That Foster Student Learning Webinar, Examsoft Assessment of Tour , Harnessing Brain Potential in the Classroom, HeartCode® BLS Online Portion, Test Item Writing: From Knowledge to Analysis, Student Success 6-pack, Directors and Chairs: Leadership Strategies for Survival, Leadership Insights: Lessons from the Field, Certified Nurse Educator® Prep Course, Ignatavicius’s Next Generation NCLEX® (NGN) Camp, How to Succeed as a Nurse Educator in a Faculty Role, Lesson Planning: Creating Classes That Foster Student Learning, Leadership Success: Ten Tips for Academic Leaders. Care of the Elderly, Legal and Ethical Issues, Documentation Max Knowledge,  American Association Nurse Practitioners (AANP), National Council of State Board of Nursing (NCSBN), Elite, nursece4less, National League for Nursing (NLN), Accreditation Commission for Education in Nursing (ACEN), and Institute for Healthcare Improvement (IHI) professional development courses.</w:t>
      </w:r>
    </w:p>
    <w:p w14:paraId="1BA16E84" w14:textId="77777777" w:rsidR="00E32C16" w:rsidRPr="00095916" w:rsidRDefault="00E32C16" w:rsidP="00E32C16">
      <w:pPr>
        <w:spacing w:after="0" w:line="240" w:lineRule="auto"/>
        <w:rPr>
          <w:strike/>
          <w:sz w:val="20"/>
          <w:szCs w:val="20"/>
        </w:rPr>
      </w:pPr>
    </w:p>
    <w:tbl>
      <w:tblPr>
        <w:tblStyle w:val="LightList-Accent1"/>
        <w:tblpPr w:leftFromText="180" w:rightFromText="180" w:vertAnchor="text" w:horzAnchor="margin" w:tblpY="441"/>
        <w:tblW w:w="0" w:type="auto"/>
        <w:tblBorders>
          <w:insideH w:val="single" w:sz="8" w:space="0" w:color="4F81BD" w:themeColor="accent1"/>
          <w:insideV w:val="single" w:sz="8" w:space="0" w:color="4F81BD" w:themeColor="accent1"/>
        </w:tblBorders>
        <w:tblLook w:val="0620" w:firstRow="1" w:lastRow="0" w:firstColumn="0" w:lastColumn="0" w:noHBand="1" w:noVBand="1"/>
      </w:tblPr>
      <w:tblGrid>
        <w:gridCol w:w="3115"/>
        <w:gridCol w:w="2545"/>
        <w:gridCol w:w="3695"/>
        <w:gridCol w:w="3585"/>
      </w:tblGrid>
      <w:tr w:rsidR="00E32C16" w:rsidRPr="00095916" w14:paraId="21BAAD60" w14:textId="77777777" w:rsidTr="00E35D05">
        <w:trPr>
          <w:cnfStyle w:val="100000000000" w:firstRow="1" w:lastRow="0" w:firstColumn="0" w:lastColumn="0" w:oddVBand="0" w:evenVBand="0" w:oddHBand="0" w:evenHBand="0" w:firstRowFirstColumn="0" w:firstRowLastColumn="0" w:lastRowFirstColumn="0" w:lastRowLastColumn="0"/>
        </w:trPr>
        <w:tc>
          <w:tcPr>
            <w:tcW w:w="3115" w:type="dxa"/>
            <w:vAlign w:val="bottom"/>
          </w:tcPr>
          <w:p w14:paraId="1B196E5C" w14:textId="77777777" w:rsidR="00E32C16" w:rsidRPr="00E22555" w:rsidRDefault="00E32C16" w:rsidP="000635B7">
            <w:pPr>
              <w:pStyle w:val="BodyText"/>
              <w:rPr>
                <w:b w:val="0"/>
                <w:sz w:val="20"/>
                <w:szCs w:val="20"/>
              </w:rPr>
            </w:pPr>
            <w:r w:rsidRPr="00E22555">
              <w:rPr>
                <w:sz w:val="20"/>
                <w:szCs w:val="20"/>
              </w:rPr>
              <w:t>Employee Name</w:t>
            </w:r>
          </w:p>
        </w:tc>
        <w:tc>
          <w:tcPr>
            <w:tcW w:w="2545" w:type="dxa"/>
            <w:vAlign w:val="bottom"/>
          </w:tcPr>
          <w:p w14:paraId="39AB7FF0" w14:textId="77777777" w:rsidR="00E32C16" w:rsidRPr="00E35D05" w:rsidRDefault="00E32C16" w:rsidP="000635B7">
            <w:pPr>
              <w:pStyle w:val="BodyText"/>
              <w:rPr>
                <w:b w:val="0"/>
                <w:sz w:val="20"/>
                <w:szCs w:val="20"/>
              </w:rPr>
            </w:pPr>
            <w:r w:rsidRPr="00E35D05">
              <w:rPr>
                <w:sz w:val="20"/>
                <w:szCs w:val="20"/>
              </w:rPr>
              <w:t>Role in Program</w:t>
            </w:r>
          </w:p>
        </w:tc>
        <w:tc>
          <w:tcPr>
            <w:tcW w:w="3695" w:type="dxa"/>
            <w:vAlign w:val="bottom"/>
          </w:tcPr>
          <w:p w14:paraId="0357DCBA" w14:textId="34504D81" w:rsidR="00E32C16" w:rsidRPr="00E22555" w:rsidRDefault="00E35D05" w:rsidP="00E35D05">
            <w:pPr>
              <w:pStyle w:val="BodyText"/>
              <w:rPr>
                <w:b w:val="0"/>
                <w:sz w:val="20"/>
                <w:szCs w:val="20"/>
              </w:rPr>
            </w:pPr>
            <w:r>
              <w:rPr>
                <w:sz w:val="20"/>
                <w:szCs w:val="20"/>
              </w:rPr>
              <w:t>Professional Development Summary</w:t>
            </w:r>
          </w:p>
        </w:tc>
        <w:tc>
          <w:tcPr>
            <w:tcW w:w="3585" w:type="dxa"/>
            <w:vAlign w:val="bottom"/>
          </w:tcPr>
          <w:p w14:paraId="5CBB8A6F" w14:textId="3E376C07" w:rsidR="00E32C16" w:rsidRPr="00E22555" w:rsidRDefault="00D50A0D" w:rsidP="000635B7">
            <w:pPr>
              <w:pStyle w:val="BodyText"/>
              <w:rPr>
                <w:b w:val="0"/>
                <w:sz w:val="20"/>
                <w:szCs w:val="20"/>
              </w:rPr>
            </w:pPr>
            <w:r w:rsidRPr="00E22555">
              <w:rPr>
                <w:sz w:val="20"/>
                <w:szCs w:val="20"/>
              </w:rPr>
              <w:t>How is it Valuable to Program</w:t>
            </w:r>
          </w:p>
        </w:tc>
      </w:tr>
      <w:tr w:rsidR="00E32C16" w:rsidRPr="00095916" w14:paraId="36EA47E5" w14:textId="77777777" w:rsidTr="00E35D05">
        <w:trPr>
          <w:trHeight w:val="288"/>
        </w:trPr>
        <w:tc>
          <w:tcPr>
            <w:tcW w:w="3115" w:type="dxa"/>
          </w:tcPr>
          <w:p w14:paraId="119A08AE" w14:textId="5ABB5E56" w:rsidR="00E32C16" w:rsidRPr="00223008" w:rsidRDefault="00223008" w:rsidP="000635B7">
            <w:pPr>
              <w:pStyle w:val="BodyText"/>
              <w:rPr>
                <w:sz w:val="20"/>
                <w:szCs w:val="20"/>
              </w:rPr>
            </w:pPr>
            <w:r>
              <w:rPr>
                <w:sz w:val="20"/>
                <w:szCs w:val="20"/>
              </w:rPr>
              <w:t>See Appendix B on</w:t>
            </w:r>
            <w:r w:rsidRPr="00223008">
              <w:rPr>
                <w:color w:val="FF0000"/>
                <w:sz w:val="20"/>
                <w:szCs w:val="20"/>
              </w:rPr>
              <w:t xml:space="preserve"> </w:t>
            </w:r>
            <w:r w:rsidRPr="00DE53F1">
              <w:rPr>
                <w:sz w:val="20"/>
                <w:szCs w:val="20"/>
              </w:rPr>
              <w:t xml:space="preserve">page </w:t>
            </w:r>
            <w:r w:rsidR="00DE53F1">
              <w:rPr>
                <w:sz w:val="20"/>
                <w:szCs w:val="20"/>
              </w:rPr>
              <w:t>4</w:t>
            </w:r>
            <w:r w:rsidR="00ED4AD2">
              <w:rPr>
                <w:sz w:val="20"/>
                <w:szCs w:val="20"/>
              </w:rPr>
              <w:t>4</w:t>
            </w:r>
          </w:p>
        </w:tc>
        <w:tc>
          <w:tcPr>
            <w:tcW w:w="2545" w:type="dxa"/>
          </w:tcPr>
          <w:p w14:paraId="5D4BB5A7" w14:textId="77777777" w:rsidR="00E32C16" w:rsidRPr="00095916" w:rsidRDefault="00E32C16" w:rsidP="000635B7">
            <w:pPr>
              <w:pStyle w:val="BodyText"/>
              <w:rPr>
                <w:strike/>
                <w:sz w:val="20"/>
                <w:szCs w:val="20"/>
              </w:rPr>
            </w:pPr>
          </w:p>
        </w:tc>
        <w:tc>
          <w:tcPr>
            <w:tcW w:w="3695" w:type="dxa"/>
          </w:tcPr>
          <w:p w14:paraId="3C84BB95" w14:textId="77777777" w:rsidR="00E32C16" w:rsidRPr="00095916" w:rsidRDefault="00E32C16" w:rsidP="000635B7">
            <w:pPr>
              <w:pStyle w:val="BodyText"/>
              <w:rPr>
                <w:strike/>
                <w:sz w:val="20"/>
                <w:szCs w:val="20"/>
              </w:rPr>
            </w:pPr>
          </w:p>
        </w:tc>
        <w:tc>
          <w:tcPr>
            <w:tcW w:w="3585" w:type="dxa"/>
          </w:tcPr>
          <w:p w14:paraId="4B1D1CE5" w14:textId="77777777" w:rsidR="00E32C16" w:rsidRPr="00095916" w:rsidRDefault="00E32C16" w:rsidP="000635B7">
            <w:pPr>
              <w:pStyle w:val="BodyText"/>
              <w:rPr>
                <w:strike/>
                <w:sz w:val="20"/>
                <w:szCs w:val="20"/>
              </w:rPr>
            </w:pPr>
          </w:p>
        </w:tc>
      </w:tr>
    </w:tbl>
    <w:p w14:paraId="683748B2" w14:textId="77777777" w:rsidR="00E32C16" w:rsidRPr="00E35D05" w:rsidRDefault="00E32C16" w:rsidP="00E32C16">
      <w:pPr>
        <w:spacing w:after="0" w:line="240" w:lineRule="auto"/>
        <w:rPr>
          <w:rFonts w:asciiTheme="majorHAnsi" w:hAnsiTheme="majorHAnsi"/>
          <w:b/>
          <w:color w:val="4F81BD" w:themeColor="accent1"/>
          <w:sz w:val="24"/>
          <w:szCs w:val="24"/>
        </w:rPr>
      </w:pPr>
      <w:r w:rsidRPr="00E35D05">
        <w:rPr>
          <w:rFonts w:asciiTheme="majorHAnsi" w:hAnsiTheme="majorHAnsi"/>
          <w:b/>
          <w:color w:val="4F81BD" w:themeColor="accent1"/>
        </w:rPr>
        <w:t xml:space="preserve"> </w:t>
      </w:r>
      <w:r w:rsidRPr="00E35D05">
        <w:rPr>
          <w:rFonts w:asciiTheme="majorHAnsi" w:hAnsiTheme="majorHAnsi"/>
          <w:b/>
          <w:color w:val="4F81BD" w:themeColor="accent1"/>
          <w:sz w:val="24"/>
          <w:szCs w:val="24"/>
        </w:rPr>
        <w:t>Employee Resources Table</w:t>
      </w:r>
    </w:p>
    <w:p w14:paraId="6211CB08" w14:textId="7107C968" w:rsidR="00E32C16" w:rsidRPr="002A7A0D" w:rsidRDefault="00E32C16" w:rsidP="00E32C16">
      <w:pPr>
        <w:pStyle w:val="BodyText"/>
        <w:spacing w:before="0" w:after="0"/>
        <w:rPr>
          <w:sz w:val="20"/>
          <w:szCs w:val="20"/>
        </w:rPr>
      </w:pPr>
      <w:r w:rsidRPr="002A7A0D">
        <w:rPr>
          <w:sz w:val="20"/>
          <w:szCs w:val="20"/>
        </w:rPr>
        <w:t xml:space="preserve">**For convenience, if providing a listing of professional development activities, this list may be included in this document as an </w:t>
      </w:r>
      <w:r w:rsidR="00CB025F" w:rsidRPr="002A7A0D">
        <w:rPr>
          <w:sz w:val="20"/>
          <w:szCs w:val="20"/>
        </w:rPr>
        <w:t>a</w:t>
      </w:r>
      <w:r w:rsidR="00CB025F">
        <w:rPr>
          <w:sz w:val="20"/>
          <w:szCs w:val="20"/>
        </w:rPr>
        <w:t>ppendix</w:t>
      </w:r>
      <w:r w:rsidRPr="002A7A0D">
        <w:rPr>
          <w:sz w:val="20"/>
          <w:szCs w:val="20"/>
        </w:rPr>
        <w:t>.</w:t>
      </w:r>
    </w:p>
    <w:p w14:paraId="66ADE49D" w14:textId="77777777" w:rsidR="00E22555" w:rsidRDefault="00E22555" w:rsidP="00E22555">
      <w:pPr>
        <w:pStyle w:val="BodyText"/>
        <w:spacing w:before="0" w:after="0"/>
        <w:rPr>
          <w:rFonts w:ascii="Arial" w:hAnsi="Arial" w:cs="Arial"/>
          <w:color w:val="FF0000"/>
          <w:sz w:val="22"/>
          <w:szCs w:val="22"/>
        </w:rPr>
      </w:pPr>
    </w:p>
    <w:p w14:paraId="3183A7E1" w14:textId="77777777" w:rsidR="00901238" w:rsidRDefault="00901238" w:rsidP="00E22555">
      <w:pPr>
        <w:pStyle w:val="BodyText"/>
        <w:spacing w:before="0" w:after="0"/>
        <w:rPr>
          <w:rFonts w:ascii="Arial" w:hAnsi="Arial" w:cs="Arial"/>
          <w:color w:val="FF0000"/>
          <w:sz w:val="22"/>
          <w:szCs w:val="22"/>
        </w:rPr>
      </w:pPr>
    </w:p>
    <w:p w14:paraId="18D1E607" w14:textId="77777777" w:rsidR="00901238" w:rsidRDefault="00901238" w:rsidP="00E22555">
      <w:pPr>
        <w:pStyle w:val="BodyText"/>
        <w:spacing w:before="0" w:after="0"/>
        <w:rPr>
          <w:rFonts w:ascii="Arial" w:hAnsi="Arial" w:cs="Arial"/>
          <w:color w:val="FF0000"/>
          <w:sz w:val="22"/>
          <w:szCs w:val="22"/>
        </w:rPr>
      </w:pPr>
    </w:p>
    <w:p w14:paraId="294B44D8" w14:textId="77777777" w:rsidR="00290B01" w:rsidRDefault="005D43BE" w:rsidP="00290B01">
      <w:pPr>
        <w:pStyle w:val="BodyText"/>
        <w:spacing w:before="0" w:after="0"/>
        <w:ind w:left="360" w:hanging="360"/>
        <w:rPr>
          <w:rFonts w:asciiTheme="majorHAnsi" w:eastAsiaTheme="majorEastAsia" w:hAnsiTheme="majorHAnsi" w:cstheme="majorBidi"/>
          <w:b/>
          <w:bCs/>
          <w:smallCaps/>
          <w:color w:val="FF0000"/>
          <w:sz w:val="22"/>
          <w:szCs w:val="22"/>
        </w:rPr>
      </w:pPr>
      <w:r>
        <w:rPr>
          <w:rFonts w:asciiTheme="majorHAnsi" w:eastAsiaTheme="majorEastAsia" w:hAnsiTheme="majorHAnsi" w:cstheme="majorBidi"/>
          <w:b/>
          <w:bCs/>
          <w:smallCaps/>
          <w:color w:val="4F81BD" w:themeColor="accent1"/>
          <w:sz w:val="26"/>
          <w:szCs w:val="26"/>
        </w:rPr>
        <w:t>9</w:t>
      </w:r>
      <w:r w:rsidR="000C044C" w:rsidRPr="0014406E">
        <w:rPr>
          <w:rFonts w:asciiTheme="majorHAnsi" w:eastAsiaTheme="majorEastAsia" w:hAnsiTheme="majorHAnsi" w:cstheme="majorBidi"/>
          <w:b/>
          <w:bCs/>
          <w:smallCaps/>
          <w:color w:val="4F81BD" w:themeColor="accent1"/>
          <w:sz w:val="26"/>
          <w:szCs w:val="26"/>
        </w:rPr>
        <w:t xml:space="preserve">. </w:t>
      </w:r>
      <w:r w:rsidR="00290B01">
        <w:rPr>
          <w:rFonts w:asciiTheme="majorHAnsi" w:eastAsiaTheme="majorEastAsia" w:hAnsiTheme="majorHAnsi" w:cstheme="majorBidi"/>
          <w:b/>
          <w:bCs/>
          <w:smallCaps/>
          <w:color w:val="4F81BD" w:themeColor="accent1"/>
          <w:sz w:val="26"/>
          <w:szCs w:val="26"/>
        </w:rPr>
        <w:t>Are facilities, equipment, and funding sufficient to support the program?  If not, please explain.</w:t>
      </w:r>
      <w:r w:rsidR="00290B01">
        <w:rPr>
          <w:rFonts w:asciiTheme="majorHAnsi" w:eastAsiaTheme="majorEastAsia" w:hAnsiTheme="majorHAnsi" w:cstheme="majorBidi"/>
          <w:b/>
          <w:bCs/>
          <w:smallCaps/>
          <w:color w:val="FF0000"/>
          <w:sz w:val="22"/>
          <w:szCs w:val="22"/>
        </w:rPr>
        <w:t xml:space="preserve"> </w:t>
      </w:r>
    </w:p>
    <w:p w14:paraId="76417329" w14:textId="77777777" w:rsidR="009E29C8" w:rsidRDefault="009E29C8" w:rsidP="00D378C2">
      <w:pPr>
        <w:pStyle w:val="BodyText"/>
        <w:spacing w:before="0" w:after="0"/>
        <w:rPr>
          <w:b/>
        </w:rPr>
      </w:pPr>
    </w:p>
    <w:p w14:paraId="5BC3A2DA" w14:textId="0EE75831" w:rsidR="00D378C2" w:rsidRDefault="00D378C2" w:rsidP="00D378C2">
      <w:pPr>
        <w:pStyle w:val="BodyText"/>
        <w:spacing w:before="0" w:after="0"/>
        <w:rPr>
          <w:b/>
        </w:rPr>
      </w:pPr>
      <w:r w:rsidRPr="000E7284">
        <w:rPr>
          <w:b/>
        </w:rPr>
        <w:t>Make a case with evidence that current deficiencies or po</w:t>
      </w:r>
      <w:r>
        <w:rPr>
          <w:b/>
        </w:rPr>
        <w:t>tential deficiencies related to</w:t>
      </w:r>
      <w:r w:rsidRPr="000E7284">
        <w:rPr>
          <w:b/>
        </w:rPr>
        <w:t xml:space="preserve"> facilities, equipment, maintenance, replacement, plans, or budgets pose important barriers to the service unit or student success.  </w:t>
      </w:r>
    </w:p>
    <w:p w14:paraId="5C2F04A0" w14:textId="77777777" w:rsidR="00D47FB4" w:rsidRDefault="00D47FB4" w:rsidP="00D378C2">
      <w:pPr>
        <w:pStyle w:val="BodyText"/>
        <w:spacing w:before="0" w:after="0"/>
      </w:pPr>
    </w:p>
    <w:p w14:paraId="583546BB" w14:textId="55DA0EDC" w:rsidR="00D47FB4" w:rsidRDefault="00BF0726" w:rsidP="00D47FB4">
      <w:pPr>
        <w:pStyle w:val="BodyText"/>
        <w:spacing w:before="0" w:after="0"/>
        <w:rPr>
          <w:bCs/>
          <w:sz w:val="22"/>
          <w:szCs w:val="22"/>
        </w:rPr>
      </w:pPr>
      <w:r>
        <w:rPr>
          <w:bCs/>
          <w:sz w:val="22"/>
          <w:szCs w:val="22"/>
        </w:rPr>
        <w:t>There are n</w:t>
      </w:r>
      <w:r w:rsidR="00D47FB4">
        <w:rPr>
          <w:bCs/>
          <w:sz w:val="22"/>
          <w:szCs w:val="22"/>
        </w:rPr>
        <w:t>o facilit</w:t>
      </w:r>
      <w:r>
        <w:rPr>
          <w:bCs/>
          <w:sz w:val="22"/>
          <w:szCs w:val="22"/>
        </w:rPr>
        <w:t>y</w:t>
      </w:r>
      <w:r w:rsidR="00D47FB4">
        <w:rPr>
          <w:bCs/>
          <w:sz w:val="22"/>
          <w:szCs w:val="22"/>
        </w:rPr>
        <w:t xml:space="preserve"> deficiencies or potential deficiencies within the Nursing Program. </w:t>
      </w:r>
    </w:p>
    <w:p w14:paraId="2978FF11" w14:textId="77777777" w:rsidR="00AB7013" w:rsidRPr="00D47FB4" w:rsidRDefault="00AB7013" w:rsidP="00D47FB4">
      <w:pPr>
        <w:pStyle w:val="BodyText"/>
        <w:spacing w:before="0" w:after="0"/>
        <w:rPr>
          <w:bCs/>
          <w:sz w:val="22"/>
          <w:szCs w:val="22"/>
        </w:rPr>
      </w:pPr>
    </w:p>
    <w:p w14:paraId="6334EE7B" w14:textId="77777777" w:rsidR="00D378C2" w:rsidRDefault="00D378C2" w:rsidP="006D19C5">
      <w:pPr>
        <w:pStyle w:val="BodyText"/>
        <w:spacing w:before="0" w:after="0"/>
        <w:ind w:left="360" w:hanging="360"/>
        <w:rPr>
          <w:rFonts w:asciiTheme="majorHAnsi" w:eastAsiaTheme="majorEastAsia" w:hAnsiTheme="majorHAnsi" w:cstheme="majorBidi"/>
          <w:b/>
          <w:bCs/>
          <w:smallCaps/>
          <w:color w:val="4F81BD" w:themeColor="accent1"/>
          <w:sz w:val="26"/>
          <w:szCs w:val="26"/>
        </w:rPr>
      </w:pPr>
    </w:p>
    <w:p w14:paraId="5F6E28D0" w14:textId="08AA868E" w:rsidR="00C07A5C" w:rsidRPr="00E22555" w:rsidRDefault="00C07A5C" w:rsidP="007E11B3">
      <w:pPr>
        <w:keepNext/>
        <w:keepLines/>
        <w:spacing w:after="0" w:line="240" w:lineRule="auto"/>
        <w:outlineLvl w:val="2"/>
        <w:rPr>
          <w:rFonts w:asciiTheme="majorHAnsi" w:eastAsiaTheme="majorEastAsia" w:hAnsiTheme="majorHAnsi" w:cstheme="majorBidi"/>
          <w:b/>
          <w:bCs/>
          <w:color w:val="4F81BD" w:themeColor="accent1"/>
        </w:rPr>
      </w:pPr>
      <w:r w:rsidRPr="00E22555">
        <w:rPr>
          <w:rFonts w:asciiTheme="majorHAnsi" w:eastAsiaTheme="majorEastAsia" w:hAnsiTheme="majorHAnsi" w:cstheme="majorBidi"/>
          <w:b/>
          <w:bCs/>
          <w:color w:val="4F81BD" w:themeColor="accent1"/>
        </w:rPr>
        <w:lastRenderedPageBreak/>
        <w:t>Equipment/Technology Table</w:t>
      </w:r>
    </w:p>
    <w:tbl>
      <w:tblPr>
        <w:tblStyle w:val="MediumShading1-Accent1"/>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C07A5C" w:rsidRPr="00E22555" w14:paraId="7761B202" w14:textId="77777777" w:rsidTr="000635B7">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2020A41B" w14:textId="77777777" w:rsidR="00C07A5C" w:rsidRPr="00E22555" w:rsidRDefault="00C07A5C" w:rsidP="000635B7">
            <w:pPr>
              <w:spacing w:line="276" w:lineRule="auto"/>
              <w:jc w:val="center"/>
              <w:rPr>
                <w:bCs w:val="0"/>
                <w:sz w:val="20"/>
                <w:szCs w:val="20"/>
              </w:rPr>
            </w:pPr>
            <w:r w:rsidRPr="00E22555">
              <w:rPr>
                <w:bCs w:val="0"/>
                <w:sz w:val="20"/>
                <w:szCs w:val="20"/>
              </w:rPr>
              <w:t>Significant Pieces of Equipment</w:t>
            </w:r>
          </w:p>
        </w:tc>
        <w:tc>
          <w:tcPr>
            <w:tcW w:w="3072" w:type="dxa"/>
            <w:vAlign w:val="bottom"/>
          </w:tcPr>
          <w:p w14:paraId="1F4472E8" w14:textId="77777777" w:rsidR="00C07A5C" w:rsidRPr="00E22555" w:rsidRDefault="00C07A5C" w:rsidP="000635B7">
            <w:pPr>
              <w:spacing w:line="276" w:lineRule="auto"/>
              <w:jc w:val="center"/>
              <w:rPr>
                <w:bCs w:val="0"/>
                <w:sz w:val="20"/>
                <w:szCs w:val="20"/>
              </w:rPr>
            </w:pPr>
            <w:r w:rsidRPr="00E22555">
              <w:rPr>
                <w:bCs w:val="0"/>
                <w:sz w:val="20"/>
                <w:szCs w:val="20"/>
              </w:rPr>
              <w:t xml:space="preserve">Description </w:t>
            </w:r>
            <w:r w:rsidRPr="00E22555">
              <w:rPr>
                <w:bCs w:val="0"/>
                <w:sz w:val="20"/>
                <w:szCs w:val="20"/>
              </w:rPr>
              <w:br/>
              <w:t>(i.e. Special Characteristics)</w:t>
            </w:r>
          </w:p>
        </w:tc>
        <w:tc>
          <w:tcPr>
            <w:tcW w:w="2700" w:type="dxa"/>
            <w:gridSpan w:val="2"/>
            <w:vAlign w:val="bottom"/>
          </w:tcPr>
          <w:p w14:paraId="1FF8F29E" w14:textId="77777777" w:rsidR="00C07A5C" w:rsidRPr="00E22555" w:rsidRDefault="00C07A5C" w:rsidP="000635B7">
            <w:pPr>
              <w:jc w:val="center"/>
              <w:rPr>
                <w:sz w:val="20"/>
                <w:szCs w:val="20"/>
              </w:rPr>
            </w:pPr>
            <w:r w:rsidRPr="00E22555">
              <w:rPr>
                <w:sz w:val="20"/>
                <w:szCs w:val="20"/>
              </w:rPr>
              <w:t>Meets Needs (Y or N):</w:t>
            </w:r>
          </w:p>
          <w:p w14:paraId="2C80640D" w14:textId="77777777" w:rsidR="00C07A5C" w:rsidRPr="00E22555" w:rsidRDefault="00C07A5C" w:rsidP="000635B7">
            <w:pPr>
              <w:spacing w:line="276" w:lineRule="auto"/>
              <w:jc w:val="center"/>
              <w:rPr>
                <w:b w:val="0"/>
                <w:bCs w:val="0"/>
                <w:sz w:val="20"/>
                <w:szCs w:val="20"/>
              </w:rPr>
            </w:pPr>
            <w:r w:rsidRPr="00E22555">
              <w:rPr>
                <w:sz w:val="20"/>
                <w:szCs w:val="20"/>
              </w:rPr>
              <w:t>Current          For Next 5 Years</w:t>
            </w:r>
          </w:p>
        </w:tc>
        <w:tc>
          <w:tcPr>
            <w:tcW w:w="3879" w:type="dxa"/>
            <w:vAlign w:val="bottom"/>
          </w:tcPr>
          <w:p w14:paraId="548B1998" w14:textId="77777777" w:rsidR="00C07A5C" w:rsidRPr="00E22555" w:rsidRDefault="00C07A5C" w:rsidP="000635B7">
            <w:pPr>
              <w:spacing w:line="276" w:lineRule="auto"/>
              <w:jc w:val="center"/>
              <w:rPr>
                <w:bCs w:val="0"/>
                <w:sz w:val="20"/>
                <w:szCs w:val="20"/>
              </w:rPr>
            </w:pPr>
            <w:r w:rsidRPr="00E22555">
              <w:rPr>
                <w:bCs w:val="0"/>
                <w:sz w:val="20"/>
                <w:szCs w:val="20"/>
              </w:rPr>
              <w:t>Analysis of Equipment Utilization</w:t>
            </w:r>
          </w:p>
        </w:tc>
      </w:tr>
      <w:tr w:rsidR="00624D55" w:rsidRPr="00095916" w14:paraId="5BAF16CA" w14:textId="77777777" w:rsidTr="00F760A9">
        <w:tc>
          <w:tcPr>
            <w:tcW w:w="3399" w:type="dxa"/>
          </w:tcPr>
          <w:p w14:paraId="1CA9D48F" w14:textId="44A8ADF8" w:rsidR="00624D55" w:rsidRPr="00BF0726" w:rsidRDefault="00D47FB4" w:rsidP="00F760A9">
            <w:pPr>
              <w:rPr>
                <w:sz w:val="20"/>
                <w:szCs w:val="20"/>
              </w:rPr>
            </w:pPr>
            <w:r w:rsidRPr="00BF0726">
              <w:rPr>
                <w:sz w:val="20"/>
                <w:szCs w:val="20"/>
              </w:rPr>
              <w:t>N</w:t>
            </w:r>
            <w:r w:rsidR="00E41CEE">
              <w:rPr>
                <w:sz w:val="20"/>
                <w:szCs w:val="20"/>
              </w:rPr>
              <w:t>ot Applicable</w:t>
            </w:r>
          </w:p>
        </w:tc>
        <w:tc>
          <w:tcPr>
            <w:tcW w:w="3072" w:type="dxa"/>
          </w:tcPr>
          <w:p w14:paraId="3A4C420C" w14:textId="77777777" w:rsidR="00624D55" w:rsidRPr="00095916" w:rsidRDefault="00624D55" w:rsidP="00F760A9">
            <w:pPr>
              <w:rPr>
                <w:strike/>
                <w:sz w:val="20"/>
                <w:szCs w:val="20"/>
              </w:rPr>
            </w:pPr>
          </w:p>
        </w:tc>
        <w:tc>
          <w:tcPr>
            <w:tcW w:w="1350" w:type="dxa"/>
          </w:tcPr>
          <w:p w14:paraId="1A8EA6DF" w14:textId="77777777" w:rsidR="00624D55" w:rsidRPr="00095916" w:rsidRDefault="00624D55" w:rsidP="00F760A9">
            <w:pPr>
              <w:rPr>
                <w:strike/>
                <w:sz w:val="20"/>
                <w:szCs w:val="20"/>
              </w:rPr>
            </w:pPr>
          </w:p>
        </w:tc>
        <w:tc>
          <w:tcPr>
            <w:tcW w:w="1350" w:type="dxa"/>
          </w:tcPr>
          <w:p w14:paraId="6DA46AB0" w14:textId="77777777" w:rsidR="00624D55" w:rsidRPr="00095916" w:rsidRDefault="00624D55" w:rsidP="00F760A9">
            <w:pPr>
              <w:rPr>
                <w:strike/>
                <w:sz w:val="20"/>
                <w:szCs w:val="20"/>
              </w:rPr>
            </w:pPr>
          </w:p>
        </w:tc>
        <w:tc>
          <w:tcPr>
            <w:tcW w:w="3879" w:type="dxa"/>
          </w:tcPr>
          <w:p w14:paraId="579DCC2F" w14:textId="77777777" w:rsidR="00624D55" w:rsidRPr="00095916" w:rsidRDefault="00624D55" w:rsidP="00F760A9">
            <w:pPr>
              <w:rPr>
                <w:strike/>
                <w:sz w:val="20"/>
                <w:szCs w:val="20"/>
              </w:rPr>
            </w:pPr>
          </w:p>
        </w:tc>
      </w:tr>
      <w:tr w:rsidR="00624D55" w:rsidRPr="00095916" w14:paraId="25E56C5A" w14:textId="77777777" w:rsidTr="00F760A9">
        <w:tc>
          <w:tcPr>
            <w:tcW w:w="3399" w:type="dxa"/>
          </w:tcPr>
          <w:p w14:paraId="670A3CEA" w14:textId="77777777" w:rsidR="00624D55" w:rsidRPr="00095916" w:rsidRDefault="00624D55" w:rsidP="00F760A9">
            <w:pPr>
              <w:rPr>
                <w:strike/>
                <w:sz w:val="20"/>
                <w:szCs w:val="20"/>
              </w:rPr>
            </w:pPr>
          </w:p>
        </w:tc>
        <w:tc>
          <w:tcPr>
            <w:tcW w:w="3072" w:type="dxa"/>
          </w:tcPr>
          <w:p w14:paraId="0ECFCEAD" w14:textId="77777777" w:rsidR="00624D55" w:rsidRPr="00095916" w:rsidRDefault="00624D55" w:rsidP="00F760A9">
            <w:pPr>
              <w:rPr>
                <w:strike/>
                <w:sz w:val="20"/>
                <w:szCs w:val="20"/>
              </w:rPr>
            </w:pPr>
          </w:p>
        </w:tc>
        <w:tc>
          <w:tcPr>
            <w:tcW w:w="1350" w:type="dxa"/>
          </w:tcPr>
          <w:p w14:paraId="55388B61" w14:textId="77777777" w:rsidR="00624D55" w:rsidRPr="00095916" w:rsidRDefault="00624D55" w:rsidP="00F760A9">
            <w:pPr>
              <w:rPr>
                <w:strike/>
                <w:sz w:val="20"/>
                <w:szCs w:val="20"/>
              </w:rPr>
            </w:pPr>
          </w:p>
        </w:tc>
        <w:tc>
          <w:tcPr>
            <w:tcW w:w="1350" w:type="dxa"/>
          </w:tcPr>
          <w:p w14:paraId="7547DB7B" w14:textId="77777777" w:rsidR="00624D55" w:rsidRPr="00095916" w:rsidRDefault="00624D55" w:rsidP="00F760A9">
            <w:pPr>
              <w:rPr>
                <w:strike/>
                <w:sz w:val="20"/>
                <w:szCs w:val="20"/>
              </w:rPr>
            </w:pPr>
          </w:p>
        </w:tc>
        <w:tc>
          <w:tcPr>
            <w:tcW w:w="3879" w:type="dxa"/>
          </w:tcPr>
          <w:p w14:paraId="60BBF651" w14:textId="77777777" w:rsidR="00624D55" w:rsidRPr="00095916" w:rsidRDefault="00624D55" w:rsidP="00F760A9">
            <w:pPr>
              <w:rPr>
                <w:strike/>
                <w:sz w:val="20"/>
                <w:szCs w:val="20"/>
              </w:rPr>
            </w:pPr>
          </w:p>
        </w:tc>
      </w:tr>
      <w:tr w:rsidR="00901238" w:rsidRPr="00095916" w14:paraId="5A284CF3" w14:textId="77777777" w:rsidTr="00F760A9">
        <w:tc>
          <w:tcPr>
            <w:tcW w:w="3399" w:type="dxa"/>
          </w:tcPr>
          <w:p w14:paraId="6A15DFD3" w14:textId="77777777" w:rsidR="00901238" w:rsidRPr="00095916" w:rsidRDefault="00901238" w:rsidP="00F760A9">
            <w:pPr>
              <w:rPr>
                <w:strike/>
                <w:sz w:val="20"/>
                <w:szCs w:val="20"/>
              </w:rPr>
            </w:pPr>
          </w:p>
        </w:tc>
        <w:tc>
          <w:tcPr>
            <w:tcW w:w="3072" w:type="dxa"/>
          </w:tcPr>
          <w:p w14:paraId="643884B5" w14:textId="77777777" w:rsidR="00901238" w:rsidRPr="00095916" w:rsidRDefault="00901238" w:rsidP="00F760A9">
            <w:pPr>
              <w:rPr>
                <w:strike/>
                <w:sz w:val="20"/>
                <w:szCs w:val="20"/>
              </w:rPr>
            </w:pPr>
          </w:p>
        </w:tc>
        <w:tc>
          <w:tcPr>
            <w:tcW w:w="1350" w:type="dxa"/>
          </w:tcPr>
          <w:p w14:paraId="6747F289" w14:textId="77777777" w:rsidR="00901238" w:rsidRPr="00095916" w:rsidRDefault="00901238" w:rsidP="00F760A9">
            <w:pPr>
              <w:rPr>
                <w:strike/>
                <w:sz w:val="20"/>
                <w:szCs w:val="20"/>
              </w:rPr>
            </w:pPr>
          </w:p>
        </w:tc>
        <w:tc>
          <w:tcPr>
            <w:tcW w:w="1350" w:type="dxa"/>
          </w:tcPr>
          <w:p w14:paraId="4E30695B" w14:textId="77777777" w:rsidR="00901238" w:rsidRPr="00095916" w:rsidRDefault="00901238" w:rsidP="00F760A9">
            <w:pPr>
              <w:rPr>
                <w:strike/>
                <w:sz w:val="20"/>
                <w:szCs w:val="20"/>
              </w:rPr>
            </w:pPr>
          </w:p>
        </w:tc>
        <w:tc>
          <w:tcPr>
            <w:tcW w:w="3879" w:type="dxa"/>
          </w:tcPr>
          <w:p w14:paraId="32469E01" w14:textId="77777777" w:rsidR="00901238" w:rsidRPr="00095916" w:rsidRDefault="00901238" w:rsidP="00F760A9">
            <w:pPr>
              <w:rPr>
                <w:strike/>
                <w:sz w:val="20"/>
                <w:szCs w:val="20"/>
              </w:rPr>
            </w:pPr>
          </w:p>
        </w:tc>
      </w:tr>
      <w:tr w:rsidR="00901238" w:rsidRPr="00095916" w14:paraId="4F880F04" w14:textId="77777777" w:rsidTr="00F760A9">
        <w:tc>
          <w:tcPr>
            <w:tcW w:w="3399" w:type="dxa"/>
          </w:tcPr>
          <w:p w14:paraId="571CF625" w14:textId="77777777" w:rsidR="00901238" w:rsidRPr="00095916" w:rsidRDefault="00901238" w:rsidP="00F760A9">
            <w:pPr>
              <w:rPr>
                <w:strike/>
                <w:sz w:val="20"/>
                <w:szCs w:val="20"/>
              </w:rPr>
            </w:pPr>
          </w:p>
        </w:tc>
        <w:tc>
          <w:tcPr>
            <w:tcW w:w="3072" w:type="dxa"/>
          </w:tcPr>
          <w:p w14:paraId="0D1BCA8D" w14:textId="77777777" w:rsidR="00901238" w:rsidRPr="00095916" w:rsidRDefault="00901238" w:rsidP="00F760A9">
            <w:pPr>
              <w:rPr>
                <w:strike/>
                <w:sz w:val="20"/>
                <w:szCs w:val="20"/>
              </w:rPr>
            </w:pPr>
          </w:p>
        </w:tc>
        <w:tc>
          <w:tcPr>
            <w:tcW w:w="1350" w:type="dxa"/>
          </w:tcPr>
          <w:p w14:paraId="7E364648" w14:textId="77777777" w:rsidR="00901238" w:rsidRPr="00095916" w:rsidRDefault="00901238" w:rsidP="00F760A9">
            <w:pPr>
              <w:rPr>
                <w:strike/>
                <w:sz w:val="20"/>
                <w:szCs w:val="20"/>
              </w:rPr>
            </w:pPr>
          </w:p>
        </w:tc>
        <w:tc>
          <w:tcPr>
            <w:tcW w:w="1350" w:type="dxa"/>
          </w:tcPr>
          <w:p w14:paraId="033327CE" w14:textId="77777777" w:rsidR="00901238" w:rsidRPr="00095916" w:rsidRDefault="00901238" w:rsidP="00F760A9">
            <w:pPr>
              <w:rPr>
                <w:strike/>
                <w:sz w:val="20"/>
                <w:szCs w:val="20"/>
              </w:rPr>
            </w:pPr>
          </w:p>
        </w:tc>
        <w:tc>
          <w:tcPr>
            <w:tcW w:w="3879" w:type="dxa"/>
          </w:tcPr>
          <w:p w14:paraId="5C8AAFD3" w14:textId="77777777" w:rsidR="00901238" w:rsidRPr="00095916" w:rsidRDefault="00901238" w:rsidP="00F760A9">
            <w:pPr>
              <w:rPr>
                <w:strike/>
                <w:sz w:val="20"/>
                <w:szCs w:val="20"/>
              </w:rPr>
            </w:pPr>
          </w:p>
        </w:tc>
      </w:tr>
    </w:tbl>
    <w:p w14:paraId="3DB625B1" w14:textId="77777777" w:rsidR="00C07A5C" w:rsidRPr="00095916" w:rsidRDefault="00C07A5C" w:rsidP="00C07A5C">
      <w:pPr>
        <w:rPr>
          <w:rFonts w:asciiTheme="majorHAnsi" w:eastAsiaTheme="majorEastAsia" w:hAnsiTheme="majorHAnsi" w:cstheme="majorBidi"/>
          <w:b/>
          <w:bCs/>
          <w:strike/>
          <w:color w:val="4F81BD" w:themeColor="accent1"/>
        </w:rPr>
      </w:pPr>
    </w:p>
    <w:p w14:paraId="53870130" w14:textId="77777777" w:rsidR="00C07A5C" w:rsidRPr="00E22555" w:rsidRDefault="00C07A5C" w:rsidP="00C07A5C">
      <w:pPr>
        <w:pStyle w:val="Heading3"/>
        <w:spacing w:before="0"/>
      </w:pPr>
      <w:r w:rsidRPr="00E22555">
        <w:t>Financial Resources Table</w:t>
      </w:r>
    </w:p>
    <w:tbl>
      <w:tblPr>
        <w:tblStyle w:val="LightList-Accent1"/>
        <w:tblW w:w="13050" w:type="dxa"/>
        <w:tblInd w:w="-100" w:type="dxa"/>
        <w:tblBorders>
          <w:insideH w:val="single" w:sz="8" w:space="0" w:color="4F81BD" w:themeColor="accent1"/>
          <w:insideV w:val="single" w:sz="8" w:space="0" w:color="4F81BD" w:themeColor="accent1"/>
        </w:tblBorders>
        <w:tblLook w:val="0620" w:firstRow="1" w:lastRow="0" w:firstColumn="0" w:lastColumn="0" w:noHBand="1" w:noVBand="1"/>
      </w:tblPr>
      <w:tblGrid>
        <w:gridCol w:w="3065"/>
        <w:gridCol w:w="1015"/>
        <w:gridCol w:w="1769"/>
        <w:gridCol w:w="3054"/>
        <w:gridCol w:w="4147"/>
      </w:tblGrid>
      <w:tr w:rsidR="00C07A5C" w:rsidRPr="00E22555" w14:paraId="73CC405B" w14:textId="77777777" w:rsidTr="000635B7">
        <w:trPr>
          <w:cnfStyle w:val="100000000000" w:firstRow="1" w:lastRow="0" w:firstColumn="0" w:lastColumn="0" w:oddVBand="0" w:evenVBand="0" w:oddHBand="0" w:evenHBand="0" w:firstRowFirstColumn="0" w:firstRowLastColumn="0" w:lastRowFirstColumn="0" w:lastRowLastColumn="0"/>
        </w:trPr>
        <w:tc>
          <w:tcPr>
            <w:tcW w:w="3065" w:type="dxa"/>
            <w:vAlign w:val="bottom"/>
          </w:tcPr>
          <w:p w14:paraId="7D457A1B" w14:textId="77777777" w:rsidR="00C07A5C" w:rsidRPr="00E22555" w:rsidRDefault="00C07A5C" w:rsidP="000635B7">
            <w:pPr>
              <w:jc w:val="center"/>
              <w:rPr>
                <w:sz w:val="20"/>
                <w:szCs w:val="20"/>
              </w:rPr>
            </w:pPr>
            <w:r w:rsidRPr="00E22555">
              <w:rPr>
                <w:sz w:val="20"/>
                <w:szCs w:val="20"/>
              </w:rPr>
              <w:t>Source of Funds</w:t>
            </w:r>
            <w:r w:rsidRPr="00E22555">
              <w:rPr>
                <w:sz w:val="20"/>
                <w:szCs w:val="20"/>
              </w:rPr>
              <w:br/>
              <w:t>(i.e. college budget, grant, etc.)</w:t>
            </w:r>
          </w:p>
        </w:tc>
        <w:tc>
          <w:tcPr>
            <w:tcW w:w="2784" w:type="dxa"/>
            <w:gridSpan w:val="2"/>
            <w:vAlign w:val="bottom"/>
          </w:tcPr>
          <w:p w14:paraId="6D6A5EAF" w14:textId="77777777" w:rsidR="00C07A5C" w:rsidRPr="00E22555" w:rsidRDefault="00C07A5C" w:rsidP="000635B7">
            <w:pPr>
              <w:jc w:val="center"/>
              <w:rPr>
                <w:sz w:val="20"/>
                <w:szCs w:val="20"/>
              </w:rPr>
            </w:pPr>
            <w:r w:rsidRPr="00E22555">
              <w:rPr>
                <w:sz w:val="20"/>
                <w:szCs w:val="20"/>
              </w:rPr>
              <w:t>Meets Needs (Y or N):</w:t>
            </w:r>
          </w:p>
          <w:p w14:paraId="24BF499A" w14:textId="77777777" w:rsidR="00C07A5C" w:rsidRPr="00E22555" w:rsidRDefault="00C07A5C" w:rsidP="000635B7">
            <w:pPr>
              <w:rPr>
                <w:sz w:val="20"/>
                <w:szCs w:val="20"/>
              </w:rPr>
            </w:pPr>
            <w:r w:rsidRPr="00E22555">
              <w:rPr>
                <w:sz w:val="20"/>
                <w:szCs w:val="20"/>
              </w:rPr>
              <w:t>Current          For Next 5 Years</w:t>
            </w:r>
          </w:p>
        </w:tc>
        <w:tc>
          <w:tcPr>
            <w:tcW w:w="3054" w:type="dxa"/>
            <w:vAlign w:val="bottom"/>
          </w:tcPr>
          <w:p w14:paraId="59774D52" w14:textId="77777777" w:rsidR="00C07A5C" w:rsidRPr="00E22555" w:rsidRDefault="00C07A5C" w:rsidP="000635B7">
            <w:pPr>
              <w:jc w:val="center"/>
              <w:rPr>
                <w:sz w:val="20"/>
                <w:szCs w:val="20"/>
              </w:rPr>
            </w:pPr>
            <w:r w:rsidRPr="00E22555">
              <w:rPr>
                <w:sz w:val="20"/>
                <w:szCs w:val="20"/>
              </w:rPr>
              <w:t>For any no in columns 2 or 3, explain why</w:t>
            </w:r>
          </w:p>
        </w:tc>
        <w:tc>
          <w:tcPr>
            <w:tcW w:w="4147" w:type="dxa"/>
            <w:vAlign w:val="bottom"/>
          </w:tcPr>
          <w:p w14:paraId="50DE1B5B" w14:textId="77777777" w:rsidR="00C07A5C" w:rsidRPr="00E22555" w:rsidRDefault="00C07A5C" w:rsidP="000635B7">
            <w:pPr>
              <w:jc w:val="center"/>
              <w:rPr>
                <w:sz w:val="20"/>
                <w:szCs w:val="20"/>
              </w:rPr>
            </w:pPr>
            <w:r w:rsidRPr="00E22555">
              <w:rPr>
                <w:sz w:val="20"/>
                <w:szCs w:val="20"/>
              </w:rPr>
              <w:t>For any no in columns 2 or 3, identify expected source of additional funds</w:t>
            </w:r>
          </w:p>
        </w:tc>
      </w:tr>
      <w:tr w:rsidR="00C07A5C" w:rsidRPr="008032B5" w14:paraId="27C00A20" w14:textId="77777777" w:rsidTr="000635B7">
        <w:tc>
          <w:tcPr>
            <w:tcW w:w="3065" w:type="dxa"/>
          </w:tcPr>
          <w:p w14:paraId="7DCDDC24" w14:textId="590D8EA4" w:rsidR="00C07A5C" w:rsidRPr="00F1262E" w:rsidRDefault="00D47FB4" w:rsidP="000635B7">
            <w:pPr>
              <w:rPr>
                <w:sz w:val="20"/>
                <w:szCs w:val="20"/>
              </w:rPr>
            </w:pPr>
            <w:r>
              <w:rPr>
                <w:sz w:val="20"/>
                <w:szCs w:val="20"/>
              </w:rPr>
              <w:t>N</w:t>
            </w:r>
            <w:r w:rsidR="006B53FB">
              <w:rPr>
                <w:sz w:val="20"/>
                <w:szCs w:val="20"/>
              </w:rPr>
              <w:t>ot Applicable</w:t>
            </w:r>
          </w:p>
        </w:tc>
        <w:tc>
          <w:tcPr>
            <w:tcW w:w="1015" w:type="dxa"/>
          </w:tcPr>
          <w:p w14:paraId="5D833F4C" w14:textId="77777777" w:rsidR="00C07A5C" w:rsidRPr="00F1262E" w:rsidRDefault="00C07A5C" w:rsidP="000635B7">
            <w:pPr>
              <w:rPr>
                <w:sz w:val="20"/>
                <w:szCs w:val="20"/>
              </w:rPr>
            </w:pPr>
          </w:p>
        </w:tc>
        <w:tc>
          <w:tcPr>
            <w:tcW w:w="1769" w:type="dxa"/>
          </w:tcPr>
          <w:p w14:paraId="0F2027F2" w14:textId="77777777" w:rsidR="00C07A5C" w:rsidRPr="00F1262E" w:rsidRDefault="00C07A5C" w:rsidP="000635B7">
            <w:pPr>
              <w:rPr>
                <w:sz w:val="20"/>
                <w:szCs w:val="20"/>
              </w:rPr>
            </w:pPr>
          </w:p>
        </w:tc>
        <w:tc>
          <w:tcPr>
            <w:tcW w:w="3054" w:type="dxa"/>
          </w:tcPr>
          <w:p w14:paraId="5FA92084" w14:textId="77777777" w:rsidR="00C07A5C" w:rsidRPr="00F1262E" w:rsidRDefault="00C07A5C" w:rsidP="000635B7">
            <w:pPr>
              <w:rPr>
                <w:sz w:val="20"/>
                <w:szCs w:val="20"/>
              </w:rPr>
            </w:pPr>
          </w:p>
        </w:tc>
        <w:tc>
          <w:tcPr>
            <w:tcW w:w="4147" w:type="dxa"/>
          </w:tcPr>
          <w:p w14:paraId="76514B3B" w14:textId="77777777" w:rsidR="00C07A5C" w:rsidRPr="00F1262E" w:rsidRDefault="00C07A5C" w:rsidP="000635B7">
            <w:pPr>
              <w:rPr>
                <w:sz w:val="20"/>
                <w:szCs w:val="20"/>
              </w:rPr>
            </w:pPr>
          </w:p>
        </w:tc>
      </w:tr>
      <w:tr w:rsidR="00901238" w:rsidRPr="008032B5" w14:paraId="076A2AEF" w14:textId="77777777" w:rsidTr="000635B7">
        <w:tc>
          <w:tcPr>
            <w:tcW w:w="3065" w:type="dxa"/>
          </w:tcPr>
          <w:p w14:paraId="3CAF54C1" w14:textId="77777777" w:rsidR="00901238" w:rsidRPr="00F1262E" w:rsidRDefault="00901238" w:rsidP="000635B7">
            <w:pPr>
              <w:rPr>
                <w:sz w:val="20"/>
                <w:szCs w:val="20"/>
              </w:rPr>
            </w:pPr>
          </w:p>
        </w:tc>
        <w:tc>
          <w:tcPr>
            <w:tcW w:w="1015" w:type="dxa"/>
          </w:tcPr>
          <w:p w14:paraId="2D533234" w14:textId="77777777" w:rsidR="00901238" w:rsidRPr="00F1262E" w:rsidRDefault="00901238" w:rsidP="000635B7">
            <w:pPr>
              <w:rPr>
                <w:sz w:val="20"/>
                <w:szCs w:val="20"/>
              </w:rPr>
            </w:pPr>
          </w:p>
        </w:tc>
        <w:tc>
          <w:tcPr>
            <w:tcW w:w="1769" w:type="dxa"/>
          </w:tcPr>
          <w:p w14:paraId="6BB9B04E" w14:textId="77777777" w:rsidR="00901238" w:rsidRPr="00F1262E" w:rsidRDefault="00901238" w:rsidP="000635B7">
            <w:pPr>
              <w:rPr>
                <w:sz w:val="20"/>
                <w:szCs w:val="20"/>
              </w:rPr>
            </w:pPr>
          </w:p>
        </w:tc>
        <w:tc>
          <w:tcPr>
            <w:tcW w:w="3054" w:type="dxa"/>
          </w:tcPr>
          <w:p w14:paraId="4DADA21C" w14:textId="77777777" w:rsidR="00901238" w:rsidRPr="00F1262E" w:rsidRDefault="00901238" w:rsidP="000635B7">
            <w:pPr>
              <w:rPr>
                <w:sz w:val="20"/>
                <w:szCs w:val="20"/>
              </w:rPr>
            </w:pPr>
          </w:p>
        </w:tc>
        <w:tc>
          <w:tcPr>
            <w:tcW w:w="4147" w:type="dxa"/>
          </w:tcPr>
          <w:p w14:paraId="1930FD17" w14:textId="77777777" w:rsidR="00901238" w:rsidRPr="00F1262E" w:rsidRDefault="00901238" w:rsidP="000635B7">
            <w:pPr>
              <w:rPr>
                <w:sz w:val="20"/>
                <w:szCs w:val="20"/>
              </w:rPr>
            </w:pPr>
          </w:p>
        </w:tc>
      </w:tr>
      <w:tr w:rsidR="00901238" w:rsidRPr="008032B5" w14:paraId="4C5C6234" w14:textId="77777777" w:rsidTr="000635B7">
        <w:tc>
          <w:tcPr>
            <w:tcW w:w="3065" w:type="dxa"/>
          </w:tcPr>
          <w:p w14:paraId="2D2941A4" w14:textId="77777777" w:rsidR="00901238" w:rsidRPr="00F1262E" w:rsidRDefault="00901238" w:rsidP="000635B7">
            <w:pPr>
              <w:rPr>
                <w:sz w:val="20"/>
                <w:szCs w:val="20"/>
              </w:rPr>
            </w:pPr>
          </w:p>
        </w:tc>
        <w:tc>
          <w:tcPr>
            <w:tcW w:w="1015" w:type="dxa"/>
          </w:tcPr>
          <w:p w14:paraId="22C7F118" w14:textId="77777777" w:rsidR="00901238" w:rsidRPr="00F1262E" w:rsidRDefault="00901238" w:rsidP="000635B7">
            <w:pPr>
              <w:rPr>
                <w:sz w:val="20"/>
                <w:szCs w:val="20"/>
              </w:rPr>
            </w:pPr>
          </w:p>
        </w:tc>
        <w:tc>
          <w:tcPr>
            <w:tcW w:w="1769" w:type="dxa"/>
          </w:tcPr>
          <w:p w14:paraId="6B78E841" w14:textId="77777777" w:rsidR="00901238" w:rsidRPr="00F1262E" w:rsidRDefault="00901238" w:rsidP="000635B7">
            <w:pPr>
              <w:rPr>
                <w:sz w:val="20"/>
                <w:szCs w:val="20"/>
              </w:rPr>
            </w:pPr>
          </w:p>
        </w:tc>
        <w:tc>
          <w:tcPr>
            <w:tcW w:w="3054" w:type="dxa"/>
          </w:tcPr>
          <w:p w14:paraId="1872EAD8" w14:textId="77777777" w:rsidR="00901238" w:rsidRPr="00F1262E" w:rsidRDefault="00901238" w:rsidP="000635B7">
            <w:pPr>
              <w:rPr>
                <w:sz w:val="20"/>
                <w:szCs w:val="20"/>
              </w:rPr>
            </w:pPr>
          </w:p>
        </w:tc>
        <w:tc>
          <w:tcPr>
            <w:tcW w:w="4147" w:type="dxa"/>
          </w:tcPr>
          <w:p w14:paraId="0BA8233C" w14:textId="77777777" w:rsidR="00901238" w:rsidRPr="00F1262E" w:rsidRDefault="00901238" w:rsidP="000635B7">
            <w:pPr>
              <w:rPr>
                <w:sz w:val="20"/>
                <w:szCs w:val="20"/>
              </w:rPr>
            </w:pPr>
          </w:p>
        </w:tc>
      </w:tr>
    </w:tbl>
    <w:p w14:paraId="06E8809A" w14:textId="0407D0CE" w:rsidR="002D15DE" w:rsidRDefault="002D15DE" w:rsidP="00D378C2">
      <w:pPr>
        <w:jc w:val="center"/>
      </w:pPr>
      <w:r w:rsidRPr="00EB1EF9">
        <w:rPr>
          <w:rStyle w:val="SubtleEmphasis"/>
          <w:color w:val="auto"/>
          <w:sz w:val="44"/>
          <w:szCs w:val="44"/>
        </w:rPr>
        <w:t>Section II</w:t>
      </w:r>
      <w:r>
        <w:rPr>
          <w:rStyle w:val="SubtleEmphasis"/>
          <w:color w:val="auto"/>
          <w:sz w:val="44"/>
          <w:szCs w:val="44"/>
        </w:rPr>
        <w:t>I</w:t>
      </w:r>
      <w:r w:rsidRPr="00EB1EF9">
        <w:rPr>
          <w:rStyle w:val="SubtleEmphasis"/>
          <w:color w:val="auto"/>
          <w:sz w:val="44"/>
          <w:szCs w:val="44"/>
        </w:rPr>
        <w:t xml:space="preserve">.  </w:t>
      </w:r>
      <w:r>
        <w:rPr>
          <w:rStyle w:val="SubtleEmphasis"/>
          <w:color w:val="auto"/>
          <w:sz w:val="44"/>
          <w:szCs w:val="44"/>
        </w:rPr>
        <w:t>Continuous Improvement Plan</w:t>
      </w:r>
      <w:r w:rsidR="00952FA0">
        <w:rPr>
          <w:rStyle w:val="SubtleEmphasis"/>
          <w:color w:val="auto"/>
          <w:sz w:val="44"/>
          <w:szCs w:val="44"/>
        </w:rPr>
        <w:t xml:space="preserve"> (CIP)</w:t>
      </w:r>
    </w:p>
    <w:p w14:paraId="49173E8B" w14:textId="40DCD363" w:rsidR="00AB5525" w:rsidRDefault="00AB5525" w:rsidP="00AB5525">
      <w:pPr>
        <w:rPr>
          <w:rFonts w:asciiTheme="majorHAnsi" w:eastAsiaTheme="majorEastAsia" w:hAnsiTheme="majorHAnsi" w:cstheme="majorBidi"/>
          <w:b/>
          <w:bCs/>
          <w:smallCaps/>
          <w:color w:val="00B050"/>
          <w:sz w:val="26"/>
          <w:szCs w:val="26"/>
        </w:rPr>
      </w:pPr>
      <w:r>
        <w:rPr>
          <w:rFonts w:asciiTheme="majorHAnsi" w:eastAsiaTheme="majorEastAsia" w:hAnsiTheme="majorHAnsi" w:cstheme="majorBidi"/>
          <w:b/>
          <w:bCs/>
          <w:smallCaps/>
          <w:color w:val="4F81BD" w:themeColor="accent1"/>
          <w:sz w:val="26"/>
          <w:szCs w:val="26"/>
        </w:rPr>
        <w:t>1</w:t>
      </w:r>
      <w:r w:rsidR="00E65EE5">
        <w:rPr>
          <w:rFonts w:asciiTheme="majorHAnsi" w:eastAsiaTheme="majorEastAsia" w:hAnsiTheme="majorHAnsi" w:cstheme="majorBidi"/>
          <w:b/>
          <w:bCs/>
          <w:smallCaps/>
          <w:color w:val="4F81BD" w:themeColor="accent1"/>
          <w:sz w:val="26"/>
          <w:szCs w:val="26"/>
        </w:rPr>
        <w:t>0</w:t>
      </w:r>
      <w:r w:rsidR="00B5211B">
        <w:rPr>
          <w:rFonts w:asciiTheme="majorHAnsi" w:eastAsiaTheme="majorEastAsia" w:hAnsiTheme="majorHAnsi" w:cstheme="majorBidi"/>
          <w:b/>
          <w:bCs/>
          <w:smallCaps/>
          <w:color w:val="4F81BD" w:themeColor="accent1"/>
          <w:sz w:val="26"/>
          <w:szCs w:val="26"/>
        </w:rPr>
        <w:t xml:space="preserve">.  How have past </w:t>
      </w:r>
      <w:r w:rsidR="00E22555">
        <w:rPr>
          <w:rFonts w:asciiTheme="majorHAnsi" w:eastAsiaTheme="majorEastAsia" w:hAnsiTheme="majorHAnsi" w:cstheme="majorBidi"/>
          <w:b/>
          <w:bCs/>
          <w:smallCaps/>
          <w:color w:val="4F81BD" w:themeColor="accent1"/>
          <w:sz w:val="26"/>
          <w:szCs w:val="26"/>
        </w:rPr>
        <w:t xml:space="preserve">Continuous improvement plans </w:t>
      </w:r>
      <w:r>
        <w:rPr>
          <w:rFonts w:asciiTheme="majorHAnsi" w:eastAsiaTheme="majorEastAsia" w:hAnsiTheme="majorHAnsi" w:cstheme="majorBidi"/>
          <w:b/>
          <w:bCs/>
          <w:smallCaps/>
          <w:color w:val="4F81BD" w:themeColor="accent1"/>
          <w:sz w:val="26"/>
          <w:szCs w:val="26"/>
        </w:rPr>
        <w:t>contributed to success?</w:t>
      </w:r>
      <w:r>
        <w:rPr>
          <w:rFonts w:asciiTheme="majorHAnsi" w:eastAsiaTheme="majorEastAsia" w:hAnsiTheme="majorHAnsi" w:cstheme="majorBidi"/>
          <w:b/>
          <w:bCs/>
          <w:smallCaps/>
          <w:color w:val="00B050"/>
          <w:sz w:val="26"/>
          <w:szCs w:val="26"/>
        </w:rPr>
        <w:t xml:space="preserve"> </w:t>
      </w:r>
    </w:p>
    <w:p w14:paraId="4343E385" w14:textId="00890B1C" w:rsidR="00AB5525" w:rsidRPr="00B52007" w:rsidRDefault="00AB5525" w:rsidP="00AB5525">
      <w:pPr>
        <w:pStyle w:val="BodyText"/>
        <w:spacing w:before="0" w:after="0"/>
        <w:rPr>
          <w:b/>
          <w:sz w:val="22"/>
          <w:szCs w:val="22"/>
        </w:rPr>
      </w:pPr>
      <w:r w:rsidRPr="00B52007">
        <w:rPr>
          <w:b/>
          <w:sz w:val="22"/>
          <w:szCs w:val="22"/>
        </w:rPr>
        <w:t xml:space="preserve">Please describe how you have used your continuous improvement plan (CIP) to make the following improvements to your program over the past 4 years (your last program review can be found on the </w:t>
      </w:r>
      <w:r>
        <w:rPr>
          <w:b/>
          <w:sz w:val="22"/>
          <w:szCs w:val="22"/>
        </w:rPr>
        <w:t>Program Review Portal</w:t>
      </w:r>
      <w:r w:rsidRPr="00B52007">
        <w:rPr>
          <w:b/>
          <w:sz w:val="22"/>
          <w:szCs w:val="22"/>
        </w:rPr>
        <w:t>):</w:t>
      </w:r>
    </w:p>
    <w:p w14:paraId="1E7C375E" w14:textId="77777777" w:rsidR="00AB5525" w:rsidRPr="00B52007" w:rsidRDefault="00AB5525" w:rsidP="00AB5525">
      <w:pPr>
        <w:pStyle w:val="BodyText"/>
        <w:numPr>
          <w:ilvl w:val="1"/>
          <w:numId w:val="9"/>
        </w:numPr>
        <w:spacing w:before="0" w:after="0"/>
        <w:rPr>
          <w:b/>
          <w:sz w:val="22"/>
          <w:szCs w:val="22"/>
        </w:rPr>
      </w:pPr>
      <w:r w:rsidRPr="00B52007">
        <w:rPr>
          <w:b/>
          <w:sz w:val="22"/>
          <w:szCs w:val="22"/>
        </w:rPr>
        <w:t>Student Learning Outcomes</w:t>
      </w:r>
    </w:p>
    <w:p w14:paraId="441A064A" w14:textId="0E9E3956" w:rsidR="00345ADC" w:rsidRPr="00ED4AD2" w:rsidRDefault="00AB5525" w:rsidP="004D7692">
      <w:pPr>
        <w:pStyle w:val="BodyText"/>
        <w:numPr>
          <w:ilvl w:val="1"/>
          <w:numId w:val="9"/>
        </w:numPr>
        <w:spacing w:before="0" w:after="0"/>
        <w:rPr>
          <w:rFonts w:cstheme="minorHAnsi"/>
        </w:rPr>
      </w:pPr>
      <w:r w:rsidRPr="00ED4AD2">
        <w:rPr>
          <w:b/>
          <w:sz w:val="22"/>
          <w:szCs w:val="22"/>
        </w:rPr>
        <w:t>Overall improvements to your program</w:t>
      </w:r>
    </w:p>
    <w:p w14:paraId="670A5B9A" w14:textId="77777777" w:rsidR="00ED4AD2" w:rsidRPr="00ED4AD2" w:rsidRDefault="00ED4AD2" w:rsidP="00ED4AD2">
      <w:pPr>
        <w:pStyle w:val="BodyText"/>
        <w:spacing w:before="0" w:after="0"/>
        <w:ind w:left="1080"/>
        <w:rPr>
          <w:rFonts w:cstheme="minorHAnsi"/>
        </w:rPr>
      </w:pPr>
    </w:p>
    <w:p w14:paraId="60B59E28" w14:textId="5095A9DB" w:rsidR="003D3688" w:rsidRDefault="00345ADC" w:rsidP="00345ADC">
      <w:pPr>
        <w:rPr>
          <w:rFonts w:eastAsiaTheme="minorEastAsia" w:cstheme="minorHAnsi"/>
        </w:rPr>
      </w:pPr>
      <w:r w:rsidRPr="00345ADC">
        <w:rPr>
          <w:rFonts w:eastAsiaTheme="minorEastAsia" w:cstheme="minorHAnsi"/>
        </w:rPr>
        <w:t>Within the last four years, the Nursing Division has mo</w:t>
      </w:r>
      <w:r>
        <w:rPr>
          <w:rFonts w:eastAsiaTheme="minorEastAsia" w:cstheme="minorHAnsi"/>
        </w:rPr>
        <w:t>ved to the new Health Sciences B</w:t>
      </w:r>
      <w:r w:rsidRPr="00345ADC">
        <w:rPr>
          <w:rFonts w:eastAsiaTheme="minorEastAsia" w:cstheme="minorHAnsi"/>
        </w:rPr>
        <w:t xml:space="preserve">uilding. Although the building offered the latest technology for improved student outcomes, structural limitations which impeded student learning, were evident </w:t>
      </w:r>
      <w:r w:rsidR="003D3688">
        <w:rPr>
          <w:rFonts w:eastAsiaTheme="minorEastAsia" w:cstheme="minorHAnsi"/>
        </w:rPr>
        <w:t>in</w:t>
      </w:r>
      <w:r w:rsidRPr="00345ADC">
        <w:rPr>
          <w:rFonts w:eastAsiaTheme="minorEastAsia" w:cstheme="minorHAnsi"/>
        </w:rPr>
        <w:t xml:space="preserve"> relation to the large size of </w:t>
      </w:r>
      <w:r w:rsidR="003D3688">
        <w:rPr>
          <w:rFonts w:eastAsiaTheme="minorEastAsia" w:cstheme="minorHAnsi"/>
        </w:rPr>
        <w:t>nursing cohorts. Classroom size</w:t>
      </w:r>
      <w:r w:rsidRPr="00345ADC">
        <w:rPr>
          <w:rFonts w:eastAsiaTheme="minorEastAsia" w:cstheme="minorHAnsi"/>
        </w:rPr>
        <w:t xml:space="preserve"> did not accommodate cohorts of 50-60 students without</w:t>
      </w:r>
      <w:r>
        <w:rPr>
          <w:rFonts w:eastAsiaTheme="minorEastAsia" w:cstheme="minorHAnsi"/>
        </w:rPr>
        <w:t xml:space="preserve"> dividing the same cohort into multiple rooms. A Tandberg </w:t>
      </w:r>
      <w:r w:rsidR="003D3688">
        <w:rPr>
          <w:rFonts w:eastAsiaTheme="minorEastAsia" w:cstheme="minorHAnsi"/>
        </w:rPr>
        <w:t>audio/</w:t>
      </w:r>
      <w:r>
        <w:rPr>
          <w:rFonts w:eastAsiaTheme="minorEastAsia" w:cstheme="minorHAnsi"/>
        </w:rPr>
        <w:t>video recording system was utilized to stream live faculty lecture into additional classrooms, however, student dissatisfaction remained high. Improvement</w:t>
      </w:r>
      <w:r w:rsidR="003D3688">
        <w:rPr>
          <w:rFonts w:eastAsiaTheme="minorEastAsia" w:cstheme="minorHAnsi"/>
        </w:rPr>
        <w:t xml:space="preserve"> to the program was achieved with a structural adjustment to two classrooms; a connecting wall was removed to allow the entire cohort to share the same room </w:t>
      </w:r>
      <w:r w:rsidR="00C976B3">
        <w:rPr>
          <w:rFonts w:eastAsiaTheme="minorEastAsia" w:cstheme="minorHAnsi"/>
        </w:rPr>
        <w:t xml:space="preserve">(H353) </w:t>
      </w:r>
      <w:r w:rsidR="003D3688">
        <w:rPr>
          <w:rFonts w:eastAsiaTheme="minorEastAsia" w:cstheme="minorHAnsi"/>
        </w:rPr>
        <w:t>in which the faculty was lecturing.</w:t>
      </w:r>
    </w:p>
    <w:p w14:paraId="4216A012" w14:textId="6BA3471E" w:rsidR="004F2B31" w:rsidRDefault="003D3688" w:rsidP="00345ADC">
      <w:pPr>
        <w:rPr>
          <w:rFonts w:eastAsiaTheme="minorEastAsia" w:cstheme="minorHAnsi"/>
        </w:rPr>
      </w:pPr>
      <w:r>
        <w:rPr>
          <w:rFonts w:eastAsiaTheme="minorEastAsia" w:cstheme="minorHAnsi"/>
        </w:rPr>
        <w:lastRenderedPageBreak/>
        <w:t>Due</w:t>
      </w:r>
      <w:r w:rsidR="00345ADC">
        <w:rPr>
          <w:rFonts w:eastAsiaTheme="minorEastAsia" w:cstheme="minorHAnsi"/>
        </w:rPr>
        <w:t xml:space="preserve"> to the large number of clinical groups needed in each cohort, simulation space in the Health Sciences building was limited to one Simulation Center with eleven patient beds. </w:t>
      </w:r>
      <w:r w:rsidR="007F230A">
        <w:rPr>
          <w:rFonts w:eastAsiaTheme="minorEastAsia" w:cstheme="minorHAnsi"/>
        </w:rPr>
        <w:t>As e</w:t>
      </w:r>
      <w:r>
        <w:rPr>
          <w:rFonts w:eastAsiaTheme="minorEastAsia" w:cstheme="minorHAnsi"/>
        </w:rPr>
        <w:t>ach clinical group</w:t>
      </w:r>
      <w:r w:rsidR="007F230A">
        <w:rPr>
          <w:rFonts w:eastAsiaTheme="minorEastAsia" w:cstheme="minorHAnsi"/>
        </w:rPr>
        <w:t xml:space="preserve"> in</w:t>
      </w:r>
      <w:r>
        <w:rPr>
          <w:rFonts w:eastAsiaTheme="minorEastAsia" w:cstheme="minorHAnsi"/>
        </w:rPr>
        <w:t xml:space="preserve"> the nursing program rotates to simulation</w:t>
      </w:r>
      <w:r w:rsidR="007F230A">
        <w:rPr>
          <w:rFonts w:eastAsiaTheme="minorEastAsia" w:cstheme="minorHAnsi"/>
        </w:rPr>
        <w:t xml:space="preserve"> twice</w:t>
      </w:r>
      <w:r>
        <w:rPr>
          <w:rFonts w:eastAsiaTheme="minorEastAsia" w:cstheme="minorHAnsi"/>
        </w:rPr>
        <w:t xml:space="preserve"> </w:t>
      </w:r>
      <w:r w:rsidR="007F230A">
        <w:rPr>
          <w:rFonts w:eastAsiaTheme="minorEastAsia" w:cstheme="minorHAnsi"/>
        </w:rPr>
        <w:t>per semester</w:t>
      </w:r>
      <w:r>
        <w:rPr>
          <w:rFonts w:eastAsiaTheme="minorEastAsia" w:cstheme="minorHAnsi"/>
        </w:rPr>
        <w:t xml:space="preserve">, the Simulation Center was an inadequate size to accommodate the large nursing cohorts. Improvement to the nursing program was attained by outfitting one of the nursing labs, H102, into a simulation lab. High-fidelity manikins, ExacqVision, an audio/video system, </w:t>
      </w:r>
      <w:r w:rsidR="004F2B31">
        <w:rPr>
          <w:rFonts w:eastAsiaTheme="minorEastAsia" w:cstheme="minorHAnsi"/>
        </w:rPr>
        <w:t>visual barriers, and other simulated equipment were installed to be used as a second simulation lab. Currently, both simulation labs are utilized simultaneously for clinical rotations</w:t>
      </w:r>
      <w:r w:rsidR="007F230A">
        <w:rPr>
          <w:rFonts w:eastAsiaTheme="minorEastAsia" w:cstheme="minorHAnsi"/>
        </w:rPr>
        <w:t xml:space="preserve"> with positive student outcomes </w:t>
      </w:r>
      <w:r w:rsidR="002C1534">
        <w:rPr>
          <w:rFonts w:eastAsiaTheme="minorEastAsia" w:cstheme="minorHAnsi"/>
        </w:rPr>
        <w:t>in simulation experiences</w:t>
      </w:r>
      <w:r w:rsidR="004F2B31">
        <w:rPr>
          <w:rFonts w:eastAsiaTheme="minorEastAsia" w:cstheme="minorHAnsi"/>
        </w:rPr>
        <w:t>.</w:t>
      </w:r>
      <w:r w:rsidR="007F230A">
        <w:rPr>
          <w:rFonts w:eastAsiaTheme="minorEastAsia" w:cstheme="minorHAnsi"/>
        </w:rPr>
        <w:t xml:space="preserve"> </w:t>
      </w:r>
    </w:p>
    <w:p w14:paraId="739806FE" w14:textId="762FA73E" w:rsidR="002C1534" w:rsidRDefault="000F2553" w:rsidP="00345ADC">
      <w:pPr>
        <w:rPr>
          <w:rFonts w:eastAsiaTheme="minorEastAsia" w:cstheme="minorHAnsi"/>
        </w:rPr>
      </w:pPr>
      <w:r>
        <w:rPr>
          <w:rFonts w:eastAsiaTheme="minorEastAsia" w:cstheme="minorHAnsi"/>
        </w:rPr>
        <w:t xml:space="preserve">A program improvement focused on bettering student outcomes was initiated in the Professional Nursing Concepts course (RNSG 1137) through the restructure of the scheduling of exams in the course. </w:t>
      </w:r>
      <w:r w:rsidR="00DF0C64">
        <w:rPr>
          <w:rFonts w:eastAsiaTheme="minorEastAsia" w:cstheme="minorHAnsi"/>
        </w:rPr>
        <w:t>In fall 2016, p</w:t>
      </w:r>
      <w:r>
        <w:rPr>
          <w:rFonts w:eastAsiaTheme="minorEastAsia" w:cstheme="minorHAnsi"/>
        </w:rPr>
        <w:t>reviously scheduled two exams</w:t>
      </w:r>
      <w:r w:rsidR="00C96B96">
        <w:rPr>
          <w:rFonts w:eastAsiaTheme="minorEastAsia" w:cstheme="minorHAnsi"/>
        </w:rPr>
        <w:t>,</w:t>
      </w:r>
      <w:r>
        <w:rPr>
          <w:rFonts w:eastAsiaTheme="minorEastAsia" w:cstheme="minorHAnsi"/>
        </w:rPr>
        <w:t xml:space="preserve"> consisting of 100 questions each</w:t>
      </w:r>
      <w:r w:rsidR="00C96B96">
        <w:rPr>
          <w:rFonts w:eastAsiaTheme="minorEastAsia" w:cstheme="minorHAnsi"/>
        </w:rPr>
        <w:t>,</w:t>
      </w:r>
      <w:r>
        <w:rPr>
          <w:rFonts w:eastAsiaTheme="minorEastAsia" w:cstheme="minorHAnsi"/>
        </w:rPr>
        <w:t xml:space="preserve"> were utilized in the course, which lead to poor student outcomes. Students communicated dissatisfaction on the vast amount of knowledge presented on each exam (3 of 5 concepts on exam one and 2 of 5 concepts on exam two) and fatigue from remaining focused throughout the lengthy exam.</w:t>
      </w:r>
      <w:r w:rsidR="00102DE4">
        <w:rPr>
          <w:rFonts w:eastAsiaTheme="minorEastAsia" w:cstheme="minorHAnsi"/>
        </w:rPr>
        <w:t xml:space="preserve"> Statistics for the two 100-question exams demonstrated undesirable results</w:t>
      </w:r>
      <w:r w:rsidR="00C96B96">
        <w:rPr>
          <w:rFonts w:eastAsiaTheme="minorEastAsia" w:cstheme="minorHAnsi"/>
        </w:rPr>
        <w:t xml:space="preserve"> with mean scores of 77% and 75%, respectively. An improvement plan to schedule five exams, comprised o</w:t>
      </w:r>
      <w:r w:rsidR="00DF0C64">
        <w:rPr>
          <w:rFonts w:eastAsiaTheme="minorEastAsia" w:cstheme="minorHAnsi"/>
        </w:rPr>
        <w:t>f</w:t>
      </w:r>
      <w:r w:rsidR="00C96B96">
        <w:rPr>
          <w:rFonts w:eastAsiaTheme="minorEastAsia" w:cstheme="minorHAnsi"/>
        </w:rPr>
        <w:t xml:space="preserve"> 20 questions on each exam, </w:t>
      </w:r>
      <w:r w:rsidR="00DF0C64">
        <w:rPr>
          <w:rFonts w:eastAsiaTheme="minorEastAsia" w:cstheme="minorHAnsi"/>
        </w:rPr>
        <w:t xml:space="preserve">with a target mean score of 78-80% or higher to reduce content overload and fatigue was initiated in spring 2018 with positive student outcomes. </w:t>
      </w:r>
      <w:r>
        <w:rPr>
          <w:rFonts w:eastAsiaTheme="minorEastAsia" w:cstheme="minorHAnsi"/>
        </w:rPr>
        <w:t xml:space="preserve"> </w:t>
      </w:r>
      <w:r w:rsidR="00DF0C64">
        <w:rPr>
          <w:rFonts w:eastAsiaTheme="minorEastAsia" w:cstheme="minorHAnsi"/>
        </w:rPr>
        <w:t xml:space="preserve">Statistics in spring 2018 yielded average mean scores of 95% on exams during the semester and in summer 2018, mean scores of 90% on exams </w:t>
      </w:r>
      <w:r w:rsidR="00FE504C">
        <w:rPr>
          <w:rFonts w:eastAsiaTheme="minorEastAsia" w:cstheme="minorHAnsi"/>
        </w:rPr>
        <w:t>were recorded</w:t>
      </w:r>
      <w:r w:rsidR="00DF0C64">
        <w:rPr>
          <w:rFonts w:eastAsiaTheme="minorEastAsia" w:cstheme="minorHAnsi"/>
        </w:rPr>
        <w:t xml:space="preserve">. Adjustments to the number and length of exams for RNSG 1137 has demonstrated an overall improvement in the nursing program. </w:t>
      </w:r>
    </w:p>
    <w:p w14:paraId="56D87301" w14:textId="6B7CAB3C" w:rsidR="00345ADC" w:rsidRDefault="004F2B31" w:rsidP="00AB5525">
      <w:pPr>
        <w:rPr>
          <w:rFonts w:eastAsiaTheme="minorEastAsia" w:cstheme="minorHAnsi"/>
        </w:rPr>
      </w:pPr>
      <w:r>
        <w:rPr>
          <w:rFonts w:eastAsiaTheme="minorEastAsia" w:cstheme="minorHAnsi"/>
        </w:rPr>
        <w:t xml:space="preserve">Over the last four years, due to </w:t>
      </w:r>
      <w:r w:rsidR="00DF0C64">
        <w:rPr>
          <w:rFonts w:eastAsiaTheme="minorEastAsia" w:cstheme="minorHAnsi"/>
        </w:rPr>
        <w:t xml:space="preserve">several </w:t>
      </w:r>
      <w:r>
        <w:rPr>
          <w:rFonts w:eastAsiaTheme="minorEastAsia" w:cstheme="minorHAnsi"/>
        </w:rPr>
        <w:t>program improvement</w:t>
      </w:r>
      <w:r w:rsidR="00DF0C64">
        <w:rPr>
          <w:rFonts w:eastAsiaTheme="minorEastAsia" w:cstheme="minorHAnsi"/>
        </w:rPr>
        <w:t>s</w:t>
      </w:r>
      <w:r>
        <w:rPr>
          <w:rFonts w:eastAsiaTheme="minorEastAsia" w:cstheme="minorHAnsi"/>
        </w:rPr>
        <w:t>, the Nursing Division has received approval without considerations for continued accreditation through the Accreditation Commission for Education in Nursing (ACEN) and maintained designation as a National League for Nursing (NLN) Center of Excellence in nursing education.</w:t>
      </w:r>
      <w:r w:rsidR="003D3688">
        <w:rPr>
          <w:rFonts w:eastAsiaTheme="minorEastAsia" w:cstheme="minorHAnsi"/>
        </w:rPr>
        <w:t xml:space="preserve"> </w:t>
      </w:r>
    </w:p>
    <w:p w14:paraId="28C210CA" w14:textId="78034142" w:rsidR="00C83495" w:rsidRDefault="00C83495" w:rsidP="00AB5525">
      <w:pPr>
        <w:rPr>
          <w:rFonts w:eastAsiaTheme="minorEastAsia" w:cstheme="minorHAnsi"/>
        </w:rPr>
      </w:pPr>
      <w:r>
        <w:rPr>
          <w:rFonts w:eastAsiaTheme="minorEastAsia" w:cstheme="minorHAnsi"/>
        </w:rPr>
        <w:t>See CIP Tables in Appendix C</w:t>
      </w:r>
      <w:r w:rsidR="00ED4AD2">
        <w:rPr>
          <w:rFonts w:eastAsiaTheme="minorEastAsia" w:cstheme="minorHAnsi"/>
        </w:rPr>
        <w:t>:</w:t>
      </w:r>
      <w:r>
        <w:rPr>
          <w:rFonts w:eastAsiaTheme="minorEastAsia" w:cstheme="minorHAnsi"/>
        </w:rPr>
        <w:t xml:space="preserve"> Continuous Improvement Plan for Year 2016-2017 and Appendix D</w:t>
      </w:r>
      <w:r w:rsidR="00ED4AD2">
        <w:rPr>
          <w:rFonts w:eastAsiaTheme="minorEastAsia" w:cstheme="minorHAnsi"/>
        </w:rPr>
        <w:t>:</w:t>
      </w:r>
      <w:r>
        <w:rPr>
          <w:rFonts w:eastAsiaTheme="minorEastAsia" w:cstheme="minorHAnsi"/>
        </w:rPr>
        <w:t xml:space="preserve"> Continuous Improvement Plan for Year 2017-2018 on pages 4</w:t>
      </w:r>
      <w:r w:rsidR="00ED4AD2">
        <w:rPr>
          <w:rFonts w:eastAsiaTheme="minorEastAsia" w:cstheme="minorHAnsi"/>
        </w:rPr>
        <w:t>6</w:t>
      </w:r>
      <w:r>
        <w:rPr>
          <w:rFonts w:eastAsiaTheme="minorEastAsia" w:cstheme="minorHAnsi"/>
        </w:rPr>
        <w:t xml:space="preserve"> and </w:t>
      </w:r>
      <w:r w:rsidR="00EB552B">
        <w:rPr>
          <w:rFonts w:eastAsiaTheme="minorEastAsia" w:cstheme="minorHAnsi"/>
        </w:rPr>
        <w:t>50</w:t>
      </w:r>
      <w:r>
        <w:rPr>
          <w:rFonts w:eastAsiaTheme="minorEastAsia" w:cstheme="minorHAnsi"/>
        </w:rPr>
        <w:t>, respectively.</w:t>
      </w:r>
    </w:p>
    <w:p w14:paraId="56A2EFFE" w14:textId="77777777" w:rsidR="00AB5525" w:rsidRPr="003F7C5D" w:rsidRDefault="00AB5525" w:rsidP="00AB5525">
      <w:pPr>
        <w:rPr>
          <w:rFonts w:asciiTheme="majorHAnsi" w:eastAsiaTheme="minorEastAsia" w:hAnsiTheme="majorHAnsi"/>
          <w:b/>
          <w:sz w:val="24"/>
          <w:szCs w:val="24"/>
        </w:rPr>
      </w:pPr>
      <w:r>
        <w:rPr>
          <w:rFonts w:asciiTheme="majorHAnsi" w:eastAsiaTheme="minorEastAsia" w:hAnsiTheme="majorHAnsi"/>
          <w:b/>
          <w:sz w:val="24"/>
          <w:szCs w:val="24"/>
        </w:rPr>
        <w:t>*</w:t>
      </w:r>
      <w:r w:rsidRPr="003F7C5D">
        <w:rPr>
          <w:rFonts w:asciiTheme="majorHAnsi" w:eastAsiaTheme="minorEastAsia" w:hAnsiTheme="majorHAnsi"/>
          <w:b/>
          <w:sz w:val="24"/>
          <w:szCs w:val="24"/>
        </w:rPr>
        <w:t>Please attach previous CIP Tables in the appendix</w:t>
      </w:r>
    </w:p>
    <w:p w14:paraId="43DDC0EF" w14:textId="753A8E5C" w:rsidR="00AB5525" w:rsidRDefault="00AB5525" w:rsidP="00AB5525">
      <w:pPr>
        <w:rPr>
          <w:rFonts w:asciiTheme="majorHAnsi" w:eastAsiaTheme="majorEastAsia" w:hAnsiTheme="majorHAnsi" w:cstheme="majorBidi"/>
          <w:b/>
          <w:bCs/>
          <w:smallCaps/>
          <w:color w:val="00B050"/>
          <w:sz w:val="26"/>
          <w:szCs w:val="26"/>
        </w:rPr>
      </w:pPr>
      <w:r>
        <w:rPr>
          <w:rFonts w:asciiTheme="majorHAnsi" w:eastAsiaTheme="majorEastAsia" w:hAnsiTheme="majorHAnsi" w:cstheme="majorBidi"/>
          <w:b/>
          <w:bCs/>
          <w:smallCaps/>
          <w:color w:val="4F81BD" w:themeColor="accent1"/>
          <w:sz w:val="26"/>
          <w:szCs w:val="26"/>
        </w:rPr>
        <w:t>1</w:t>
      </w:r>
      <w:r w:rsidR="00E65EE5">
        <w:rPr>
          <w:rFonts w:asciiTheme="majorHAnsi" w:eastAsiaTheme="majorEastAsia" w:hAnsiTheme="majorHAnsi" w:cstheme="majorBidi"/>
          <w:b/>
          <w:bCs/>
          <w:smallCaps/>
          <w:color w:val="4F81BD" w:themeColor="accent1"/>
          <w:sz w:val="26"/>
          <w:szCs w:val="26"/>
        </w:rPr>
        <w:t>1</w:t>
      </w:r>
      <w:r>
        <w:rPr>
          <w:rFonts w:asciiTheme="majorHAnsi" w:eastAsiaTheme="majorEastAsia" w:hAnsiTheme="majorHAnsi" w:cstheme="majorBidi"/>
          <w:b/>
          <w:bCs/>
          <w:smallCaps/>
          <w:color w:val="4F81BD" w:themeColor="accent1"/>
          <w:sz w:val="26"/>
          <w:szCs w:val="26"/>
        </w:rPr>
        <w:t>.  How Will we evaluate our success?</w:t>
      </w:r>
      <w:r>
        <w:rPr>
          <w:rFonts w:asciiTheme="majorHAnsi" w:eastAsiaTheme="majorEastAsia" w:hAnsiTheme="majorHAnsi" w:cstheme="majorBidi"/>
          <w:b/>
          <w:bCs/>
          <w:smallCaps/>
          <w:color w:val="00B050"/>
          <w:sz w:val="26"/>
          <w:szCs w:val="26"/>
        </w:rPr>
        <w:t xml:space="preserve"> </w:t>
      </w:r>
    </w:p>
    <w:p w14:paraId="75368A10" w14:textId="018596EE" w:rsidR="00AB5525" w:rsidRDefault="00AB5525" w:rsidP="00AB5525">
      <w:pPr>
        <w:pStyle w:val="BodyText"/>
        <w:spacing w:before="0" w:after="0"/>
        <w:rPr>
          <w:sz w:val="22"/>
          <w:szCs w:val="22"/>
        </w:rPr>
      </w:pPr>
      <w:r w:rsidRPr="00B52007">
        <w:rPr>
          <w:sz w:val="22"/>
          <w:szCs w:val="22"/>
        </w:rPr>
        <w:t xml:space="preserve">As </w:t>
      </w:r>
      <w:r w:rsidR="00E12629">
        <w:rPr>
          <w:sz w:val="22"/>
          <w:szCs w:val="22"/>
        </w:rPr>
        <w:t>part of the fifth year Program R</w:t>
      </w:r>
      <w:r w:rsidRPr="00B52007">
        <w:rPr>
          <w:sz w:val="22"/>
          <w:szCs w:val="22"/>
        </w:rPr>
        <w:t xml:space="preserve">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w:t>
      </w:r>
      <w:r w:rsidRPr="00B52007">
        <w:rPr>
          <w:sz w:val="22"/>
          <w:szCs w:val="22"/>
        </w:rPr>
        <w:lastRenderedPageBreak/>
        <w:t>a</w:t>
      </w:r>
      <w:r>
        <w:rPr>
          <w:sz w:val="22"/>
          <w:szCs w:val="22"/>
        </w:rPr>
        <w:t>ccomplishments of those</w:t>
      </w:r>
      <w:r w:rsidRPr="00B52007">
        <w:rPr>
          <w:sz w:val="22"/>
          <w:szCs w:val="22"/>
        </w:rPr>
        <w:t xml:space="preserve"> first two </w:t>
      </w:r>
      <w:r w:rsidR="00A92C35">
        <w:rPr>
          <w:sz w:val="22"/>
          <w:szCs w:val="22"/>
        </w:rPr>
        <w:t>years by developing another two-</w:t>
      </w:r>
      <w:r w:rsidRPr="00B52007">
        <w:rPr>
          <w:sz w:val="22"/>
          <w:szCs w:val="22"/>
        </w:rPr>
        <w:t>year action plan for the CIP to help the program accomplish the expected outcomes established in its CIP</w:t>
      </w:r>
      <w:r>
        <w:rPr>
          <w:sz w:val="22"/>
          <w:szCs w:val="22"/>
        </w:rPr>
        <w:t xml:space="preserve"> or by implementing one of your other plans</w:t>
      </w:r>
      <w:r w:rsidRPr="00B52007">
        <w:rPr>
          <w:sz w:val="22"/>
          <w:szCs w:val="22"/>
        </w:rPr>
        <w:t>.</w:t>
      </w:r>
    </w:p>
    <w:p w14:paraId="6AE9B94A" w14:textId="4D9EC0CE" w:rsidR="00E22555" w:rsidRPr="00157180" w:rsidRDefault="00E65EE5" w:rsidP="00E22555">
      <w:pPr>
        <w:spacing w:after="0" w:line="240" w:lineRule="auto"/>
        <w:rPr>
          <w:rFonts w:ascii="Arial" w:eastAsiaTheme="minorEastAsia" w:hAnsi="Arial" w:cs="Arial"/>
          <w:b/>
        </w:rPr>
      </w:pPr>
      <w:r w:rsidRPr="00D60181">
        <w:rPr>
          <w:rFonts w:eastAsiaTheme="minorEastAsia"/>
          <w:b/>
          <w:sz w:val="24"/>
          <w:szCs w:val="24"/>
        </w:rPr>
        <w:t xml:space="preserve">Based on the information, analysis, and discussion that have been presented up to this point, summarize the strengths and </w:t>
      </w:r>
      <w:r>
        <w:rPr>
          <w:rFonts w:eastAsiaTheme="minorEastAsia"/>
          <w:b/>
          <w:sz w:val="24"/>
          <w:szCs w:val="24"/>
        </w:rPr>
        <w:t xml:space="preserve">weaknesses of this program. </w:t>
      </w:r>
      <w:r w:rsidRPr="005A13F1">
        <w:rPr>
          <w:rFonts w:eastAsiaTheme="minorEastAsia"/>
          <w:b/>
          <w:color w:val="FF0000"/>
          <w:sz w:val="24"/>
          <w:szCs w:val="24"/>
        </w:rPr>
        <w:t xml:space="preserve"> </w:t>
      </w:r>
      <w:r w:rsidRPr="007101F4">
        <w:rPr>
          <w:rFonts w:eastAsiaTheme="minorEastAsia"/>
          <w:b/>
          <w:color w:val="000000" w:themeColor="text1"/>
          <w:sz w:val="24"/>
          <w:szCs w:val="24"/>
        </w:rPr>
        <w:t xml:space="preserve">There should be no surprise issues here!  </w:t>
      </w:r>
      <w:r>
        <w:rPr>
          <w:rFonts w:eastAsiaTheme="minorEastAsia"/>
          <w:b/>
          <w:color w:val="000000" w:themeColor="text1"/>
          <w:sz w:val="24"/>
          <w:szCs w:val="24"/>
        </w:rPr>
        <w:t xml:space="preserve">This response should be based on information from prior sections of this </w:t>
      </w:r>
      <w:r w:rsidRPr="009F47A1">
        <w:rPr>
          <w:rFonts w:eastAsiaTheme="minorEastAsia"/>
          <w:b/>
          <w:color w:val="000000" w:themeColor="text1"/>
          <w:sz w:val="24"/>
          <w:szCs w:val="24"/>
        </w:rPr>
        <w:t xml:space="preserve">document.  Describe </w:t>
      </w:r>
      <w:r w:rsidRPr="009F47A1">
        <w:rPr>
          <w:rFonts w:eastAsiaTheme="minorEastAsia"/>
          <w:b/>
          <w:sz w:val="24"/>
          <w:szCs w:val="24"/>
        </w:rPr>
        <w:t>specific actions the faculty intends to take to capitalize on the strengths, mitigate the weaknesses, and improve student success.</w:t>
      </w:r>
      <w:r>
        <w:rPr>
          <w:rFonts w:eastAsiaTheme="minorEastAsia"/>
          <w:sz w:val="24"/>
          <w:szCs w:val="24"/>
        </w:rPr>
        <w:t xml:space="preserve">  </w:t>
      </w:r>
      <w:r w:rsidR="00E22555" w:rsidRPr="00E35D05">
        <w:rPr>
          <w:rFonts w:ascii="Arial" w:eastAsiaTheme="minorEastAsia" w:hAnsi="Arial" w:cs="Arial"/>
          <w:b/>
        </w:rPr>
        <w:t xml:space="preserve">Provide the rationale for the </w:t>
      </w:r>
      <w:r w:rsidR="00E35D05" w:rsidRPr="00E35D05">
        <w:rPr>
          <w:rFonts w:ascii="Arial" w:eastAsiaTheme="minorEastAsia" w:hAnsi="Arial" w:cs="Arial"/>
          <w:b/>
        </w:rPr>
        <w:t xml:space="preserve">expected </w:t>
      </w:r>
      <w:r w:rsidR="00E22555" w:rsidRPr="00E35D05">
        <w:rPr>
          <w:rFonts w:ascii="Arial" w:eastAsiaTheme="minorEastAsia" w:hAnsi="Arial" w:cs="Arial"/>
          <w:b/>
        </w:rPr>
        <w:t>outcomes chosen for the CIP.</w:t>
      </w:r>
    </w:p>
    <w:p w14:paraId="3D3AACC5" w14:textId="6F1522B2" w:rsidR="004329C2" w:rsidRDefault="004329C2" w:rsidP="00AB5525">
      <w:pPr>
        <w:spacing w:before="8" w:after="0" w:line="241" w:lineRule="auto"/>
        <w:ind w:right="210"/>
      </w:pPr>
    </w:p>
    <w:p w14:paraId="19710707" w14:textId="77777777" w:rsidR="007242CE" w:rsidRDefault="007242CE" w:rsidP="00AB5525">
      <w:pPr>
        <w:spacing w:before="8" w:after="0" w:line="241" w:lineRule="auto"/>
        <w:ind w:right="210"/>
      </w:pPr>
      <w:r>
        <w:t xml:space="preserve">Opportunities for improvement in the A.D.N. nursing program include revisions in program realignment, entrance exam specification, and instructional resources for students. </w:t>
      </w:r>
    </w:p>
    <w:p w14:paraId="01E1CFD8" w14:textId="3B251A5C" w:rsidR="00162FA3" w:rsidRDefault="007242CE" w:rsidP="00AB5525">
      <w:pPr>
        <w:spacing w:before="8" w:after="0" w:line="241" w:lineRule="auto"/>
        <w:ind w:right="210"/>
      </w:pPr>
      <w:r>
        <w:t xml:space="preserve"> </w:t>
      </w:r>
    </w:p>
    <w:p w14:paraId="5075FA3E" w14:textId="68DE42EB" w:rsidR="00FD441F" w:rsidRDefault="00896C84" w:rsidP="007242CE">
      <w:pPr>
        <w:spacing w:before="8" w:after="0" w:line="241" w:lineRule="auto"/>
        <w:ind w:right="210"/>
      </w:pPr>
      <w:r>
        <w:t>Plans for a r</w:t>
      </w:r>
      <w:r w:rsidR="007242CE">
        <w:t xml:space="preserve">evision in </w:t>
      </w:r>
      <w:r>
        <w:t xml:space="preserve">the </w:t>
      </w:r>
      <w:r w:rsidR="00FD441F">
        <w:t xml:space="preserve">Mobility </w:t>
      </w:r>
      <w:r w:rsidR="007242CE">
        <w:t xml:space="preserve">Program </w:t>
      </w:r>
      <w:r w:rsidR="005B0082">
        <w:t xml:space="preserve">is </w:t>
      </w:r>
      <w:r w:rsidR="007242CE">
        <w:t>relate</w:t>
      </w:r>
      <w:r w:rsidR="005B0082">
        <w:t>d</w:t>
      </w:r>
      <w:r w:rsidR="007242CE">
        <w:t xml:space="preserve"> to </w:t>
      </w:r>
      <w:r w:rsidR="00832D43">
        <w:t xml:space="preserve">the percentage of students’ </w:t>
      </w:r>
      <w:r w:rsidR="007242CE">
        <w:t xml:space="preserve">first-time pass rates </w:t>
      </w:r>
      <w:r w:rsidR="00832D43">
        <w:t>of the NCLEX-RN licensure examination. With the exception of spring 2017, d</w:t>
      </w:r>
      <w:r w:rsidR="007242CE">
        <w:t xml:space="preserve">ata noted below </w:t>
      </w:r>
      <w:r w:rsidR="00832D43">
        <w:t xml:space="preserve">indicates declining student outcomes for first-time pass rates of LVN-to-RN </w:t>
      </w:r>
      <w:r w:rsidR="00EF3380">
        <w:t xml:space="preserve">and Paramedic/Medic </w:t>
      </w:r>
      <w:r w:rsidR="00832D43">
        <w:t xml:space="preserve">students in </w:t>
      </w:r>
      <w:r w:rsidR="007242CE">
        <w:t>the Mobility program</w:t>
      </w:r>
      <w:r w:rsidR="00832D43">
        <w:t xml:space="preserve">. Data supported the need to consider improvements </w:t>
      </w:r>
      <w:r w:rsidR="00FD441F">
        <w:t xml:space="preserve">for </w:t>
      </w:r>
      <w:r w:rsidR="006B2C56">
        <w:t xml:space="preserve">these learners </w:t>
      </w:r>
      <w:r w:rsidR="00FD441F">
        <w:t>in the program</w:t>
      </w:r>
      <w:r w:rsidR="006B2C56">
        <w:t xml:space="preserve">. </w:t>
      </w:r>
      <w:r w:rsidR="00832D43">
        <w:t xml:space="preserve">From summer 2017 through fall 2018, averages </w:t>
      </w:r>
      <w:r w:rsidR="006B2C56">
        <w:t xml:space="preserve">pass rates </w:t>
      </w:r>
      <w:r w:rsidR="00832D43">
        <w:t xml:space="preserve">for this cohort </w:t>
      </w:r>
      <w:r w:rsidR="006B2C56">
        <w:t xml:space="preserve">indicated they </w:t>
      </w:r>
      <w:r w:rsidR="00832D43">
        <w:t xml:space="preserve">scored lower than the </w:t>
      </w:r>
      <w:r w:rsidR="00FD441F">
        <w:t xml:space="preserve">program’s ACEN </w:t>
      </w:r>
      <w:r w:rsidR="00832D43">
        <w:t>accreditation</w:t>
      </w:r>
      <w:r w:rsidR="00FD441F">
        <w:t xml:space="preserve"> b</w:t>
      </w:r>
      <w:r w:rsidR="00832D43">
        <w:t xml:space="preserve">enchmark of 80% pass rate and the College licensure pass rate of 90%.  </w:t>
      </w:r>
      <w:r w:rsidR="007242CE">
        <w:t xml:space="preserve">The Nursing Strategic Planning committee recommended a review of the </w:t>
      </w:r>
      <w:r w:rsidR="00EF3380">
        <w:t>entire m</w:t>
      </w:r>
      <w:r w:rsidR="007242CE">
        <w:t xml:space="preserve">obility </w:t>
      </w:r>
      <w:r w:rsidR="00EF3380">
        <w:t>p</w:t>
      </w:r>
      <w:r w:rsidR="007242CE">
        <w:t xml:space="preserve">rogram to better meet the learning needs of students. </w:t>
      </w:r>
      <w:r w:rsidR="00FD441F">
        <w:t>The nursing faculty completed a survey</w:t>
      </w:r>
      <w:r w:rsidR="00FD441F" w:rsidRPr="00FD441F">
        <w:t xml:space="preserve"> </w:t>
      </w:r>
      <w:r w:rsidR="00FD441F">
        <w:t xml:space="preserve">during the </w:t>
      </w:r>
      <w:r w:rsidR="005B0082">
        <w:t>s</w:t>
      </w:r>
      <w:r w:rsidR="00FD441F">
        <w:t>ummer of 2019</w:t>
      </w:r>
      <w:r w:rsidR="00FD441F" w:rsidRPr="00FD441F">
        <w:t xml:space="preserve"> </w:t>
      </w:r>
      <w:r w:rsidR="00FD441F">
        <w:t xml:space="preserve">with 71.43% of faculty reporting the need for </w:t>
      </w:r>
      <w:r w:rsidR="00EF3380">
        <w:t xml:space="preserve">the </w:t>
      </w:r>
      <w:r w:rsidR="00FD441F">
        <w:t xml:space="preserve">Mobility Program to be realigned from the current format of instruction. </w:t>
      </w:r>
      <w:r w:rsidR="00EF3380">
        <w:t xml:space="preserve">Additionally, 75% of faculty surveyed reported that the LVN- and Paramedic/Medic-to-RN students would benefit from a distinct pathway to </w:t>
      </w:r>
      <w:r w:rsidR="004C5884">
        <w:t>program completion</w:t>
      </w:r>
      <w:r w:rsidR="00EF3380">
        <w:t xml:space="preserve">. Faculty report that </w:t>
      </w:r>
      <w:r w:rsidR="005B0082">
        <w:t>m</w:t>
      </w:r>
      <w:r w:rsidR="00EF3380">
        <w:t>obility students describe feeling “as the stepchildren of the nursing program”</w:t>
      </w:r>
      <w:r w:rsidR="004C5884">
        <w:t xml:space="preserve"> which differs from the </w:t>
      </w:r>
      <w:r w:rsidR="00EF3380">
        <w:t xml:space="preserve">Collin College values </w:t>
      </w:r>
      <w:r w:rsidR="004C5884">
        <w:t>of</w:t>
      </w:r>
      <w:r w:rsidR="00EF3380">
        <w:t xml:space="preserve"> a welcoming learning environment. </w:t>
      </w:r>
      <w:r w:rsidR="004C5884">
        <w:t>As further support for realignment,</w:t>
      </w:r>
      <w:r w:rsidR="00EF3380">
        <w:t xml:space="preserve"> the number of applicants seeking admission to the </w:t>
      </w:r>
      <w:r w:rsidR="004C5884">
        <w:t xml:space="preserve">Mobility </w:t>
      </w:r>
      <w:r w:rsidR="00EF3380">
        <w:t>program has experienced a drop to a level that result</w:t>
      </w:r>
      <w:r w:rsidR="004C5884">
        <w:t xml:space="preserve">ed </w:t>
      </w:r>
      <w:r w:rsidR="00EF3380">
        <w:t xml:space="preserve">in not admitting a new cohort </w:t>
      </w:r>
      <w:r w:rsidR="004C5884">
        <w:t xml:space="preserve">of students </w:t>
      </w:r>
      <w:r w:rsidR="00EF3380">
        <w:t xml:space="preserve">for </w:t>
      </w:r>
      <w:r w:rsidR="004C5884">
        <w:t xml:space="preserve">the last </w:t>
      </w:r>
      <w:r w:rsidR="00EF3380">
        <w:t>two semesters.</w:t>
      </w:r>
    </w:p>
    <w:p w14:paraId="31BA13AE" w14:textId="77777777" w:rsidR="00896C84" w:rsidRDefault="00896C84" w:rsidP="007242CE">
      <w:pPr>
        <w:spacing w:before="8" w:after="0" w:line="241" w:lineRule="auto"/>
        <w:ind w:right="210"/>
      </w:pPr>
    </w:p>
    <w:p w14:paraId="0D53342A" w14:textId="2C931C07" w:rsidR="007242CE" w:rsidRDefault="00FD441F" w:rsidP="007242CE">
      <w:pPr>
        <w:spacing w:before="8" w:after="0" w:line="241" w:lineRule="auto"/>
        <w:ind w:right="210"/>
      </w:pPr>
      <w:r>
        <w:t>LVN-to-RN</w:t>
      </w:r>
      <w:r w:rsidR="00EF3380">
        <w:t xml:space="preserve"> and Paramedic/Medic Student</w:t>
      </w:r>
      <w:r>
        <w:t xml:space="preserve"> Mobility Graduates</w:t>
      </w:r>
      <w:r w:rsidR="007242CE">
        <w:tab/>
        <w:t xml:space="preserve"> </w:t>
      </w:r>
    </w:p>
    <w:tbl>
      <w:tblPr>
        <w:tblStyle w:val="TableGrid"/>
        <w:tblW w:w="0" w:type="auto"/>
        <w:tblLook w:val="04A0" w:firstRow="1" w:lastRow="0" w:firstColumn="1" w:lastColumn="0" w:noHBand="0" w:noVBand="1"/>
      </w:tblPr>
      <w:tblGrid>
        <w:gridCol w:w="6475"/>
        <w:gridCol w:w="6475"/>
      </w:tblGrid>
      <w:tr w:rsidR="007242CE" w14:paraId="31C4F2C1" w14:textId="77777777" w:rsidTr="007242CE">
        <w:tc>
          <w:tcPr>
            <w:tcW w:w="6475" w:type="dxa"/>
          </w:tcPr>
          <w:p w14:paraId="0890802B" w14:textId="4A4D7ABE" w:rsidR="007242CE" w:rsidRDefault="007242CE" w:rsidP="007242CE">
            <w:pPr>
              <w:spacing w:before="8" w:line="241" w:lineRule="auto"/>
              <w:ind w:right="210"/>
              <w:jc w:val="center"/>
            </w:pPr>
            <w:r>
              <w:t>Semester Graduated</w:t>
            </w:r>
          </w:p>
        </w:tc>
        <w:tc>
          <w:tcPr>
            <w:tcW w:w="6475" w:type="dxa"/>
          </w:tcPr>
          <w:p w14:paraId="2A91ADCA" w14:textId="1735171B" w:rsidR="007242CE" w:rsidRDefault="007242CE" w:rsidP="007242CE">
            <w:pPr>
              <w:spacing w:before="8" w:line="241" w:lineRule="auto"/>
              <w:ind w:right="210"/>
              <w:jc w:val="center"/>
            </w:pPr>
            <w:r>
              <w:t>NCLEX-RN Pass Rate</w:t>
            </w:r>
          </w:p>
        </w:tc>
      </w:tr>
      <w:tr w:rsidR="007242CE" w14:paraId="032ABDEA" w14:textId="77777777" w:rsidTr="007242CE">
        <w:trPr>
          <w:trHeight w:val="386"/>
        </w:trPr>
        <w:tc>
          <w:tcPr>
            <w:tcW w:w="6475" w:type="dxa"/>
          </w:tcPr>
          <w:p w14:paraId="6BA19DD1" w14:textId="6005D1B0" w:rsidR="007242CE" w:rsidRDefault="007242CE" w:rsidP="007242CE">
            <w:pPr>
              <w:spacing w:before="8"/>
              <w:ind w:right="216"/>
            </w:pPr>
            <w:r>
              <w:t xml:space="preserve">Spring 2017  </w:t>
            </w:r>
          </w:p>
        </w:tc>
        <w:tc>
          <w:tcPr>
            <w:tcW w:w="6475" w:type="dxa"/>
          </w:tcPr>
          <w:p w14:paraId="3230549C" w14:textId="6D8A0640" w:rsidR="007242CE" w:rsidRDefault="007242CE" w:rsidP="007242CE">
            <w:pPr>
              <w:spacing w:before="8"/>
              <w:ind w:right="216"/>
            </w:pPr>
            <w:r>
              <w:t>4/4 = 100%</w:t>
            </w:r>
          </w:p>
        </w:tc>
      </w:tr>
      <w:tr w:rsidR="007242CE" w14:paraId="5A6FE18A" w14:textId="77777777" w:rsidTr="007242CE">
        <w:trPr>
          <w:trHeight w:val="359"/>
        </w:trPr>
        <w:tc>
          <w:tcPr>
            <w:tcW w:w="6475" w:type="dxa"/>
          </w:tcPr>
          <w:p w14:paraId="19C47A4D" w14:textId="468DAB22" w:rsidR="007242CE" w:rsidRDefault="007242CE" w:rsidP="007242CE">
            <w:pPr>
              <w:spacing w:before="8"/>
              <w:ind w:right="216"/>
            </w:pPr>
            <w:r>
              <w:t xml:space="preserve">Summer 2017 </w:t>
            </w:r>
            <w:r>
              <w:tab/>
            </w:r>
          </w:p>
        </w:tc>
        <w:tc>
          <w:tcPr>
            <w:tcW w:w="6475" w:type="dxa"/>
          </w:tcPr>
          <w:p w14:paraId="2194899C" w14:textId="40496374" w:rsidR="007242CE" w:rsidRDefault="007242CE" w:rsidP="007242CE">
            <w:pPr>
              <w:ind w:right="216"/>
            </w:pPr>
            <w:r>
              <w:t>6/9 = 66%</w:t>
            </w:r>
          </w:p>
        </w:tc>
      </w:tr>
      <w:tr w:rsidR="007242CE" w14:paraId="2FB7400E" w14:textId="77777777" w:rsidTr="007242CE">
        <w:trPr>
          <w:trHeight w:val="350"/>
        </w:trPr>
        <w:tc>
          <w:tcPr>
            <w:tcW w:w="6475" w:type="dxa"/>
          </w:tcPr>
          <w:p w14:paraId="112C49FF" w14:textId="1C9022B9" w:rsidR="007242CE" w:rsidRDefault="007242CE" w:rsidP="007242CE">
            <w:pPr>
              <w:spacing w:before="8"/>
              <w:ind w:right="216"/>
            </w:pPr>
            <w:r>
              <w:t>Fall 2017</w:t>
            </w:r>
          </w:p>
        </w:tc>
        <w:tc>
          <w:tcPr>
            <w:tcW w:w="6475" w:type="dxa"/>
          </w:tcPr>
          <w:p w14:paraId="6B1F6D76" w14:textId="3E9B4902" w:rsidR="007242CE" w:rsidRDefault="007242CE" w:rsidP="007242CE">
            <w:pPr>
              <w:spacing w:before="8"/>
              <w:ind w:right="216"/>
            </w:pPr>
            <w:r>
              <w:t>7/11 = 63%</w:t>
            </w:r>
          </w:p>
        </w:tc>
      </w:tr>
      <w:tr w:rsidR="007242CE" w14:paraId="53002E41" w14:textId="77777777" w:rsidTr="007242CE">
        <w:trPr>
          <w:trHeight w:val="350"/>
        </w:trPr>
        <w:tc>
          <w:tcPr>
            <w:tcW w:w="6475" w:type="dxa"/>
          </w:tcPr>
          <w:p w14:paraId="24211A0D" w14:textId="277D1E5C" w:rsidR="007242CE" w:rsidRDefault="007242CE" w:rsidP="007242CE">
            <w:pPr>
              <w:spacing w:before="8"/>
              <w:ind w:right="216"/>
            </w:pPr>
            <w:r>
              <w:t>Summer 2018</w:t>
            </w:r>
          </w:p>
        </w:tc>
        <w:tc>
          <w:tcPr>
            <w:tcW w:w="6475" w:type="dxa"/>
          </w:tcPr>
          <w:p w14:paraId="24F12AB5" w14:textId="16E409F6" w:rsidR="007242CE" w:rsidRDefault="007242CE" w:rsidP="007242CE">
            <w:pPr>
              <w:spacing w:before="8"/>
              <w:ind w:right="216"/>
            </w:pPr>
            <w:r>
              <w:t>13/17 = 76%</w:t>
            </w:r>
          </w:p>
        </w:tc>
      </w:tr>
      <w:tr w:rsidR="007242CE" w14:paraId="16F5617B" w14:textId="77777777" w:rsidTr="007242CE">
        <w:trPr>
          <w:trHeight w:val="350"/>
        </w:trPr>
        <w:tc>
          <w:tcPr>
            <w:tcW w:w="6475" w:type="dxa"/>
          </w:tcPr>
          <w:p w14:paraId="48FB5EE9" w14:textId="1FA0F94A" w:rsidR="007242CE" w:rsidRDefault="007242CE" w:rsidP="007242CE">
            <w:pPr>
              <w:spacing w:before="8"/>
              <w:ind w:right="216"/>
            </w:pPr>
            <w:r>
              <w:t>Fall 201</w:t>
            </w:r>
            <w:r w:rsidR="00832D43">
              <w:t>8</w:t>
            </w:r>
            <w:r>
              <w:tab/>
            </w:r>
          </w:p>
        </w:tc>
        <w:tc>
          <w:tcPr>
            <w:tcW w:w="6475" w:type="dxa"/>
          </w:tcPr>
          <w:p w14:paraId="6E74EEAD" w14:textId="05950029" w:rsidR="007242CE" w:rsidRDefault="007242CE" w:rsidP="007242CE">
            <w:pPr>
              <w:spacing w:before="8"/>
              <w:ind w:right="216"/>
            </w:pPr>
            <w:r>
              <w:t>4/7 = 57%</w:t>
            </w:r>
          </w:p>
        </w:tc>
      </w:tr>
    </w:tbl>
    <w:p w14:paraId="7FD2DCC0" w14:textId="1DA99203" w:rsidR="007242CE" w:rsidRDefault="007242CE" w:rsidP="007242CE">
      <w:pPr>
        <w:spacing w:before="8" w:after="0" w:line="241" w:lineRule="auto"/>
        <w:ind w:right="210"/>
      </w:pPr>
    </w:p>
    <w:p w14:paraId="68399A0A" w14:textId="77777777" w:rsidR="00896C84" w:rsidRDefault="00896C84" w:rsidP="007242CE">
      <w:pPr>
        <w:spacing w:before="8" w:after="0" w:line="241" w:lineRule="auto"/>
        <w:ind w:right="210"/>
      </w:pPr>
    </w:p>
    <w:p w14:paraId="42E7AE25" w14:textId="77777777" w:rsidR="00896C84" w:rsidRDefault="00896C84" w:rsidP="007242CE">
      <w:pPr>
        <w:spacing w:before="8" w:after="0" w:line="241" w:lineRule="auto"/>
        <w:ind w:right="210"/>
      </w:pPr>
    </w:p>
    <w:p w14:paraId="43EA4A2D" w14:textId="5F726709" w:rsidR="007242CE" w:rsidRDefault="007242CE" w:rsidP="007242CE">
      <w:pPr>
        <w:spacing w:before="8" w:after="0" w:line="241" w:lineRule="auto"/>
        <w:ind w:right="210"/>
      </w:pPr>
      <w:r>
        <w:t xml:space="preserve">To correct this deficiency, the </w:t>
      </w:r>
      <w:r w:rsidR="00371709">
        <w:t xml:space="preserve">nursing </w:t>
      </w:r>
      <w:r>
        <w:t xml:space="preserve">program </w:t>
      </w:r>
      <w:r w:rsidR="00371709">
        <w:t>is</w:t>
      </w:r>
      <w:r>
        <w:t xml:space="preserve"> </w:t>
      </w:r>
      <w:r w:rsidR="00371709">
        <w:t xml:space="preserve">focusing on </w:t>
      </w:r>
      <w:r>
        <w:t>updat</w:t>
      </w:r>
      <w:r w:rsidR="00371709">
        <w:t>ing</w:t>
      </w:r>
      <w:r>
        <w:t xml:space="preserve"> the curriculum and </w:t>
      </w:r>
      <w:r w:rsidR="00371709">
        <w:t xml:space="preserve">subsequent </w:t>
      </w:r>
      <w:r>
        <w:t>student experience</w:t>
      </w:r>
      <w:r w:rsidR="00371709">
        <w:t xml:space="preserve">, and separating LVN students from Paramedic/Medic students in the Mobility program. </w:t>
      </w:r>
      <w:r w:rsidR="000B04B7">
        <w:t xml:space="preserve">The new program format will </w:t>
      </w:r>
      <w:r w:rsidR="000A349B">
        <w:t>focus</w:t>
      </w:r>
      <w:r w:rsidR="000B04B7">
        <w:t xml:space="preserve"> on LVN nurses and pause all admissions of Paramedic/Medic</w:t>
      </w:r>
      <w:r w:rsidR="000A349B">
        <w:t xml:space="preserve"> students to</w:t>
      </w:r>
      <w:r w:rsidR="000B04B7">
        <w:t xml:space="preserve"> </w:t>
      </w:r>
      <w:r w:rsidR="000A349B">
        <w:t xml:space="preserve">concentrate </w:t>
      </w:r>
      <w:r w:rsidR="000B04B7">
        <w:t xml:space="preserve">on student success. </w:t>
      </w:r>
      <w:r w:rsidR="00371709">
        <w:t xml:space="preserve">The anticipated start date for </w:t>
      </w:r>
      <w:r>
        <w:t>LVN</w:t>
      </w:r>
      <w:r w:rsidR="00371709">
        <w:t>-</w:t>
      </w:r>
      <w:r>
        <w:t>to</w:t>
      </w:r>
      <w:r w:rsidR="00371709">
        <w:t>-</w:t>
      </w:r>
      <w:r>
        <w:t xml:space="preserve">RN students </w:t>
      </w:r>
      <w:r w:rsidR="00371709">
        <w:t>is</w:t>
      </w:r>
      <w:r>
        <w:t xml:space="preserve"> </w:t>
      </w:r>
      <w:r w:rsidR="00371709">
        <w:t>s</w:t>
      </w:r>
      <w:r>
        <w:t>ummer 2020. Administration support</w:t>
      </w:r>
      <w:r w:rsidR="00371709">
        <w:t>s</w:t>
      </w:r>
      <w:r>
        <w:t xml:space="preserve"> the use of grant funds to provide a designated individual to assist the program </w:t>
      </w:r>
      <w:r w:rsidR="000B04B7">
        <w:t>in preparing</w:t>
      </w:r>
      <w:r>
        <w:t xml:space="preserve"> a hybrid </w:t>
      </w:r>
      <w:r w:rsidR="00371709">
        <w:t>format</w:t>
      </w:r>
      <w:r>
        <w:t xml:space="preserve"> using the latest instructional strategies </w:t>
      </w:r>
      <w:r w:rsidR="00371709">
        <w:t xml:space="preserve">that </w:t>
      </w:r>
      <w:r>
        <w:t>will be student</w:t>
      </w:r>
      <w:r w:rsidR="00371709">
        <w:t>-</w:t>
      </w:r>
      <w:r>
        <w:t xml:space="preserve">friendly for working nurses. This approach will provide an improved </w:t>
      </w:r>
      <w:r w:rsidR="000B04B7">
        <w:t xml:space="preserve">and contiguous </w:t>
      </w:r>
      <w:r>
        <w:t xml:space="preserve">pathway </w:t>
      </w:r>
      <w:r w:rsidR="000B04B7">
        <w:t xml:space="preserve">to the LVN-to-RN program </w:t>
      </w:r>
      <w:r>
        <w:t xml:space="preserve">for </w:t>
      </w:r>
      <w:r w:rsidR="000B04B7">
        <w:t>students graduating</w:t>
      </w:r>
      <w:r>
        <w:t xml:space="preserve"> from the new Vocation Nursing Program </w:t>
      </w:r>
      <w:r w:rsidR="000B04B7">
        <w:t>starting</w:t>
      </w:r>
      <w:r>
        <w:t xml:space="preserve"> on the Tech and Wylie Campus</w:t>
      </w:r>
      <w:r w:rsidR="000B04B7">
        <w:t>es</w:t>
      </w:r>
      <w:r>
        <w:t xml:space="preserve">. </w:t>
      </w:r>
    </w:p>
    <w:p w14:paraId="0E2C89C6" w14:textId="77777777" w:rsidR="007242CE" w:rsidRDefault="007242CE" w:rsidP="007242CE">
      <w:pPr>
        <w:spacing w:before="8" w:after="0" w:line="241" w:lineRule="auto"/>
        <w:ind w:right="210"/>
      </w:pPr>
    </w:p>
    <w:p w14:paraId="02EDE659" w14:textId="612F87DE" w:rsidR="009317AD" w:rsidRDefault="002C185B" w:rsidP="009317AD">
      <w:pPr>
        <w:spacing w:before="8" w:after="0" w:line="241" w:lineRule="auto"/>
        <w:ind w:right="210"/>
      </w:pPr>
      <w:r>
        <w:t>In fall 2019, t</w:t>
      </w:r>
      <w:r w:rsidR="009317AD">
        <w:t xml:space="preserve">he nursing faculty voted to change the current </w:t>
      </w:r>
      <w:r w:rsidR="005B0082">
        <w:t xml:space="preserve">electronic </w:t>
      </w:r>
      <w:r w:rsidR="009317AD">
        <w:t xml:space="preserve">resource used in the curriculum to </w:t>
      </w:r>
      <w:r w:rsidR="009317AD" w:rsidRPr="00D4001F">
        <w:t>Assessment Technologies Institute</w:t>
      </w:r>
      <w:r w:rsidR="009317AD">
        <w:t xml:space="preserve"> (ATI) instructional resources to make program adjustments that increase program outcomes and pass rates. Use of the ATI product will assist the nursing program to be more data-driven and provide specific, </w:t>
      </w:r>
      <w:r w:rsidR="004D7692">
        <w:t>trackable</w:t>
      </w:r>
      <w:r w:rsidR="009317AD">
        <w:t xml:space="preserve"> performance indicators for individual students. The ATI product will also assist students in measuring content mastery, tracking time students spend in tutorials, provide access to skills videos, offer relevant unfolding case studies, and provide opportunities to build critical thinking skills. In addition, the use of this product will provide predictor scores that assist with remediation to ensure success on NCLEX-RN licensure exams. </w:t>
      </w:r>
    </w:p>
    <w:p w14:paraId="5C211FC4" w14:textId="77777777" w:rsidR="009317AD" w:rsidRDefault="009317AD" w:rsidP="009317AD">
      <w:pPr>
        <w:spacing w:before="8" w:after="0" w:line="241" w:lineRule="auto"/>
        <w:ind w:right="210"/>
      </w:pPr>
    </w:p>
    <w:p w14:paraId="7FFBF5D1" w14:textId="2D406465" w:rsidR="007242CE" w:rsidRDefault="000A349B" w:rsidP="007242CE">
      <w:pPr>
        <w:spacing w:before="8" w:after="0" w:line="241" w:lineRule="auto"/>
        <w:ind w:right="210"/>
      </w:pPr>
      <w:r>
        <w:t>Revision to the nursing program e</w:t>
      </w:r>
      <w:r w:rsidR="007242CE">
        <w:t xml:space="preserve">ntrance </w:t>
      </w:r>
      <w:r>
        <w:t>e</w:t>
      </w:r>
      <w:r w:rsidR="007242CE">
        <w:t xml:space="preserve">xam </w:t>
      </w:r>
      <w:r w:rsidR="0088291B">
        <w:t>has also been</w:t>
      </w:r>
      <w:r>
        <w:t xml:space="preserve"> undertaken. A change</w:t>
      </w:r>
      <w:r w:rsidR="00D4001F">
        <w:t xml:space="preserve"> in</w:t>
      </w:r>
      <w:r w:rsidR="007242CE">
        <w:t xml:space="preserve"> </w:t>
      </w:r>
      <w:r w:rsidR="0088291B">
        <w:t xml:space="preserve">the </w:t>
      </w:r>
      <w:r w:rsidR="007242CE">
        <w:t xml:space="preserve">entrance exam from </w:t>
      </w:r>
      <w:r w:rsidR="00D4001F">
        <w:t xml:space="preserve">the </w:t>
      </w:r>
      <w:r w:rsidR="007242CE">
        <w:t xml:space="preserve">Psychological Services Bureau (PSB) </w:t>
      </w:r>
      <w:r w:rsidR="00106867">
        <w:t xml:space="preserve">product </w:t>
      </w:r>
      <w:r w:rsidR="00D4001F">
        <w:t xml:space="preserve">to the ATI </w:t>
      </w:r>
      <w:r w:rsidR="007242CE">
        <w:t xml:space="preserve">Test of Essential Academic Skills (TEAS) </w:t>
      </w:r>
      <w:r w:rsidR="00D4001F">
        <w:t xml:space="preserve">is planned for the fall 2020 cohort. </w:t>
      </w:r>
      <w:r w:rsidR="007242CE">
        <w:t xml:space="preserve">The benefits of using the TEAS entrance exam </w:t>
      </w:r>
      <w:r w:rsidR="00D4001F">
        <w:t>includes providing</w:t>
      </w:r>
      <w:r w:rsidR="007242CE">
        <w:t xml:space="preserve"> a more evidence</w:t>
      </w:r>
      <w:r w:rsidR="00D4001F">
        <w:t>-</w:t>
      </w:r>
      <w:r w:rsidR="007242CE">
        <w:t xml:space="preserve">based assessment tool to distinguish applicants in a competitive admission process. </w:t>
      </w:r>
      <w:r w:rsidR="00D4001F">
        <w:t xml:space="preserve">Additional </w:t>
      </w:r>
      <w:r w:rsidR="007242CE">
        <w:t xml:space="preserve">benefits to students include </w:t>
      </w:r>
      <w:r w:rsidR="00D4001F">
        <w:t xml:space="preserve">the use of </w:t>
      </w:r>
      <w:r w:rsidR="007242CE">
        <w:t xml:space="preserve">a dashboard </w:t>
      </w:r>
      <w:r w:rsidR="00D4001F">
        <w:t xml:space="preserve">created upon entry to the program that plots results and metrics for each student. </w:t>
      </w:r>
      <w:r w:rsidR="0088291B">
        <w:t>Identifying</w:t>
      </w:r>
      <w:r w:rsidR="00D4001F">
        <w:t xml:space="preserve"> areas of</w:t>
      </w:r>
      <w:r w:rsidR="007242CE">
        <w:t xml:space="preserve"> </w:t>
      </w:r>
      <w:r w:rsidR="0088291B">
        <w:t xml:space="preserve">student </w:t>
      </w:r>
      <w:r w:rsidR="007242CE">
        <w:t xml:space="preserve">weakness </w:t>
      </w:r>
      <w:r w:rsidR="00D4001F">
        <w:t xml:space="preserve">can assist program directors in </w:t>
      </w:r>
      <w:r w:rsidR="007242CE">
        <w:t>target</w:t>
      </w:r>
      <w:r w:rsidR="00D4001F">
        <w:t>ing</w:t>
      </w:r>
      <w:r w:rsidR="007242CE">
        <w:t xml:space="preserve"> remediation</w:t>
      </w:r>
      <w:r w:rsidR="0088291B">
        <w:t xml:space="preserve"> plans individualized for student success.</w:t>
      </w:r>
      <w:r w:rsidR="00D4001F">
        <w:t xml:space="preserve"> </w:t>
      </w:r>
      <w:r w:rsidR="007242CE">
        <w:t xml:space="preserve"> </w:t>
      </w:r>
    </w:p>
    <w:p w14:paraId="14471E85" w14:textId="076A9030" w:rsidR="009317AD" w:rsidRDefault="009317AD" w:rsidP="007242CE">
      <w:pPr>
        <w:spacing w:before="8" w:after="0" w:line="241" w:lineRule="auto"/>
        <w:ind w:right="210"/>
      </w:pPr>
    </w:p>
    <w:p w14:paraId="1E2A39F0" w14:textId="63CB5670" w:rsidR="009317AD" w:rsidRDefault="005B0082" w:rsidP="007242CE">
      <w:pPr>
        <w:spacing w:before="8" w:after="0" w:line="241" w:lineRule="auto"/>
        <w:ind w:right="210"/>
      </w:pPr>
      <w:r>
        <w:t xml:space="preserve">In </w:t>
      </w:r>
      <w:r w:rsidR="009317AD">
        <w:t>collaboration with community advisory board committee recommendations</w:t>
      </w:r>
      <w:r w:rsidRPr="005B0082">
        <w:t xml:space="preserve"> </w:t>
      </w:r>
      <w:r>
        <w:t>on program improvement,</w:t>
      </w:r>
      <w:r w:rsidR="009317AD">
        <w:t xml:space="preserve"> the nursing program is heeding community partner observations that new graduates need improvement on soft skills, including communication and empathy while providing patient care. </w:t>
      </w:r>
      <w:r w:rsidR="00106867">
        <w:t>Incorporation of</w:t>
      </w:r>
      <w:r w:rsidR="009317AD">
        <w:t xml:space="preserve"> the ATI product Soft Touch into the curriculum will assist students with communication skills and development of professional behaviors in area hospitals</w:t>
      </w:r>
      <w:r w:rsidR="00106867">
        <w:t xml:space="preserve"> in reply to community </w:t>
      </w:r>
      <w:r w:rsidR="002C185B">
        <w:t xml:space="preserve">partner </w:t>
      </w:r>
      <w:r w:rsidR="00106867">
        <w:t>concerns.</w:t>
      </w:r>
    </w:p>
    <w:p w14:paraId="4C09AB87" w14:textId="77777777" w:rsidR="00162FA3" w:rsidRDefault="00162FA3" w:rsidP="00AB5525">
      <w:pPr>
        <w:spacing w:before="8" w:after="0" w:line="241" w:lineRule="auto"/>
        <w:ind w:right="210"/>
      </w:pPr>
    </w:p>
    <w:p w14:paraId="6E530711" w14:textId="4DBEFAF5" w:rsidR="00A92C35" w:rsidRPr="008C69F2" w:rsidRDefault="00A92C35" w:rsidP="00A92C35">
      <w:pPr>
        <w:rPr>
          <w:rFonts w:asciiTheme="majorHAnsi" w:eastAsiaTheme="majorEastAsia" w:hAnsiTheme="majorHAnsi" w:cstheme="majorBidi"/>
          <w:b/>
          <w:bCs/>
          <w:smallCaps/>
          <w:color w:val="00B050"/>
          <w:sz w:val="24"/>
          <w:szCs w:val="24"/>
        </w:rPr>
      </w:pPr>
      <w:r>
        <w:rPr>
          <w:rFonts w:asciiTheme="majorHAnsi" w:eastAsiaTheme="majorEastAsia" w:hAnsiTheme="majorHAnsi" w:cstheme="majorBidi"/>
          <w:b/>
          <w:bCs/>
          <w:smallCaps/>
          <w:color w:val="4F81BD" w:themeColor="accent1"/>
          <w:sz w:val="24"/>
          <w:szCs w:val="24"/>
        </w:rPr>
        <w:t>12.  Complete the Continuous Improvement Plan (CIP) tables that follow.</w:t>
      </w:r>
      <w:r w:rsidRPr="009B3438">
        <w:rPr>
          <w:rFonts w:asciiTheme="majorHAnsi" w:eastAsiaTheme="majorEastAsia" w:hAnsiTheme="majorHAnsi" w:cstheme="majorBidi"/>
          <w:b/>
          <w:bCs/>
          <w:smallCaps/>
          <w:color w:val="00B050"/>
          <w:sz w:val="24"/>
          <w:szCs w:val="24"/>
        </w:rPr>
        <w:t xml:space="preserve"> </w:t>
      </w:r>
    </w:p>
    <w:p w14:paraId="036E26D0" w14:textId="5C969C5D" w:rsidR="00AB5525" w:rsidRPr="00363B73" w:rsidRDefault="00AB5525" w:rsidP="00AB5525">
      <w:pPr>
        <w:spacing w:before="8" w:after="0" w:line="241" w:lineRule="auto"/>
        <w:ind w:right="210"/>
      </w:pPr>
      <w:r w:rsidRPr="00363B73">
        <w:t xml:space="preserve">Within the context of the information gleaned in this review process and any other relevant data, identify program priorities for the next two years, </w:t>
      </w:r>
      <w:r w:rsidRPr="00EF05C1">
        <w:rPr>
          <w:b/>
        </w:rPr>
        <w:t>including at least one student learning outcome</w:t>
      </w:r>
      <w:r w:rsidR="00501A34">
        <w:rPr>
          <w:b/>
        </w:rPr>
        <w:t xml:space="preserve"> (or program competency)</w:t>
      </w:r>
      <w:r w:rsidRPr="00363B73">
        <w:t>, and focus on these priorities to formulate your CIP.  You may also add short-term administrative, technological, assessment, resource or professional development outcomes as needed.</w:t>
      </w:r>
      <w:r>
        <w:t xml:space="preserve">  </w:t>
      </w:r>
    </w:p>
    <w:p w14:paraId="33D39E81" w14:textId="656E2AB3" w:rsidR="00AB5525" w:rsidRDefault="00AB5525" w:rsidP="00AB5525">
      <w:pPr>
        <w:spacing w:before="8" w:after="0" w:line="241" w:lineRule="auto"/>
        <w:ind w:right="210"/>
      </w:pPr>
    </w:p>
    <w:p w14:paraId="4E68F9E1" w14:textId="0FDFEF60" w:rsidR="00896C84" w:rsidRDefault="00896C84" w:rsidP="00AB5525">
      <w:pPr>
        <w:spacing w:before="8" w:after="0" w:line="241" w:lineRule="auto"/>
        <w:ind w:right="210"/>
      </w:pPr>
    </w:p>
    <w:p w14:paraId="1CEEFAD0" w14:textId="77777777" w:rsidR="00896C84" w:rsidRDefault="00896C84" w:rsidP="00AB5525">
      <w:pPr>
        <w:spacing w:before="8" w:after="0" w:line="241" w:lineRule="auto"/>
        <w:ind w:right="210"/>
      </w:pPr>
    </w:p>
    <w:p w14:paraId="58748365" w14:textId="2CEB4194" w:rsidR="00AB5525" w:rsidRPr="00580DE6" w:rsidRDefault="00AB5525" w:rsidP="00580DE6">
      <w:pPr>
        <w:tabs>
          <w:tab w:val="right" w:leader="underscore" w:pos="3168"/>
          <w:tab w:val="left" w:pos="3240"/>
          <w:tab w:val="right" w:leader="underscore" w:pos="12960"/>
        </w:tabs>
        <w:rPr>
          <w:rFonts w:ascii="Arial" w:hAnsi="Arial" w:cs="Arial"/>
          <w:b/>
          <w:bCs/>
          <w:spacing w:val="-1"/>
          <w:position w:val="1"/>
        </w:rPr>
      </w:pPr>
      <w:r>
        <w:rPr>
          <w:rFonts w:asciiTheme="majorHAnsi" w:hAnsiTheme="majorHAnsi"/>
          <w:b/>
          <w:color w:val="4F81BD" w:themeColor="accent1"/>
          <w:sz w:val="24"/>
          <w:szCs w:val="24"/>
        </w:rPr>
        <w:lastRenderedPageBreak/>
        <w:t xml:space="preserve">Table 1. CIP </w:t>
      </w:r>
      <w:r w:rsidRPr="00F1262E">
        <w:rPr>
          <w:rFonts w:asciiTheme="majorHAnsi" w:hAnsiTheme="majorHAnsi"/>
          <w:b/>
          <w:color w:val="4F81BD" w:themeColor="accent1"/>
          <w:sz w:val="24"/>
          <w:szCs w:val="24"/>
        </w:rPr>
        <w:t>Outcomes, Measures</w:t>
      </w:r>
      <w:r>
        <w:rPr>
          <w:rFonts w:asciiTheme="majorHAnsi" w:hAnsiTheme="majorHAnsi"/>
          <w:b/>
          <w:color w:val="4F81BD" w:themeColor="accent1"/>
          <w:sz w:val="24"/>
          <w:szCs w:val="24"/>
        </w:rPr>
        <w:t xml:space="preserve"> &amp; </w:t>
      </w:r>
      <w:r w:rsidRPr="00F1262E">
        <w:rPr>
          <w:rFonts w:asciiTheme="majorHAnsi" w:hAnsiTheme="majorHAnsi"/>
          <w:b/>
          <w:color w:val="4F81BD" w:themeColor="accent1"/>
          <w:sz w:val="24"/>
          <w:szCs w:val="24"/>
        </w:rPr>
        <w:t>Targets Table</w:t>
      </w:r>
      <w:r w:rsidR="00580DE6" w:rsidRPr="00580DE6">
        <w:rPr>
          <w:rFonts w:asciiTheme="majorHAnsi" w:hAnsiTheme="majorHAnsi"/>
          <w:b/>
          <w:color w:val="4F81BD" w:themeColor="accent1"/>
          <w:sz w:val="24"/>
          <w:szCs w:val="24"/>
        </w:rPr>
        <w:t xml:space="preserve"> (focus on at least one for the next two years</w:t>
      </w:r>
      <w:r>
        <w:rPr>
          <w:rFonts w:asciiTheme="majorHAnsi" w:hAnsiTheme="majorHAnsi"/>
          <w:b/>
          <w:color w:val="4F81BD" w:themeColor="accent1"/>
          <w:sz w:val="24"/>
          <w:szCs w:val="24"/>
        </w:rPr>
        <w:t>)</w:t>
      </w:r>
    </w:p>
    <w:tbl>
      <w:tblPr>
        <w:tblW w:w="14400" w:type="dxa"/>
        <w:tblInd w:w="-688" w:type="dxa"/>
        <w:tblLayout w:type="fixed"/>
        <w:tblCellMar>
          <w:left w:w="0" w:type="dxa"/>
          <w:right w:w="0" w:type="dxa"/>
        </w:tblCellMar>
        <w:tblLook w:val="01E0" w:firstRow="1" w:lastRow="1" w:firstColumn="1" w:lastColumn="1" w:noHBand="0" w:noVBand="0"/>
      </w:tblPr>
      <w:tblGrid>
        <w:gridCol w:w="4800"/>
        <w:gridCol w:w="4800"/>
        <w:gridCol w:w="4800"/>
      </w:tblGrid>
      <w:tr w:rsidR="00AB5525" w:rsidRPr="00D2579B" w14:paraId="6525D452" w14:textId="77777777" w:rsidTr="00F760A9">
        <w:trPr>
          <w:trHeight w:hRule="exact" w:val="1307"/>
        </w:trPr>
        <w:tc>
          <w:tcPr>
            <w:tcW w:w="4800" w:type="dxa"/>
            <w:tcBorders>
              <w:top w:val="single" w:sz="8" w:space="0" w:color="4F81BD"/>
              <w:left w:val="single" w:sz="8" w:space="0" w:color="4F81BD"/>
              <w:bottom w:val="single" w:sz="24" w:space="0" w:color="4F81BD"/>
              <w:right w:val="single" w:sz="8" w:space="0" w:color="4F81BD"/>
            </w:tcBorders>
          </w:tcPr>
          <w:p w14:paraId="08E18CF1" w14:textId="77777777" w:rsidR="00AB5525" w:rsidRPr="00D2579B" w:rsidRDefault="00AB5525" w:rsidP="00F760A9">
            <w:pPr>
              <w:spacing w:after="0" w:line="242" w:lineRule="exact"/>
              <w:ind w:left="-45" w:right="240"/>
              <w:jc w:val="center"/>
              <w:rPr>
                <w:rFonts w:ascii="Calibri" w:eastAsia="Calibri" w:hAnsi="Calibri" w:cs="Calibri"/>
                <w:sz w:val="20"/>
                <w:szCs w:val="20"/>
              </w:rPr>
            </w:pPr>
            <w:r w:rsidRPr="00D2579B">
              <w:rPr>
                <w:rFonts w:ascii="Calibri" w:eastAsia="Calibri" w:hAnsi="Calibri" w:cs="Calibri"/>
                <w:b/>
                <w:bCs/>
                <w:spacing w:val="-1"/>
                <w:position w:val="1"/>
                <w:sz w:val="20"/>
                <w:szCs w:val="20"/>
              </w:rPr>
              <w:t>A</w:t>
            </w:r>
            <w:r w:rsidRPr="00D2579B">
              <w:rPr>
                <w:rFonts w:ascii="Calibri" w:eastAsia="Calibri" w:hAnsi="Calibri" w:cs="Calibri"/>
                <w:b/>
                <w:bCs/>
                <w:position w:val="1"/>
                <w:sz w:val="20"/>
                <w:szCs w:val="20"/>
              </w:rPr>
              <w:t>.</w:t>
            </w:r>
            <w:r w:rsidRPr="00D2579B">
              <w:rPr>
                <w:rFonts w:ascii="Calibri" w:eastAsia="Calibri" w:hAnsi="Calibri" w:cs="Calibri"/>
                <w:b/>
                <w:bCs/>
                <w:spacing w:val="-2"/>
                <w:position w:val="1"/>
                <w:sz w:val="20"/>
                <w:szCs w:val="20"/>
              </w:rPr>
              <w:t xml:space="preserve"> Expected </w:t>
            </w:r>
            <w:r w:rsidRPr="00D2579B">
              <w:rPr>
                <w:rFonts w:ascii="Calibri" w:eastAsia="Calibri" w:hAnsi="Calibri" w:cs="Calibri"/>
                <w:b/>
                <w:bCs/>
                <w:w w:val="99"/>
                <w:position w:val="1"/>
                <w:sz w:val="20"/>
                <w:szCs w:val="20"/>
              </w:rPr>
              <w:t>O</w:t>
            </w:r>
            <w:r w:rsidRPr="00D2579B">
              <w:rPr>
                <w:rFonts w:ascii="Calibri" w:eastAsia="Calibri" w:hAnsi="Calibri" w:cs="Calibri"/>
                <w:b/>
                <w:bCs/>
                <w:spacing w:val="1"/>
                <w:w w:val="99"/>
                <w:position w:val="1"/>
                <w:sz w:val="20"/>
                <w:szCs w:val="20"/>
              </w:rPr>
              <w:t>u</w:t>
            </w:r>
            <w:r w:rsidRPr="00D2579B">
              <w:rPr>
                <w:rFonts w:ascii="Calibri" w:eastAsia="Calibri" w:hAnsi="Calibri" w:cs="Calibri"/>
                <w:b/>
                <w:bCs/>
                <w:w w:val="99"/>
                <w:position w:val="1"/>
                <w:sz w:val="20"/>
                <w:szCs w:val="20"/>
              </w:rPr>
              <w:t>t</w:t>
            </w:r>
            <w:r w:rsidRPr="00D2579B">
              <w:rPr>
                <w:rFonts w:ascii="Calibri" w:eastAsia="Calibri" w:hAnsi="Calibri" w:cs="Calibri"/>
                <w:b/>
                <w:bCs/>
                <w:spacing w:val="1"/>
                <w:w w:val="99"/>
                <w:position w:val="1"/>
                <w:sz w:val="20"/>
                <w:szCs w:val="20"/>
              </w:rPr>
              <w:t>come(s)</w:t>
            </w:r>
          </w:p>
          <w:p w14:paraId="4FE8A575" w14:textId="77777777" w:rsidR="00AB5525" w:rsidRPr="00D2579B" w:rsidRDefault="00AB5525" w:rsidP="00F760A9">
            <w:pPr>
              <w:tabs>
                <w:tab w:val="left" w:pos="4391"/>
              </w:tabs>
              <w:spacing w:after="0" w:line="218" w:lineRule="exact"/>
              <w:ind w:left="251" w:right="670"/>
              <w:jc w:val="center"/>
              <w:rPr>
                <w:rFonts w:ascii="Calibri" w:eastAsia="Calibri" w:hAnsi="Calibri" w:cs="Calibri"/>
                <w:w w:val="99"/>
                <w:sz w:val="20"/>
                <w:szCs w:val="20"/>
              </w:rPr>
            </w:pPr>
            <w:r w:rsidRPr="00D2579B">
              <w:rPr>
                <w:rFonts w:ascii="Calibri" w:eastAsia="Calibri" w:hAnsi="Calibri" w:cs="Calibri"/>
                <w:spacing w:val="1"/>
                <w:sz w:val="20"/>
                <w:szCs w:val="20"/>
              </w:rPr>
              <w:t>R</w:t>
            </w:r>
            <w:r w:rsidRPr="00D2579B">
              <w:rPr>
                <w:rFonts w:ascii="Calibri" w:eastAsia="Calibri" w:hAnsi="Calibri" w:cs="Calibri"/>
                <w:spacing w:val="-1"/>
                <w:sz w:val="20"/>
                <w:szCs w:val="20"/>
              </w:rPr>
              <w:t>esu</w:t>
            </w:r>
            <w:r w:rsidRPr="00D2579B">
              <w:rPr>
                <w:rFonts w:ascii="Calibri" w:eastAsia="Calibri" w:hAnsi="Calibri" w:cs="Calibri"/>
                <w:sz w:val="20"/>
                <w:szCs w:val="20"/>
              </w:rPr>
              <w:t xml:space="preserve">lts </w:t>
            </w:r>
            <w:r w:rsidRPr="00D2579B">
              <w:rPr>
                <w:rFonts w:ascii="Calibri" w:eastAsia="Calibri" w:hAnsi="Calibri" w:cs="Calibri"/>
                <w:spacing w:val="-1"/>
                <w:sz w:val="20"/>
                <w:szCs w:val="20"/>
              </w:rPr>
              <w:t>e</w:t>
            </w:r>
            <w:r w:rsidRPr="00D2579B">
              <w:rPr>
                <w:rFonts w:ascii="Calibri" w:eastAsia="Calibri" w:hAnsi="Calibri" w:cs="Calibri"/>
                <w:spacing w:val="1"/>
                <w:sz w:val="20"/>
                <w:szCs w:val="20"/>
              </w:rPr>
              <w:t>x</w:t>
            </w:r>
            <w:r w:rsidRPr="00D2579B">
              <w:rPr>
                <w:rFonts w:ascii="Calibri" w:eastAsia="Calibri" w:hAnsi="Calibri" w:cs="Calibri"/>
                <w:spacing w:val="-1"/>
                <w:sz w:val="20"/>
                <w:szCs w:val="20"/>
              </w:rPr>
              <w:t>pe</w:t>
            </w:r>
            <w:r w:rsidRPr="00D2579B">
              <w:rPr>
                <w:rFonts w:ascii="Calibri" w:eastAsia="Calibri" w:hAnsi="Calibri" w:cs="Calibri"/>
                <w:spacing w:val="1"/>
                <w:sz w:val="20"/>
                <w:szCs w:val="20"/>
              </w:rPr>
              <w:t>c</w:t>
            </w:r>
            <w:r w:rsidRPr="00D2579B">
              <w:rPr>
                <w:rFonts w:ascii="Calibri" w:eastAsia="Calibri" w:hAnsi="Calibri" w:cs="Calibri"/>
                <w:sz w:val="20"/>
                <w:szCs w:val="20"/>
              </w:rPr>
              <w:t>t</w:t>
            </w:r>
            <w:r w:rsidRPr="00D2579B">
              <w:rPr>
                <w:rFonts w:ascii="Calibri" w:eastAsia="Calibri" w:hAnsi="Calibri" w:cs="Calibri"/>
                <w:spacing w:val="2"/>
                <w:sz w:val="20"/>
                <w:szCs w:val="20"/>
              </w:rPr>
              <w:t>e</w:t>
            </w:r>
            <w:r w:rsidRPr="00D2579B">
              <w:rPr>
                <w:rFonts w:ascii="Calibri" w:eastAsia="Calibri" w:hAnsi="Calibri" w:cs="Calibri"/>
                <w:sz w:val="20"/>
                <w:szCs w:val="20"/>
              </w:rPr>
              <w:t>d</w:t>
            </w:r>
            <w:r w:rsidRPr="00D2579B">
              <w:rPr>
                <w:rFonts w:ascii="Calibri" w:eastAsia="Calibri" w:hAnsi="Calibri" w:cs="Calibri"/>
                <w:spacing w:val="-5"/>
                <w:sz w:val="20"/>
                <w:szCs w:val="20"/>
              </w:rPr>
              <w:t xml:space="preserve"> </w:t>
            </w:r>
            <w:r w:rsidRPr="00D2579B">
              <w:rPr>
                <w:rFonts w:ascii="Calibri" w:eastAsia="Calibri" w:hAnsi="Calibri" w:cs="Calibri"/>
                <w:sz w:val="20"/>
                <w:szCs w:val="20"/>
              </w:rPr>
              <w:t>in</w:t>
            </w:r>
            <w:r w:rsidRPr="00D2579B">
              <w:rPr>
                <w:rFonts w:ascii="Calibri" w:eastAsia="Calibri" w:hAnsi="Calibri" w:cs="Calibri"/>
                <w:spacing w:val="-1"/>
                <w:sz w:val="20"/>
                <w:szCs w:val="20"/>
              </w:rPr>
              <w:t xml:space="preserve"> </w:t>
            </w:r>
            <w:r w:rsidRPr="00D2579B">
              <w:rPr>
                <w:rFonts w:ascii="Calibri" w:eastAsia="Calibri" w:hAnsi="Calibri" w:cs="Calibri"/>
                <w:spacing w:val="2"/>
                <w:sz w:val="20"/>
                <w:szCs w:val="20"/>
              </w:rPr>
              <w:t>t</w:t>
            </w:r>
            <w:r w:rsidRPr="00D2579B">
              <w:rPr>
                <w:rFonts w:ascii="Calibri" w:eastAsia="Calibri" w:hAnsi="Calibri" w:cs="Calibri"/>
                <w:spacing w:val="-1"/>
                <w:sz w:val="20"/>
                <w:szCs w:val="20"/>
              </w:rPr>
              <w:t>h</w:t>
            </w:r>
            <w:r w:rsidRPr="00D2579B">
              <w:rPr>
                <w:rFonts w:ascii="Calibri" w:eastAsia="Calibri" w:hAnsi="Calibri" w:cs="Calibri"/>
                <w:sz w:val="20"/>
                <w:szCs w:val="20"/>
              </w:rPr>
              <w:t>is</w:t>
            </w:r>
            <w:r w:rsidRPr="00D2579B">
              <w:rPr>
                <w:rFonts w:ascii="Calibri" w:eastAsia="Calibri" w:hAnsi="Calibri" w:cs="Calibri"/>
                <w:spacing w:val="-2"/>
                <w:sz w:val="20"/>
                <w:szCs w:val="20"/>
              </w:rPr>
              <w:t xml:space="preserve"> </w:t>
            </w:r>
            <w:r w:rsidRPr="00D2579B">
              <w:rPr>
                <w:rFonts w:ascii="Calibri" w:eastAsia="Calibri" w:hAnsi="Calibri" w:cs="Calibri"/>
                <w:spacing w:val="-1"/>
                <w:sz w:val="20"/>
                <w:szCs w:val="20"/>
              </w:rPr>
              <w:t>p</w:t>
            </w:r>
            <w:r w:rsidRPr="00D2579B">
              <w:rPr>
                <w:rFonts w:ascii="Calibri" w:eastAsia="Calibri" w:hAnsi="Calibri" w:cs="Calibri"/>
                <w:w w:val="99"/>
                <w:sz w:val="20"/>
                <w:szCs w:val="20"/>
              </w:rPr>
              <w:t>r</w:t>
            </w:r>
            <w:r w:rsidRPr="00D2579B">
              <w:rPr>
                <w:rFonts w:ascii="Calibri" w:eastAsia="Calibri" w:hAnsi="Calibri" w:cs="Calibri"/>
                <w:spacing w:val="1"/>
                <w:w w:val="99"/>
                <w:sz w:val="20"/>
                <w:szCs w:val="20"/>
              </w:rPr>
              <w:t>o</w:t>
            </w:r>
            <w:r w:rsidRPr="00D2579B">
              <w:rPr>
                <w:rFonts w:ascii="Calibri" w:eastAsia="Calibri" w:hAnsi="Calibri" w:cs="Calibri"/>
                <w:spacing w:val="-1"/>
                <w:w w:val="99"/>
                <w:sz w:val="20"/>
                <w:szCs w:val="20"/>
              </w:rPr>
              <w:t>g</w:t>
            </w:r>
            <w:r w:rsidRPr="00D2579B">
              <w:rPr>
                <w:rFonts w:ascii="Calibri" w:eastAsia="Calibri" w:hAnsi="Calibri" w:cs="Calibri"/>
                <w:w w:val="99"/>
                <w:sz w:val="20"/>
                <w:szCs w:val="20"/>
              </w:rPr>
              <w:t>ram</w:t>
            </w:r>
          </w:p>
          <w:p w14:paraId="2B206447" w14:textId="77777777" w:rsidR="00AB5525" w:rsidRPr="00D2579B" w:rsidRDefault="00AB5525" w:rsidP="00F760A9">
            <w:pPr>
              <w:tabs>
                <w:tab w:val="left" w:pos="4391"/>
              </w:tabs>
              <w:spacing w:after="0" w:line="218" w:lineRule="exact"/>
              <w:ind w:left="251" w:right="670"/>
              <w:jc w:val="center"/>
              <w:rPr>
                <w:rFonts w:ascii="Calibri" w:eastAsia="Calibri" w:hAnsi="Calibri" w:cs="Calibri"/>
                <w:sz w:val="20"/>
                <w:szCs w:val="20"/>
              </w:rPr>
            </w:pPr>
            <w:r w:rsidRPr="00D2579B">
              <w:rPr>
                <w:rFonts w:ascii="Calibri" w:eastAsia="Calibri" w:hAnsi="Calibri" w:cs="Calibri"/>
                <w:w w:val="99"/>
                <w:sz w:val="20"/>
                <w:szCs w:val="20"/>
              </w:rPr>
              <w:t xml:space="preserve">(e.g. Students will learn how to </w:t>
            </w:r>
            <w:r>
              <w:rPr>
                <w:rFonts w:ascii="Calibri" w:eastAsia="Calibri" w:hAnsi="Calibri" w:cs="Calibri"/>
                <w:w w:val="99"/>
                <w:sz w:val="20"/>
                <w:szCs w:val="20"/>
              </w:rPr>
              <w:t>compare/contrast theories</w:t>
            </w:r>
            <w:r w:rsidRPr="00D2579B">
              <w:rPr>
                <w:rFonts w:ascii="Calibri" w:eastAsia="Calibri" w:hAnsi="Calibri" w:cs="Calibri"/>
                <w:w w:val="99"/>
                <w:sz w:val="20"/>
                <w:szCs w:val="20"/>
              </w:rPr>
              <w:t xml:space="preserve">; Increase student retention in PSYC </w:t>
            </w:r>
            <w:r>
              <w:rPr>
                <w:rFonts w:ascii="Calibri" w:eastAsia="Calibri" w:hAnsi="Calibri" w:cs="Calibri"/>
                <w:w w:val="99"/>
                <w:sz w:val="20"/>
                <w:szCs w:val="20"/>
              </w:rPr>
              <w:t>23</w:t>
            </w:r>
            <w:r w:rsidRPr="00D2579B">
              <w:rPr>
                <w:rFonts w:ascii="Calibri" w:eastAsia="Calibri" w:hAnsi="Calibri" w:cs="Calibri"/>
                <w:w w:val="99"/>
                <w:sz w:val="20"/>
                <w:szCs w:val="20"/>
              </w:rPr>
              <w:t>01)</w:t>
            </w:r>
          </w:p>
        </w:tc>
        <w:tc>
          <w:tcPr>
            <w:tcW w:w="4800" w:type="dxa"/>
            <w:tcBorders>
              <w:top w:val="single" w:sz="8" w:space="0" w:color="4F81BD"/>
              <w:left w:val="single" w:sz="8" w:space="0" w:color="4F81BD"/>
              <w:bottom w:val="single" w:sz="24" w:space="0" w:color="4F81BD"/>
              <w:right w:val="single" w:sz="8" w:space="0" w:color="4F81BD"/>
            </w:tcBorders>
          </w:tcPr>
          <w:p w14:paraId="14B3CB6A" w14:textId="77777777" w:rsidR="00AB5525" w:rsidRPr="00D2579B" w:rsidRDefault="00AB5525" w:rsidP="00F760A9">
            <w:pPr>
              <w:spacing w:after="0" w:line="242" w:lineRule="exact"/>
              <w:ind w:left="1781" w:right="1759"/>
              <w:jc w:val="center"/>
              <w:rPr>
                <w:rFonts w:eastAsia="Calibri" w:cs="Calibri"/>
                <w:b/>
                <w:bCs/>
                <w:w w:val="99"/>
                <w:position w:val="1"/>
                <w:sz w:val="20"/>
                <w:szCs w:val="20"/>
              </w:rPr>
            </w:pPr>
            <w:r w:rsidRPr="00D2579B">
              <w:rPr>
                <w:rFonts w:eastAsia="Calibri" w:cs="Calibri"/>
                <w:b/>
                <w:bCs/>
                <w:spacing w:val="1"/>
                <w:position w:val="1"/>
                <w:sz w:val="20"/>
                <w:szCs w:val="20"/>
              </w:rPr>
              <w:t>B</w:t>
            </w:r>
            <w:r w:rsidRPr="00D2579B">
              <w:rPr>
                <w:rFonts w:eastAsia="Calibri" w:cs="Calibri"/>
                <w:b/>
                <w:bCs/>
                <w:position w:val="1"/>
                <w:sz w:val="20"/>
                <w:szCs w:val="20"/>
              </w:rPr>
              <w:t>.</w:t>
            </w:r>
            <w:r w:rsidRPr="00D2579B">
              <w:rPr>
                <w:rFonts w:eastAsia="Calibri" w:cs="Calibri"/>
                <w:b/>
                <w:bCs/>
                <w:spacing w:val="-2"/>
                <w:position w:val="1"/>
                <w:sz w:val="20"/>
                <w:szCs w:val="20"/>
              </w:rPr>
              <w:t xml:space="preserve"> </w:t>
            </w:r>
            <w:r w:rsidRPr="00D2579B">
              <w:rPr>
                <w:rFonts w:eastAsia="Calibri" w:cs="Calibri"/>
                <w:b/>
                <w:bCs/>
                <w:spacing w:val="1"/>
                <w:w w:val="99"/>
                <w:position w:val="1"/>
                <w:sz w:val="20"/>
                <w:szCs w:val="20"/>
              </w:rPr>
              <w:t>Me</w:t>
            </w:r>
            <w:r w:rsidRPr="00D2579B">
              <w:rPr>
                <w:rFonts w:eastAsia="Calibri" w:cs="Calibri"/>
                <w:b/>
                <w:bCs/>
                <w:w w:val="99"/>
                <w:position w:val="1"/>
                <w:sz w:val="20"/>
                <w:szCs w:val="20"/>
              </w:rPr>
              <w:t>as</w:t>
            </w:r>
            <w:r w:rsidRPr="00D2579B">
              <w:rPr>
                <w:rFonts w:eastAsia="Calibri" w:cs="Calibri"/>
                <w:b/>
                <w:bCs/>
                <w:spacing w:val="1"/>
                <w:w w:val="99"/>
                <w:position w:val="1"/>
                <w:sz w:val="20"/>
                <w:szCs w:val="20"/>
              </w:rPr>
              <w:t>ur</w:t>
            </w:r>
            <w:r w:rsidRPr="00D2579B">
              <w:rPr>
                <w:rFonts w:eastAsia="Calibri" w:cs="Calibri"/>
                <w:b/>
                <w:bCs/>
                <w:w w:val="99"/>
                <w:position w:val="1"/>
                <w:sz w:val="20"/>
                <w:szCs w:val="20"/>
              </w:rPr>
              <w:t>e(s)</w:t>
            </w:r>
          </w:p>
          <w:p w14:paraId="508F7042" w14:textId="77777777" w:rsidR="00AB5525" w:rsidRPr="00D2579B" w:rsidRDefault="00AB5525" w:rsidP="00F760A9">
            <w:pPr>
              <w:spacing w:after="0" w:line="218" w:lineRule="exact"/>
              <w:ind w:left="311" w:right="349"/>
              <w:jc w:val="center"/>
              <w:rPr>
                <w:rFonts w:eastAsia="Calibri" w:cs="Calibri"/>
                <w:sz w:val="20"/>
                <w:szCs w:val="20"/>
              </w:rPr>
            </w:pPr>
            <w:r w:rsidRPr="00D2579B">
              <w:rPr>
                <w:rFonts w:eastAsia="Calibri" w:cs="Calibri"/>
                <w:spacing w:val="-1"/>
                <w:sz w:val="20"/>
                <w:szCs w:val="20"/>
              </w:rPr>
              <w:t>Ins</w:t>
            </w:r>
            <w:r w:rsidRPr="00D2579B">
              <w:rPr>
                <w:rFonts w:eastAsia="Calibri" w:cs="Calibri"/>
                <w:sz w:val="20"/>
                <w:szCs w:val="20"/>
              </w:rPr>
              <w:t>t</w:t>
            </w:r>
            <w:r w:rsidRPr="00D2579B">
              <w:rPr>
                <w:rFonts w:eastAsia="Calibri" w:cs="Calibri"/>
                <w:spacing w:val="2"/>
                <w:sz w:val="20"/>
                <w:szCs w:val="20"/>
              </w:rPr>
              <w:t>r</w:t>
            </w:r>
            <w:r w:rsidRPr="00D2579B">
              <w:rPr>
                <w:rFonts w:eastAsia="Calibri" w:cs="Calibri"/>
                <w:spacing w:val="-1"/>
                <w:sz w:val="20"/>
                <w:szCs w:val="20"/>
              </w:rPr>
              <w:t>u</w:t>
            </w:r>
            <w:r w:rsidRPr="00D2579B">
              <w:rPr>
                <w:rFonts w:eastAsia="Calibri" w:cs="Calibri"/>
                <w:sz w:val="20"/>
                <w:szCs w:val="20"/>
              </w:rPr>
              <w:t>m</w:t>
            </w:r>
            <w:r w:rsidRPr="00D2579B">
              <w:rPr>
                <w:rFonts w:eastAsia="Calibri" w:cs="Calibri"/>
                <w:spacing w:val="2"/>
                <w:sz w:val="20"/>
                <w:szCs w:val="20"/>
              </w:rPr>
              <w:t>e</w:t>
            </w:r>
            <w:r w:rsidRPr="00D2579B">
              <w:rPr>
                <w:rFonts w:eastAsia="Calibri" w:cs="Calibri"/>
                <w:spacing w:val="-1"/>
                <w:sz w:val="20"/>
                <w:szCs w:val="20"/>
              </w:rPr>
              <w:t>n</w:t>
            </w:r>
            <w:r w:rsidRPr="00D2579B">
              <w:rPr>
                <w:rFonts w:eastAsia="Calibri" w:cs="Calibri"/>
                <w:sz w:val="20"/>
                <w:szCs w:val="20"/>
              </w:rPr>
              <w:t>t(s)/</w:t>
            </w:r>
            <w:r w:rsidRPr="00D2579B">
              <w:rPr>
                <w:rFonts w:eastAsia="Calibri" w:cs="Calibri"/>
                <w:spacing w:val="-1"/>
                <w:sz w:val="20"/>
                <w:szCs w:val="20"/>
              </w:rPr>
              <w:t>p</w:t>
            </w:r>
            <w:r w:rsidRPr="00D2579B">
              <w:rPr>
                <w:rFonts w:eastAsia="Calibri" w:cs="Calibri"/>
                <w:sz w:val="20"/>
                <w:szCs w:val="20"/>
              </w:rPr>
              <w:t>r</w:t>
            </w:r>
            <w:r w:rsidRPr="00D2579B">
              <w:rPr>
                <w:rFonts w:eastAsia="Calibri" w:cs="Calibri"/>
                <w:spacing w:val="1"/>
                <w:sz w:val="20"/>
                <w:szCs w:val="20"/>
              </w:rPr>
              <w:t>oc</w:t>
            </w:r>
            <w:r w:rsidRPr="00D2579B">
              <w:rPr>
                <w:rFonts w:eastAsia="Calibri" w:cs="Calibri"/>
                <w:spacing w:val="-1"/>
                <w:sz w:val="20"/>
                <w:szCs w:val="20"/>
              </w:rPr>
              <w:t>es</w:t>
            </w:r>
            <w:r w:rsidRPr="00D2579B">
              <w:rPr>
                <w:rFonts w:eastAsia="Calibri" w:cs="Calibri"/>
                <w:sz w:val="20"/>
                <w:szCs w:val="20"/>
              </w:rPr>
              <w:t>s(es)</w:t>
            </w:r>
            <w:r w:rsidRPr="00D2579B">
              <w:rPr>
                <w:rFonts w:eastAsia="Calibri" w:cs="Calibri"/>
                <w:spacing w:val="-3"/>
                <w:sz w:val="20"/>
                <w:szCs w:val="20"/>
              </w:rPr>
              <w:t xml:space="preserve"> </w:t>
            </w:r>
            <w:r w:rsidRPr="00D2579B">
              <w:rPr>
                <w:rFonts w:eastAsia="Calibri" w:cs="Calibri"/>
                <w:spacing w:val="1"/>
                <w:sz w:val="20"/>
                <w:szCs w:val="20"/>
              </w:rPr>
              <w:t>u</w:t>
            </w:r>
            <w:r w:rsidRPr="00D2579B">
              <w:rPr>
                <w:rFonts w:eastAsia="Calibri" w:cs="Calibri"/>
                <w:spacing w:val="-1"/>
                <w:sz w:val="20"/>
                <w:szCs w:val="20"/>
              </w:rPr>
              <w:t>s</w:t>
            </w:r>
            <w:r w:rsidRPr="00D2579B">
              <w:rPr>
                <w:rFonts w:eastAsia="Calibri" w:cs="Calibri"/>
                <w:spacing w:val="2"/>
                <w:sz w:val="20"/>
                <w:szCs w:val="20"/>
              </w:rPr>
              <w:t>e</w:t>
            </w:r>
            <w:r w:rsidRPr="00D2579B">
              <w:rPr>
                <w:rFonts w:eastAsia="Calibri" w:cs="Calibri"/>
                <w:sz w:val="20"/>
                <w:szCs w:val="20"/>
              </w:rPr>
              <w:t>d</w:t>
            </w:r>
            <w:r w:rsidRPr="00D2579B">
              <w:rPr>
                <w:rFonts w:eastAsia="Calibri" w:cs="Calibri"/>
                <w:spacing w:val="-3"/>
                <w:sz w:val="20"/>
                <w:szCs w:val="20"/>
              </w:rPr>
              <w:t xml:space="preserve"> </w:t>
            </w:r>
            <w:r w:rsidRPr="00D2579B">
              <w:rPr>
                <w:rFonts w:eastAsia="Calibri" w:cs="Calibri"/>
                <w:spacing w:val="2"/>
                <w:sz w:val="20"/>
                <w:szCs w:val="20"/>
              </w:rPr>
              <w:t>t</w:t>
            </w:r>
            <w:r w:rsidRPr="00D2579B">
              <w:rPr>
                <w:rFonts w:eastAsia="Calibri" w:cs="Calibri"/>
                <w:sz w:val="20"/>
                <w:szCs w:val="20"/>
              </w:rPr>
              <w:t>o m</w:t>
            </w:r>
            <w:r w:rsidRPr="00D2579B">
              <w:rPr>
                <w:rFonts w:eastAsia="Calibri" w:cs="Calibri"/>
                <w:spacing w:val="-1"/>
                <w:sz w:val="20"/>
                <w:szCs w:val="20"/>
              </w:rPr>
              <w:t>e</w:t>
            </w:r>
            <w:r w:rsidRPr="00D2579B">
              <w:rPr>
                <w:rFonts w:eastAsia="Calibri" w:cs="Calibri"/>
                <w:sz w:val="20"/>
                <w:szCs w:val="20"/>
              </w:rPr>
              <w:t>a</w:t>
            </w:r>
            <w:r w:rsidRPr="00D2579B">
              <w:rPr>
                <w:rFonts w:eastAsia="Calibri" w:cs="Calibri"/>
                <w:spacing w:val="-1"/>
                <w:sz w:val="20"/>
                <w:szCs w:val="20"/>
              </w:rPr>
              <w:t>su</w:t>
            </w:r>
            <w:r w:rsidRPr="00D2579B">
              <w:rPr>
                <w:rFonts w:eastAsia="Calibri" w:cs="Calibri"/>
                <w:w w:val="99"/>
                <w:sz w:val="20"/>
                <w:szCs w:val="20"/>
              </w:rPr>
              <w:t>r</w:t>
            </w:r>
            <w:r w:rsidRPr="00D2579B">
              <w:rPr>
                <w:rFonts w:eastAsia="Calibri" w:cs="Calibri"/>
                <w:spacing w:val="2"/>
                <w:w w:val="99"/>
                <w:sz w:val="20"/>
                <w:szCs w:val="20"/>
              </w:rPr>
              <w:t>e re</w:t>
            </w:r>
            <w:r w:rsidRPr="00D2579B">
              <w:rPr>
                <w:rFonts w:eastAsia="Calibri" w:cs="Calibri"/>
                <w:spacing w:val="-1"/>
                <w:sz w:val="20"/>
                <w:szCs w:val="20"/>
              </w:rPr>
              <w:t>sul</w:t>
            </w:r>
            <w:r w:rsidRPr="00D2579B">
              <w:rPr>
                <w:rFonts w:eastAsia="Calibri" w:cs="Calibri"/>
                <w:spacing w:val="2"/>
                <w:w w:val="99"/>
                <w:sz w:val="20"/>
                <w:szCs w:val="20"/>
              </w:rPr>
              <w:t>t</w:t>
            </w:r>
            <w:r w:rsidRPr="00D2579B">
              <w:rPr>
                <w:rFonts w:eastAsia="Calibri" w:cs="Calibri"/>
                <w:sz w:val="20"/>
                <w:szCs w:val="20"/>
              </w:rPr>
              <w:t>s</w:t>
            </w:r>
          </w:p>
          <w:p w14:paraId="29D26A25" w14:textId="7FE8045D" w:rsidR="00AB5525" w:rsidRPr="00D2579B" w:rsidRDefault="00AB5525" w:rsidP="00F760A9">
            <w:pPr>
              <w:spacing w:after="0" w:line="218" w:lineRule="exact"/>
              <w:ind w:left="311" w:right="349"/>
              <w:jc w:val="center"/>
              <w:rPr>
                <w:rFonts w:eastAsia="Calibri" w:cs="Calibri"/>
                <w:sz w:val="20"/>
                <w:szCs w:val="20"/>
              </w:rPr>
            </w:pPr>
            <w:r w:rsidRPr="00D2579B">
              <w:rPr>
                <w:rFonts w:eastAsia="Calibri" w:cs="Calibri"/>
                <w:sz w:val="20"/>
                <w:szCs w:val="20"/>
              </w:rPr>
              <w:t>(e.g. surveys, end of term class res</w:t>
            </w:r>
            <w:r w:rsidR="00E35D05">
              <w:rPr>
                <w:rFonts w:eastAsia="Calibri" w:cs="Calibri"/>
                <w:sz w:val="20"/>
                <w:szCs w:val="20"/>
              </w:rPr>
              <w:t>ults, test results</w:t>
            </w:r>
            <w:r w:rsidRPr="00D2579B">
              <w:rPr>
                <w:rFonts w:eastAsia="Calibri" w:cs="Calibri"/>
                <w:sz w:val="20"/>
                <w:szCs w:val="20"/>
              </w:rPr>
              <w:t>, etc.)</w:t>
            </w:r>
          </w:p>
        </w:tc>
        <w:tc>
          <w:tcPr>
            <w:tcW w:w="4800" w:type="dxa"/>
            <w:tcBorders>
              <w:top w:val="single" w:sz="8" w:space="0" w:color="4F81BD"/>
              <w:left w:val="single" w:sz="8" w:space="0" w:color="4F81BD"/>
              <w:bottom w:val="single" w:sz="24" w:space="0" w:color="4F81BD"/>
              <w:right w:val="single" w:sz="18" w:space="0" w:color="4F81BD"/>
            </w:tcBorders>
          </w:tcPr>
          <w:p w14:paraId="083EE2F0" w14:textId="77777777" w:rsidR="00AB5525" w:rsidRPr="00D2579B" w:rsidRDefault="00AB5525" w:rsidP="00F760A9">
            <w:pPr>
              <w:spacing w:after="0" w:line="242" w:lineRule="exact"/>
              <w:ind w:left="166" w:right="16"/>
              <w:jc w:val="center"/>
              <w:rPr>
                <w:rFonts w:eastAsia="Calibri" w:cs="Calibri"/>
                <w:sz w:val="20"/>
                <w:szCs w:val="20"/>
              </w:rPr>
            </w:pPr>
            <w:r w:rsidRPr="00D2579B">
              <w:rPr>
                <w:rFonts w:eastAsia="Calibri" w:cs="Calibri"/>
                <w:b/>
                <w:bCs/>
                <w:position w:val="1"/>
                <w:sz w:val="20"/>
                <w:szCs w:val="20"/>
              </w:rPr>
              <w:t>C.</w:t>
            </w:r>
            <w:r w:rsidRPr="00D2579B">
              <w:rPr>
                <w:rFonts w:eastAsia="Calibri" w:cs="Calibri"/>
                <w:b/>
                <w:bCs/>
                <w:spacing w:val="-2"/>
                <w:position w:val="1"/>
                <w:sz w:val="20"/>
                <w:szCs w:val="20"/>
              </w:rPr>
              <w:t xml:space="preserve"> </w:t>
            </w:r>
            <w:r w:rsidRPr="00D2579B">
              <w:rPr>
                <w:rFonts w:eastAsia="Calibri" w:cs="Calibri"/>
                <w:b/>
                <w:bCs/>
                <w:w w:val="99"/>
                <w:position w:val="1"/>
                <w:sz w:val="20"/>
                <w:szCs w:val="20"/>
              </w:rPr>
              <w:t>Ta</w:t>
            </w:r>
            <w:r w:rsidRPr="00D2579B">
              <w:rPr>
                <w:rFonts w:eastAsia="Calibri" w:cs="Calibri"/>
                <w:b/>
                <w:bCs/>
                <w:spacing w:val="1"/>
                <w:w w:val="99"/>
                <w:position w:val="1"/>
                <w:sz w:val="20"/>
                <w:szCs w:val="20"/>
              </w:rPr>
              <w:t>r</w:t>
            </w:r>
            <w:r w:rsidRPr="00D2579B">
              <w:rPr>
                <w:rFonts w:eastAsia="Calibri" w:cs="Calibri"/>
                <w:b/>
                <w:bCs/>
                <w:spacing w:val="-1"/>
                <w:w w:val="99"/>
                <w:position w:val="1"/>
                <w:sz w:val="20"/>
                <w:szCs w:val="20"/>
              </w:rPr>
              <w:t>g</w:t>
            </w:r>
            <w:r w:rsidRPr="00D2579B">
              <w:rPr>
                <w:rFonts w:eastAsia="Calibri" w:cs="Calibri"/>
                <w:b/>
                <w:bCs/>
                <w:spacing w:val="1"/>
                <w:w w:val="99"/>
                <w:position w:val="1"/>
                <w:sz w:val="20"/>
                <w:szCs w:val="20"/>
              </w:rPr>
              <w:t>e</w:t>
            </w:r>
            <w:r w:rsidRPr="00D2579B">
              <w:rPr>
                <w:rFonts w:eastAsia="Calibri" w:cs="Calibri"/>
                <w:b/>
                <w:bCs/>
                <w:w w:val="99"/>
                <w:position w:val="1"/>
                <w:sz w:val="20"/>
                <w:szCs w:val="20"/>
              </w:rPr>
              <w:t>t(s)</w:t>
            </w:r>
          </w:p>
          <w:p w14:paraId="6F94CE54" w14:textId="77777777" w:rsidR="00AB5525" w:rsidRPr="00D2579B" w:rsidRDefault="00AB5525" w:rsidP="00F760A9">
            <w:pPr>
              <w:spacing w:after="0" w:line="218" w:lineRule="exact"/>
              <w:ind w:left="1091" w:right="1009"/>
              <w:jc w:val="center"/>
              <w:rPr>
                <w:rFonts w:eastAsia="Calibri" w:cs="Calibri"/>
                <w:sz w:val="20"/>
                <w:szCs w:val="20"/>
              </w:rPr>
            </w:pPr>
            <w:r w:rsidRPr="00D2579B">
              <w:rPr>
                <w:rFonts w:eastAsia="Calibri" w:cs="Calibri"/>
                <w:spacing w:val="-1"/>
                <w:sz w:val="20"/>
                <w:szCs w:val="20"/>
              </w:rPr>
              <w:t>Le</w:t>
            </w:r>
            <w:r w:rsidRPr="00D2579B">
              <w:rPr>
                <w:rFonts w:eastAsia="Calibri" w:cs="Calibri"/>
                <w:sz w:val="20"/>
                <w:szCs w:val="20"/>
              </w:rPr>
              <w:t>v</w:t>
            </w:r>
            <w:r w:rsidRPr="00D2579B">
              <w:rPr>
                <w:rFonts w:eastAsia="Calibri" w:cs="Calibri"/>
                <w:spacing w:val="-1"/>
                <w:sz w:val="20"/>
                <w:szCs w:val="20"/>
              </w:rPr>
              <w:t>e</w:t>
            </w:r>
            <w:r w:rsidRPr="00D2579B">
              <w:rPr>
                <w:rFonts w:eastAsia="Calibri" w:cs="Calibri"/>
                <w:sz w:val="20"/>
                <w:szCs w:val="20"/>
              </w:rPr>
              <w:t>l</w:t>
            </w:r>
            <w:r w:rsidRPr="00D2579B">
              <w:rPr>
                <w:rFonts w:eastAsia="Calibri" w:cs="Calibri"/>
                <w:spacing w:val="-3"/>
                <w:sz w:val="20"/>
                <w:szCs w:val="20"/>
              </w:rPr>
              <w:t xml:space="preserve"> </w:t>
            </w:r>
            <w:r w:rsidRPr="00D2579B">
              <w:rPr>
                <w:rFonts w:eastAsia="Calibri" w:cs="Calibri"/>
                <w:spacing w:val="1"/>
                <w:sz w:val="20"/>
                <w:szCs w:val="20"/>
              </w:rPr>
              <w:t>o</w:t>
            </w:r>
            <w:r w:rsidRPr="00D2579B">
              <w:rPr>
                <w:rFonts w:eastAsia="Calibri" w:cs="Calibri"/>
                <w:sz w:val="20"/>
                <w:szCs w:val="20"/>
              </w:rPr>
              <w:t>f</w:t>
            </w:r>
            <w:r w:rsidRPr="00D2579B">
              <w:rPr>
                <w:rFonts w:eastAsia="Calibri" w:cs="Calibri"/>
                <w:spacing w:val="1"/>
                <w:sz w:val="20"/>
                <w:szCs w:val="20"/>
              </w:rPr>
              <w:t xml:space="preserve"> </w:t>
            </w:r>
            <w:r w:rsidRPr="00D2579B">
              <w:rPr>
                <w:rFonts w:eastAsia="Calibri" w:cs="Calibri"/>
                <w:spacing w:val="-1"/>
                <w:sz w:val="20"/>
                <w:szCs w:val="20"/>
              </w:rPr>
              <w:t>su</w:t>
            </w:r>
            <w:r w:rsidRPr="00D2579B">
              <w:rPr>
                <w:rFonts w:eastAsia="Calibri" w:cs="Calibri"/>
                <w:spacing w:val="1"/>
                <w:sz w:val="20"/>
                <w:szCs w:val="20"/>
              </w:rPr>
              <w:t>cc</w:t>
            </w:r>
            <w:r w:rsidRPr="00D2579B">
              <w:rPr>
                <w:rFonts w:eastAsia="Calibri" w:cs="Calibri"/>
                <w:spacing w:val="-1"/>
                <w:sz w:val="20"/>
                <w:szCs w:val="20"/>
              </w:rPr>
              <w:t>e</w:t>
            </w:r>
            <w:r w:rsidRPr="00D2579B">
              <w:rPr>
                <w:rFonts w:eastAsia="Calibri" w:cs="Calibri"/>
                <w:spacing w:val="2"/>
                <w:sz w:val="20"/>
                <w:szCs w:val="20"/>
              </w:rPr>
              <w:t>s</w:t>
            </w:r>
            <w:r w:rsidRPr="00D2579B">
              <w:rPr>
                <w:rFonts w:eastAsia="Calibri" w:cs="Calibri"/>
                <w:sz w:val="20"/>
                <w:szCs w:val="20"/>
              </w:rPr>
              <w:t>s</w:t>
            </w:r>
            <w:r w:rsidRPr="00D2579B">
              <w:rPr>
                <w:rFonts w:eastAsia="Calibri" w:cs="Calibri"/>
                <w:spacing w:val="-3"/>
                <w:sz w:val="20"/>
                <w:szCs w:val="20"/>
              </w:rPr>
              <w:t xml:space="preserve"> </w:t>
            </w:r>
            <w:r w:rsidRPr="00D2579B">
              <w:rPr>
                <w:rFonts w:eastAsia="Calibri" w:cs="Calibri"/>
                <w:spacing w:val="-1"/>
                <w:w w:val="99"/>
                <w:sz w:val="20"/>
                <w:szCs w:val="20"/>
              </w:rPr>
              <w:t>e</w:t>
            </w:r>
            <w:r w:rsidRPr="00D2579B">
              <w:rPr>
                <w:rFonts w:eastAsia="Calibri" w:cs="Calibri"/>
                <w:spacing w:val="1"/>
                <w:sz w:val="20"/>
                <w:szCs w:val="20"/>
              </w:rPr>
              <w:t>x</w:t>
            </w:r>
            <w:r w:rsidRPr="00D2579B">
              <w:rPr>
                <w:rFonts w:eastAsia="Calibri" w:cs="Calibri"/>
                <w:spacing w:val="-1"/>
                <w:sz w:val="20"/>
                <w:szCs w:val="20"/>
              </w:rPr>
              <w:t>p</w:t>
            </w:r>
            <w:r w:rsidRPr="00D2579B">
              <w:rPr>
                <w:rFonts w:eastAsia="Calibri" w:cs="Calibri"/>
                <w:spacing w:val="-1"/>
                <w:w w:val="99"/>
                <w:sz w:val="20"/>
                <w:szCs w:val="20"/>
              </w:rPr>
              <w:t>e</w:t>
            </w:r>
            <w:r w:rsidRPr="00D2579B">
              <w:rPr>
                <w:rFonts w:eastAsia="Calibri" w:cs="Calibri"/>
                <w:spacing w:val="1"/>
                <w:w w:val="99"/>
                <w:sz w:val="20"/>
                <w:szCs w:val="20"/>
              </w:rPr>
              <w:t>c</w:t>
            </w:r>
            <w:r w:rsidRPr="00D2579B">
              <w:rPr>
                <w:rFonts w:eastAsia="Calibri" w:cs="Calibri"/>
                <w:w w:val="99"/>
                <w:sz w:val="20"/>
                <w:szCs w:val="20"/>
              </w:rPr>
              <w:t>t</w:t>
            </w:r>
            <w:r w:rsidRPr="00D2579B">
              <w:rPr>
                <w:rFonts w:eastAsia="Calibri" w:cs="Calibri"/>
                <w:spacing w:val="2"/>
                <w:w w:val="99"/>
                <w:sz w:val="20"/>
                <w:szCs w:val="20"/>
              </w:rPr>
              <w:t>e</w:t>
            </w:r>
            <w:r w:rsidRPr="00D2579B">
              <w:rPr>
                <w:rFonts w:eastAsia="Calibri" w:cs="Calibri"/>
                <w:sz w:val="20"/>
                <w:szCs w:val="20"/>
              </w:rPr>
              <w:t>d</w:t>
            </w:r>
          </w:p>
          <w:p w14:paraId="3ABC4EBF" w14:textId="77777777" w:rsidR="00AB5525" w:rsidRPr="00D2579B" w:rsidRDefault="00AB5525" w:rsidP="00F760A9">
            <w:pPr>
              <w:spacing w:after="0" w:line="218" w:lineRule="exact"/>
              <w:ind w:left="1091" w:right="1009"/>
              <w:jc w:val="center"/>
              <w:rPr>
                <w:rFonts w:eastAsia="Calibri" w:cs="Calibri"/>
                <w:sz w:val="20"/>
                <w:szCs w:val="20"/>
              </w:rPr>
            </w:pPr>
            <w:r w:rsidRPr="00D2579B">
              <w:rPr>
                <w:rFonts w:eastAsia="Calibri" w:cs="Calibri"/>
                <w:sz w:val="20"/>
                <w:szCs w:val="20"/>
              </w:rPr>
              <w:t>(e.g. 80% success rate, 25 graduates, etc.)</w:t>
            </w:r>
          </w:p>
        </w:tc>
      </w:tr>
      <w:tr w:rsidR="00CE404B" w:rsidRPr="00D2579B" w14:paraId="2EC7D94F" w14:textId="77777777" w:rsidTr="00B009DC">
        <w:trPr>
          <w:trHeight w:val="1056"/>
        </w:trPr>
        <w:tc>
          <w:tcPr>
            <w:tcW w:w="480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337C33FB" w14:textId="37382048" w:rsidR="00CE404B" w:rsidRPr="00D2579B" w:rsidRDefault="00CE404B" w:rsidP="00CE404B">
            <w:pPr>
              <w:spacing w:after="0" w:line="240" w:lineRule="auto"/>
              <w:ind w:left="97" w:right="-20"/>
              <w:rPr>
                <w:rFonts w:eastAsia="Franklin Gothic Book" w:cs="Franklin Gothic Book"/>
                <w:sz w:val="20"/>
                <w:szCs w:val="20"/>
              </w:rPr>
            </w:pPr>
            <w:r>
              <w:rPr>
                <w:rFonts w:eastAsia="Franklin Gothic Book" w:cs="Franklin Gothic Book"/>
                <w:sz w:val="20"/>
                <w:szCs w:val="20"/>
              </w:rPr>
              <w:t>Patient Centered Care -The LVN-to-RN graduate will demonstrate the ability to analyze assessment data to identify problems, formulate goals/outcomes, and develop a plan of care for patients</w:t>
            </w:r>
          </w:p>
        </w:tc>
        <w:tc>
          <w:tcPr>
            <w:tcW w:w="480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3EE2E599" w14:textId="690289B2" w:rsidR="00CE404B" w:rsidRPr="00D2579B" w:rsidRDefault="00CE404B" w:rsidP="00CE404B">
            <w:pPr>
              <w:spacing w:before="9" w:after="0" w:line="200" w:lineRule="exact"/>
              <w:rPr>
                <w:sz w:val="20"/>
                <w:szCs w:val="20"/>
              </w:rPr>
            </w:pPr>
            <w:r>
              <w:rPr>
                <w:rFonts w:eastAsia="Franklin Gothic Book" w:cs="Franklin Gothic Book"/>
                <w:sz w:val="20"/>
                <w:szCs w:val="20"/>
              </w:rPr>
              <w:t>Group Performance Profile on the RN Comprehensive Predictor Exam – ATI Measurement of Student Performance Nursing Process</w:t>
            </w:r>
          </w:p>
          <w:p w14:paraId="218EE804" w14:textId="77777777" w:rsidR="00CE404B" w:rsidRPr="00D2579B" w:rsidRDefault="00CE404B" w:rsidP="00CE404B">
            <w:pPr>
              <w:spacing w:after="0" w:line="240" w:lineRule="auto"/>
              <w:ind w:left="709" w:right="-20"/>
              <w:rPr>
                <w:rFonts w:eastAsia="Franklin Gothic Book" w:cs="Franklin Gothic Book"/>
                <w:sz w:val="20"/>
                <w:szCs w:val="20"/>
              </w:rPr>
            </w:pPr>
          </w:p>
        </w:tc>
        <w:tc>
          <w:tcPr>
            <w:tcW w:w="4800" w:type="dxa"/>
            <w:tcBorders>
              <w:top w:val="single" w:sz="24" w:space="0" w:color="4F81BD"/>
              <w:left w:val="single" w:sz="8" w:space="0" w:color="4F81BD"/>
              <w:bottom w:val="single" w:sz="8" w:space="0" w:color="4F81BD"/>
              <w:right w:val="single" w:sz="18" w:space="0" w:color="4F81BD"/>
            </w:tcBorders>
            <w:shd w:val="clear" w:color="auto" w:fill="DBE5F1" w:themeFill="accent1" w:themeFillTint="33"/>
          </w:tcPr>
          <w:p w14:paraId="5AD4BF9D" w14:textId="7550E6B1" w:rsidR="00CE404B" w:rsidRPr="00CE404B" w:rsidRDefault="00CE404B" w:rsidP="00CE404B">
            <w:pPr>
              <w:spacing w:after="0" w:line="240" w:lineRule="auto"/>
              <w:ind w:left="70" w:right="20"/>
              <w:rPr>
                <w:rFonts w:eastAsia="Franklin Gothic Book" w:cs="Franklin Gothic Book"/>
                <w:sz w:val="20"/>
                <w:szCs w:val="20"/>
              </w:rPr>
            </w:pPr>
            <w:r w:rsidRPr="00CE404B">
              <w:rPr>
                <w:sz w:val="20"/>
                <w:szCs w:val="20"/>
              </w:rPr>
              <w:t>For students in the LVN</w:t>
            </w:r>
            <w:r>
              <w:rPr>
                <w:sz w:val="20"/>
                <w:szCs w:val="20"/>
              </w:rPr>
              <w:t>-</w:t>
            </w:r>
            <w:r w:rsidRPr="00CE404B">
              <w:rPr>
                <w:sz w:val="20"/>
                <w:szCs w:val="20"/>
              </w:rPr>
              <w:t>to</w:t>
            </w:r>
            <w:r>
              <w:rPr>
                <w:sz w:val="20"/>
                <w:szCs w:val="20"/>
              </w:rPr>
              <w:t>-</w:t>
            </w:r>
            <w:r w:rsidRPr="00CE404B">
              <w:rPr>
                <w:sz w:val="20"/>
                <w:szCs w:val="20"/>
              </w:rPr>
              <w:t>RN program, the average of the aggregate subcategories scores related to the Nursing Process on the ATI Predictor exam will be 70% or greater</w:t>
            </w:r>
          </w:p>
        </w:tc>
      </w:tr>
      <w:tr w:rsidR="00CE404B" w:rsidRPr="00D2579B" w14:paraId="1B2DDE14" w14:textId="77777777" w:rsidTr="00580DE6">
        <w:trPr>
          <w:trHeight w:val="1159"/>
        </w:trPr>
        <w:tc>
          <w:tcPr>
            <w:tcW w:w="4800" w:type="dxa"/>
            <w:tcBorders>
              <w:top w:val="single" w:sz="8" w:space="0" w:color="4F81BD"/>
              <w:left w:val="single" w:sz="8" w:space="0" w:color="4F81BD"/>
              <w:bottom w:val="single" w:sz="8" w:space="0" w:color="4F81BD"/>
              <w:right w:val="single" w:sz="8" w:space="0" w:color="4F81BD"/>
            </w:tcBorders>
          </w:tcPr>
          <w:p w14:paraId="46867CC6" w14:textId="73257A0A" w:rsidR="00CE404B" w:rsidRPr="00D2579B" w:rsidRDefault="00CE404B" w:rsidP="00ED4AD2">
            <w:pPr>
              <w:spacing w:line="240" w:lineRule="auto"/>
              <w:ind w:left="97" w:right="-20"/>
              <w:rPr>
                <w:rFonts w:eastAsia="Franklin Gothic Book" w:cs="Franklin Gothic Book"/>
                <w:sz w:val="20"/>
                <w:szCs w:val="20"/>
              </w:rPr>
            </w:pPr>
            <w:r>
              <w:rPr>
                <w:sz w:val="20"/>
                <w:szCs w:val="20"/>
              </w:rPr>
              <w:t>Member of the Health Care Team- The LVN-to-RN graduate will demonstrate the ability to coordinate, collaborate, and communicate with the interdisciplinary health care team to plan, deliver and evaluate patient centered care</w:t>
            </w:r>
          </w:p>
        </w:tc>
        <w:tc>
          <w:tcPr>
            <w:tcW w:w="4800" w:type="dxa"/>
            <w:tcBorders>
              <w:top w:val="single" w:sz="8" w:space="0" w:color="4F81BD"/>
              <w:left w:val="single" w:sz="8" w:space="0" w:color="4F81BD"/>
              <w:bottom w:val="single" w:sz="8" w:space="0" w:color="4F81BD"/>
              <w:right w:val="single" w:sz="8" w:space="0" w:color="4F81BD"/>
            </w:tcBorders>
          </w:tcPr>
          <w:p w14:paraId="306DA567" w14:textId="09AE74AF" w:rsidR="00CE404B" w:rsidRPr="00D2579B" w:rsidRDefault="00CE404B" w:rsidP="00CE404B">
            <w:pPr>
              <w:spacing w:before="9" w:after="0" w:line="240" w:lineRule="auto"/>
              <w:rPr>
                <w:sz w:val="20"/>
                <w:szCs w:val="20"/>
              </w:rPr>
            </w:pPr>
            <w:r>
              <w:rPr>
                <w:rFonts w:eastAsia="Franklin Gothic Book" w:cs="Franklin Gothic Book"/>
                <w:sz w:val="20"/>
                <w:szCs w:val="20"/>
              </w:rPr>
              <w:t>Group Performance Profile on the RN Comprehensive Predictor Exam - ATI Measurement of Student Performance in Patient Centered care QSEN scores</w:t>
            </w:r>
          </w:p>
          <w:p w14:paraId="796F225A" w14:textId="77777777" w:rsidR="00CE404B" w:rsidRPr="00D2579B" w:rsidRDefault="00CE404B" w:rsidP="00CE404B">
            <w:pPr>
              <w:spacing w:after="0" w:line="240" w:lineRule="auto"/>
              <w:ind w:left="97" w:right="-20"/>
              <w:rPr>
                <w:rFonts w:eastAsia="Franklin Gothic Book" w:cs="Franklin Gothic Book"/>
                <w:sz w:val="20"/>
                <w:szCs w:val="20"/>
              </w:rPr>
            </w:pPr>
          </w:p>
        </w:tc>
        <w:tc>
          <w:tcPr>
            <w:tcW w:w="4800" w:type="dxa"/>
            <w:tcBorders>
              <w:top w:val="single" w:sz="8" w:space="0" w:color="4F81BD"/>
              <w:left w:val="single" w:sz="8" w:space="0" w:color="4F81BD"/>
              <w:bottom w:val="single" w:sz="8" w:space="0" w:color="4F81BD"/>
              <w:right w:val="single" w:sz="18" w:space="0" w:color="4F81BD"/>
            </w:tcBorders>
          </w:tcPr>
          <w:p w14:paraId="3785D0E7" w14:textId="01FB7183" w:rsidR="00CE404B" w:rsidRPr="00D2579B" w:rsidRDefault="00CE404B" w:rsidP="00CE404B">
            <w:pPr>
              <w:spacing w:before="9" w:after="0" w:line="240" w:lineRule="auto"/>
              <w:rPr>
                <w:sz w:val="20"/>
                <w:szCs w:val="20"/>
              </w:rPr>
            </w:pPr>
            <w:r>
              <w:rPr>
                <w:sz w:val="20"/>
                <w:szCs w:val="20"/>
              </w:rPr>
              <w:t>For students in the LVN-to-RN program, t</w:t>
            </w:r>
            <w:r w:rsidRPr="00301B0A">
              <w:rPr>
                <w:rFonts w:cstheme="minorHAnsi"/>
                <w:sz w:val="20"/>
                <w:szCs w:val="20"/>
              </w:rPr>
              <w:t>he</w:t>
            </w:r>
            <w:r>
              <w:rPr>
                <w:sz w:val="20"/>
                <w:szCs w:val="20"/>
              </w:rPr>
              <w:t xml:space="preserve"> average of the aggregate subcategories scores related to</w:t>
            </w:r>
            <w:r w:rsidRPr="00301B0A">
              <w:rPr>
                <w:rFonts w:cstheme="minorHAnsi"/>
                <w:sz w:val="20"/>
                <w:szCs w:val="20"/>
              </w:rPr>
              <w:t xml:space="preserve"> </w:t>
            </w:r>
            <w:r>
              <w:rPr>
                <w:rFonts w:cstheme="minorHAnsi"/>
                <w:sz w:val="20"/>
                <w:szCs w:val="20"/>
              </w:rPr>
              <w:t xml:space="preserve">QSEN on the ATI Predictor Exam will be </w:t>
            </w:r>
            <w:r w:rsidRPr="00301B0A">
              <w:rPr>
                <w:rFonts w:cstheme="minorHAnsi"/>
                <w:sz w:val="20"/>
                <w:szCs w:val="20"/>
              </w:rPr>
              <w:t>70% or greater</w:t>
            </w:r>
          </w:p>
          <w:p w14:paraId="23AC11A6" w14:textId="77777777" w:rsidR="00CE404B" w:rsidRPr="00D2579B" w:rsidRDefault="00CE404B" w:rsidP="00CE404B">
            <w:pPr>
              <w:spacing w:after="0" w:line="240" w:lineRule="auto"/>
              <w:ind w:left="2165" w:right="2133"/>
              <w:jc w:val="center"/>
              <w:rPr>
                <w:rFonts w:eastAsia="Franklin Gothic Book" w:cs="Franklin Gothic Book"/>
                <w:sz w:val="20"/>
                <w:szCs w:val="20"/>
              </w:rPr>
            </w:pPr>
          </w:p>
        </w:tc>
      </w:tr>
      <w:tr w:rsidR="00CE404B" w:rsidRPr="00D2579B" w14:paraId="15E81B42" w14:textId="77777777" w:rsidTr="00B009DC">
        <w:trPr>
          <w:trHeight w:val="700"/>
        </w:trPr>
        <w:tc>
          <w:tcPr>
            <w:tcW w:w="4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49AD77C3" w14:textId="21780A61" w:rsidR="00CE404B" w:rsidRPr="00D2579B" w:rsidRDefault="00CE404B" w:rsidP="00CE404B">
            <w:pPr>
              <w:spacing w:before="9" w:after="0" w:line="200" w:lineRule="exact"/>
              <w:rPr>
                <w:sz w:val="20"/>
                <w:szCs w:val="20"/>
              </w:rPr>
            </w:pPr>
            <w:r>
              <w:rPr>
                <w:rFonts w:eastAsia="Franklin Gothic Book" w:cs="Franklin Gothic Book"/>
                <w:sz w:val="20"/>
                <w:szCs w:val="20"/>
              </w:rPr>
              <w:t>New Nursing Faculty will be prepared for a successful transition from the role of a clinician to the Nurse Educator Role</w:t>
            </w:r>
          </w:p>
        </w:tc>
        <w:tc>
          <w:tcPr>
            <w:tcW w:w="480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ED84D28" w14:textId="2F0F090B" w:rsidR="00CE404B" w:rsidRPr="00D2579B" w:rsidRDefault="00CE404B" w:rsidP="00CE404B">
            <w:pPr>
              <w:spacing w:before="9" w:after="0" w:line="200" w:lineRule="exact"/>
              <w:rPr>
                <w:sz w:val="20"/>
                <w:szCs w:val="20"/>
              </w:rPr>
            </w:pPr>
            <w:r>
              <w:rPr>
                <w:rFonts w:eastAsia="Franklin Gothic Book" w:cs="Franklin Gothic Book"/>
                <w:sz w:val="20"/>
                <w:szCs w:val="20"/>
              </w:rPr>
              <w:t xml:space="preserve">New Nursing Faculty Checklist  </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hemeFill="accent1" w:themeFillTint="33"/>
          </w:tcPr>
          <w:p w14:paraId="3F68892A" w14:textId="77777777" w:rsidR="00ED4AD2" w:rsidRDefault="00CE404B" w:rsidP="00CE404B">
            <w:pPr>
              <w:spacing w:before="9" w:after="0" w:line="200" w:lineRule="exact"/>
              <w:rPr>
                <w:sz w:val="20"/>
                <w:szCs w:val="20"/>
              </w:rPr>
            </w:pPr>
            <w:r w:rsidRPr="00CE404B">
              <w:rPr>
                <w:sz w:val="20"/>
                <w:szCs w:val="20"/>
              </w:rPr>
              <w:t xml:space="preserve">90% of the items on the </w:t>
            </w:r>
            <w:r>
              <w:rPr>
                <w:sz w:val="20"/>
                <w:szCs w:val="20"/>
              </w:rPr>
              <w:t>N</w:t>
            </w:r>
            <w:r w:rsidRPr="00CE404B">
              <w:rPr>
                <w:sz w:val="20"/>
                <w:szCs w:val="20"/>
              </w:rPr>
              <w:t>ew Nursing Faculty Orientation Checklist will be complete by the end of the first academic year</w:t>
            </w:r>
          </w:p>
          <w:p w14:paraId="6B14BEC9" w14:textId="1369081A" w:rsidR="00CE404B" w:rsidRPr="00CE404B" w:rsidRDefault="00CE404B" w:rsidP="00CE404B">
            <w:pPr>
              <w:spacing w:before="9" w:after="0" w:line="200" w:lineRule="exact"/>
              <w:rPr>
                <w:sz w:val="20"/>
                <w:szCs w:val="20"/>
              </w:rPr>
            </w:pPr>
            <w:r w:rsidRPr="00CE404B">
              <w:rPr>
                <w:sz w:val="20"/>
                <w:szCs w:val="20"/>
              </w:rPr>
              <w:t xml:space="preserve"> </w:t>
            </w:r>
          </w:p>
        </w:tc>
      </w:tr>
    </w:tbl>
    <w:p w14:paraId="7B4DE9DF" w14:textId="77777777" w:rsidR="00AB5525" w:rsidRPr="00D2579B" w:rsidRDefault="00AB5525" w:rsidP="00AB5525">
      <w:pPr>
        <w:spacing w:before="8" w:after="0" w:line="241" w:lineRule="auto"/>
        <w:ind w:left="248" w:right="210"/>
        <w:rPr>
          <w:rFonts w:ascii="Franklin Gothic Book" w:eastAsia="Franklin Gothic Book" w:hAnsi="Franklin Gothic Book" w:cs="Franklin Gothic Book"/>
          <w:spacing w:val="-1"/>
          <w:sz w:val="20"/>
          <w:szCs w:val="20"/>
        </w:rPr>
      </w:pPr>
    </w:p>
    <w:p w14:paraId="0964128F" w14:textId="77777777" w:rsidR="00AB5525" w:rsidRDefault="00AB5525" w:rsidP="00AB5525">
      <w:pPr>
        <w:spacing w:after="240" w:line="240" w:lineRule="auto"/>
        <w:ind w:right="216"/>
        <w:rPr>
          <w:rFonts w:asciiTheme="majorHAnsi" w:hAnsiTheme="majorHAnsi"/>
          <w:b/>
          <w:color w:val="4F81BD" w:themeColor="accent1"/>
          <w:sz w:val="24"/>
          <w:szCs w:val="24"/>
        </w:rPr>
      </w:pPr>
    </w:p>
    <w:p w14:paraId="18BEBA65" w14:textId="096185DB" w:rsidR="00AB5525" w:rsidRPr="00F522E8" w:rsidRDefault="00AB5525" w:rsidP="00837E0E">
      <w:pPr>
        <w:jc w:val="center"/>
        <w:rPr>
          <w:rFonts w:ascii="Arial" w:eastAsia="Calibri" w:hAnsi="Arial" w:cs="Arial"/>
          <w:b/>
          <w:bCs/>
          <w:spacing w:val="-1"/>
          <w:position w:val="1"/>
          <w:sz w:val="24"/>
          <w:szCs w:val="20"/>
        </w:rPr>
      </w:pPr>
      <w:r>
        <w:rPr>
          <w:rFonts w:ascii="Arial" w:eastAsia="Calibri" w:hAnsi="Arial" w:cs="Arial"/>
          <w:b/>
          <w:bCs/>
          <w:spacing w:val="-1"/>
          <w:position w:val="1"/>
          <w:sz w:val="24"/>
          <w:szCs w:val="20"/>
        </w:rPr>
        <w:br w:type="page"/>
      </w:r>
      <w:r w:rsidRPr="00003BD5">
        <w:rPr>
          <w:rFonts w:ascii="Arial" w:eastAsia="Calibri" w:hAnsi="Arial" w:cs="Arial"/>
          <w:b/>
          <w:bCs/>
          <w:spacing w:val="-1"/>
          <w:position w:val="1"/>
          <w:sz w:val="24"/>
          <w:szCs w:val="20"/>
        </w:rPr>
        <w:lastRenderedPageBreak/>
        <w:t>Continuous Improvement Plan</w:t>
      </w:r>
    </w:p>
    <w:p w14:paraId="6801756D" w14:textId="5BD464D7" w:rsidR="00AB5525" w:rsidRPr="00BC712B" w:rsidRDefault="00AB5525" w:rsidP="00AB5525">
      <w:pPr>
        <w:spacing w:after="0" w:line="242" w:lineRule="exact"/>
        <w:ind w:left="-45" w:right="240"/>
        <w:rPr>
          <w:rFonts w:eastAsia="Calibri" w:cstheme="minorHAnsi"/>
          <w:b/>
          <w:bCs/>
          <w:spacing w:val="-1"/>
          <w:position w:val="1"/>
          <w:sz w:val="20"/>
          <w:szCs w:val="20"/>
        </w:rPr>
      </w:pPr>
      <w:r w:rsidRPr="00BC712B">
        <w:rPr>
          <w:rFonts w:cstheme="minorHAnsi"/>
          <w:b/>
        </w:rPr>
        <w:t xml:space="preserve">Outcomes might not change from year to year.  For example, if you have not met previous targets, you may wish to retain the same outcomes.  </w:t>
      </w:r>
      <w:r w:rsidR="00B5211B">
        <w:rPr>
          <w:rFonts w:cstheme="minorHAnsi"/>
          <w:b/>
          <w:i/>
        </w:rPr>
        <w:t>Y</w:t>
      </w:r>
      <w:r w:rsidRPr="00BC712B">
        <w:rPr>
          <w:rFonts w:cstheme="minorHAnsi"/>
          <w:b/>
          <w:i/>
        </w:rPr>
        <w:t>ou must have at least one student learning outcome.</w:t>
      </w:r>
      <w:r w:rsidRPr="00BC712B">
        <w:rPr>
          <w:rFonts w:cstheme="minorHAnsi"/>
          <w:b/>
        </w:rPr>
        <w:t xml:space="preserve">  You may also add short-term administrative, technological, assessment, resource or professional develop</w:t>
      </w:r>
      <w:r w:rsidR="00CB4F59">
        <w:rPr>
          <w:rFonts w:cstheme="minorHAnsi"/>
          <w:b/>
        </w:rPr>
        <w:t>ment goals, as needed.  Choose 1</w:t>
      </w:r>
      <w:r w:rsidRPr="00BC712B">
        <w:rPr>
          <w:rFonts w:cstheme="minorHAnsi"/>
          <w:b/>
        </w:rPr>
        <w:t xml:space="preserve"> to 2 outcomes from Table 1 above to focus on over the next two years.</w:t>
      </w:r>
    </w:p>
    <w:p w14:paraId="1B02D468" w14:textId="77777777" w:rsidR="00AB5525" w:rsidRPr="00BC712B" w:rsidRDefault="00AB5525" w:rsidP="00AB5525">
      <w:pPr>
        <w:pStyle w:val="NoSpacing"/>
        <w:rPr>
          <w:rFonts w:cstheme="minorHAnsi"/>
          <w:b/>
          <w:bCs/>
          <w:spacing w:val="-1"/>
          <w:position w:val="1"/>
        </w:rPr>
      </w:pPr>
    </w:p>
    <w:p w14:paraId="569B4C48" w14:textId="54F4526C" w:rsidR="00AB5525" w:rsidRPr="00BC712B" w:rsidRDefault="00AB5525" w:rsidP="000806AC">
      <w:pPr>
        <w:pStyle w:val="NoSpacing"/>
      </w:pPr>
      <w:r w:rsidRPr="00BC712B">
        <w:rPr>
          <w:b/>
          <w:bCs/>
          <w:spacing w:val="-1"/>
          <w:position w:val="1"/>
        </w:rPr>
        <w:t>A</w:t>
      </w:r>
      <w:r w:rsidRPr="00BC712B">
        <w:rPr>
          <w:b/>
          <w:bCs/>
          <w:position w:val="1"/>
        </w:rPr>
        <w:t>.</w:t>
      </w:r>
      <w:r w:rsidRPr="00BC712B">
        <w:rPr>
          <w:b/>
          <w:bCs/>
          <w:spacing w:val="-2"/>
          <w:position w:val="1"/>
        </w:rPr>
        <w:t xml:space="preserve"> </w:t>
      </w:r>
      <w:r w:rsidRPr="00BC712B">
        <w:rPr>
          <w:b/>
          <w:bCs/>
          <w:w w:val="99"/>
          <w:position w:val="1"/>
        </w:rPr>
        <w:t>O</w:t>
      </w:r>
      <w:r w:rsidRPr="00BC712B">
        <w:rPr>
          <w:b/>
          <w:bCs/>
          <w:spacing w:val="1"/>
          <w:w w:val="99"/>
          <w:position w:val="1"/>
        </w:rPr>
        <w:t>u</w:t>
      </w:r>
      <w:r w:rsidRPr="00BC712B">
        <w:rPr>
          <w:b/>
          <w:bCs/>
          <w:w w:val="99"/>
          <w:position w:val="1"/>
        </w:rPr>
        <w:t>t</w:t>
      </w:r>
      <w:r w:rsidRPr="00BC712B">
        <w:rPr>
          <w:b/>
          <w:bCs/>
          <w:spacing w:val="1"/>
          <w:w w:val="99"/>
          <w:position w:val="1"/>
        </w:rPr>
        <w:t xml:space="preserve">come(s) </w:t>
      </w:r>
      <w:r w:rsidRPr="00BC712B">
        <w:rPr>
          <w:bCs/>
          <w:spacing w:val="1"/>
          <w:w w:val="99"/>
          <w:position w:val="1"/>
        </w:rPr>
        <w:t>-</w:t>
      </w:r>
      <w:r w:rsidRPr="00BC712B">
        <w:rPr>
          <w:b/>
          <w:bCs/>
          <w:spacing w:val="1"/>
          <w:w w:val="99"/>
          <w:position w:val="1"/>
        </w:rPr>
        <w:t xml:space="preserve"> </w:t>
      </w:r>
      <w:r w:rsidRPr="00BC712B">
        <w:rPr>
          <w:spacing w:val="1"/>
        </w:rPr>
        <w:t>R</w:t>
      </w:r>
      <w:r w:rsidRPr="00BC712B">
        <w:rPr>
          <w:spacing w:val="-1"/>
        </w:rPr>
        <w:t>esu</w:t>
      </w:r>
      <w:r w:rsidRPr="00BC712B">
        <w:t xml:space="preserve">lts </w:t>
      </w:r>
      <w:r w:rsidRPr="00BC712B">
        <w:rPr>
          <w:spacing w:val="-1"/>
        </w:rPr>
        <w:t>e</w:t>
      </w:r>
      <w:r w:rsidRPr="00BC712B">
        <w:rPr>
          <w:spacing w:val="1"/>
        </w:rPr>
        <w:t>x</w:t>
      </w:r>
      <w:r w:rsidRPr="00BC712B">
        <w:rPr>
          <w:spacing w:val="-1"/>
        </w:rPr>
        <w:t>pe</w:t>
      </w:r>
      <w:r w:rsidRPr="00BC712B">
        <w:rPr>
          <w:spacing w:val="1"/>
        </w:rPr>
        <w:t>c</w:t>
      </w:r>
      <w:r w:rsidRPr="00BC712B">
        <w:t>t</w:t>
      </w:r>
      <w:r w:rsidRPr="00BC712B">
        <w:rPr>
          <w:spacing w:val="2"/>
        </w:rPr>
        <w:t>e</w:t>
      </w:r>
      <w:r w:rsidRPr="00BC712B">
        <w:t>d</w:t>
      </w:r>
      <w:r w:rsidRPr="00BC712B">
        <w:rPr>
          <w:spacing w:val="-5"/>
        </w:rPr>
        <w:t xml:space="preserve"> </w:t>
      </w:r>
      <w:r w:rsidRPr="00BC712B">
        <w:t>in</w:t>
      </w:r>
      <w:r w:rsidRPr="00BC712B">
        <w:rPr>
          <w:spacing w:val="-1"/>
        </w:rPr>
        <w:t xml:space="preserve"> </w:t>
      </w:r>
      <w:r w:rsidRPr="00BC712B">
        <w:rPr>
          <w:spacing w:val="2"/>
        </w:rPr>
        <w:t>t</w:t>
      </w:r>
      <w:r w:rsidRPr="00BC712B">
        <w:rPr>
          <w:spacing w:val="-1"/>
        </w:rPr>
        <w:t>h</w:t>
      </w:r>
      <w:r w:rsidRPr="00BC712B">
        <w:t>is</w:t>
      </w:r>
      <w:r w:rsidRPr="00BC712B">
        <w:rPr>
          <w:spacing w:val="-2"/>
        </w:rPr>
        <w:t xml:space="preserve"> </w:t>
      </w:r>
      <w:r w:rsidRPr="00BC712B">
        <w:rPr>
          <w:spacing w:val="-1"/>
        </w:rPr>
        <w:t>p</w:t>
      </w:r>
      <w:r w:rsidRPr="00BC712B">
        <w:rPr>
          <w:w w:val="99"/>
        </w:rPr>
        <w:t>r</w:t>
      </w:r>
      <w:r w:rsidRPr="00BC712B">
        <w:rPr>
          <w:spacing w:val="1"/>
          <w:w w:val="99"/>
        </w:rPr>
        <w:t>o</w:t>
      </w:r>
      <w:r w:rsidRPr="00BC712B">
        <w:rPr>
          <w:spacing w:val="-1"/>
          <w:w w:val="99"/>
        </w:rPr>
        <w:t>g</w:t>
      </w:r>
      <w:r w:rsidRPr="00BC712B">
        <w:rPr>
          <w:w w:val="99"/>
        </w:rPr>
        <w:t>ram (</w:t>
      </w:r>
      <w:r>
        <w:rPr>
          <w:w w:val="99"/>
        </w:rPr>
        <w:t>from column A on Table 1 above--</w:t>
      </w:r>
      <w:r w:rsidRPr="00BC712B">
        <w:rPr>
          <w:w w:val="99"/>
        </w:rPr>
        <w:t xml:space="preserve">e.g. Students will learn how to compare/contrast </w:t>
      </w:r>
      <w:r w:rsidR="009E3BC1">
        <w:rPr>
          <w:w w:val="99"/>
        </w:rPr>
        <w:t>Conflict and Structural F</w:t>
      </w:r>
      <w:r w:rsidRPr="00BC712B">
        <w:rPr>
          <w:w w:val="99"/>
        </w:rPr>
        <w:t>unctional theories; increase student retention in Nursing Program).</w:t>
      </w:r>
    </w:p>
    <w:p w14:paraId="1ECA5055" w14:textId="77777777" w:rsidR="00AB5525" w:rsidRPr="00BC712B" w:rsidRDefault="00AB5525" w:rsidP="000806AC">
      <w:pPr>
        <w:pStyle w:val="NoSpacing"/>
      </w:pPr>
      <w:r w:rsidRPr="00BC712B">
        <w:rPr>
          <w:b/>
          <w:bCs/>
          <w:spacing w:val="1"/>
          <w:position w:val="1"/>
        </w:rPr>
        <w:t>B</w:t>
      </w:r>
      <w:r w:rsidRPr="00BC712B">
        <w:rPr>
          <w:b/>
          <w:bCs/>
          <w:position w:val="1"/>
        </w:rPr>
        <w:t>.</w:t>
      </w:r>
      <w:r w:rsidRPr="00BC712B">
        <w:rPr>
          <w:b/>
          <w:bCs/>
          <w:spacing w:val="-2"/>
          <w:position w:val="1"/>
        </w:rPr>
        <w:t xml:space="preserve"> </w:t>
      </w:r>
      <w:r w:rsidRPr="00BC712B">
        <w:rPr>
          <w:b/>
          <w:bCs/>
          <w:spacing w:val="1"/>
          <w:w w:val="99"/>
          <w:position w:val="1"/>
        </w:rPr>
        <w:t>Me</w:t>
      </w:r>
      <w:r w:rsidRPr="00BC712B">
        <w:rPr>
          <w:b/>
          <w:bCs/>
          <w:w w:val="99"/>
          <w:position w:val="1"/>
        </w:rPr>
        <w:t>as</w:t>
      </w:r>
      <w:r w:rsidRPr="00BC712B">
        <w:rPr>
          <w:b/>
          <w:bCs/>
          <w:spacing w:val="1"/>
          <w:w w:val="99"/>
          <w:position w:val="1"/>
        </w:rPr>
        <w:t>ur</w:t>
      </w:r>
      <w:r w:rsidRPr="00BC712B">
        <w:rPr>
          <w:b/>
          <w:bCs/>
          <w:w w:val="99"/>
          <w:position w:val="1"/>
        </w:rPr>
        <w:t xml:space="preserve">e(s) </w:t>
      </w:r>
      <w:r w:rsidRPr="00BC712B">
        <w:rPr>
          <w:bCs/>
          <w:w w:val="99"/>
          <w:position w:val="1"/>
        </w:rPr>
        <w:t>-</w:t>
      </w:r>
      <w:r w:rsidRPr="00BC712B">
        <w:rPr>
          <w:b/>
          <w:bCs/>
          <w:w w:val="99"/>
          <w:position w:val="1"/>
        </w:rPr>
        <w:t xml:space="preserve"> </w:t>
      </w:r>
      <w:r w:rsidRPr="00BC712B">
        <w:rPr>
          <w:spacing w:val="-1"/>
        </w:rPr>
        <w:t>Ins</w:t>
      </w:r>
      <w:r w:rsidRPr="00BC712B">
        <w:t>t</w:t>
      </w:r>
      <w:r w:rsidRPr="00BC712B">
        <w:rPr>
          <w:spacing w:val="2"/>
        </w:rPr>
        <w:t>r</w:t>
      </w:r>
      <w:r w:rsidRPr="00BC712B">
        <w:rPr>
          <w:spacing w:val="-1"/>
        </w:rPr>
        <w:t>u</w:t>
      </w:r>
      <w:r w:rsidRPr="00BC712B">
        <w:t>m</w:t>
      </w:r>
      <w:r w:rsidRPr="00BC712B">
        <w:rPr>
          <w:spacing w:val="2"/>
        </w:rPr>
        <w:t>e</w:t>
      </w:r>
      <w:r w:rsidRPr="00BC712B">
        <w:rPr>
          <w:spacing w:val="-1"/>
        </w:rPr>
        <w:t>n</w:t>
      </w:r>
      <w:r w:rsidRPr="00BC712B">
        <w:t>t(s)/</w:t>
      </w:r>
      <w:r w:rsidRPr="00BC712B">
        <w:rPr>
          <w:spacing w:val="-1"/>
        </w:rPr>
        <w:t>p</w:t>
      </w:r>
      <w:r w:rsidRPr="00BC712B">
        <w:t>r</w:t>
      </w:r>
      <w:r w:rsidRPr="00BC712B">
        <w:rPr>
          <w:spacing w:val="1"/>
        </w:rPr>
        <w:t>oc</w:t>
      </w:r>
      <w:r w:rsidRPr="00BC712B">
        <w:rPr>
          <w:spacing w:val="-1"/>
        </w:rPr>
        <w:t>es</w:t>
      </w:r>
      <w:r w:rsidRPr="00BC712B">
        <w:t>s(es)</w:t>
      </w:r>
      <w:r w:rsidRPr="00BC712B">
        <w:rPr>
          <w:spacing w:val="-3"/>
        </w:rPr>
        <w:t xml:space="preserve"> </w:t>
      </w:r>
      <w:r w:rsidRPr="00BC712B">
        <w:rPr>
          <w:spacing w:val="1"/>
        </w:rPr>
        <w:t>u</w:t>
      </w:r>
      <w:r w:rsidRPr="00BC712B">
        <w:rPr>
          <w:spacing w:val="-1"/>
        </w:rPr>
        <w:t>s</w:t>
      </w:r>
      <w:r w:rsidRPr="00BC712B">
        <w:rPr>
          <w:spacing w:val="2"/>
        </w:rPr>
        <w:t>e</w:t>
      </w:r>
      <w:r w:rsidRPr="00BC712B">
        <w:t>d</w:t>
      </w:r>
      <w:r w:rsidRPr="00BC712B">
        <w:rPr>
          <w:spacing w:val="-3"/>
        </w:rPr>
        <w:t xml:space="preserve"> </w:t>
      </w:r>
      <w:r w:rsidRPr="00BC712B">
        <w:rPr>
          <w:spacing w:val="2"/>
        </w:rPr>
        <w:t>t</w:t>
      </w:r>
      <w:r w:rsidRPr="00BC712B">
        <w:t>o m</w:t>
      </w:r>
      <w:r w:rsidRPr="00BC712B">
        <w:rPr>
          <w:spacing w:val="-1"/>
        </w:rPr>
        <w:t>e</w:t>
      </w:r>
      <w:r w:rsidRPr="00BC712B">
        <w:t>a</w:t>
      </w:r>
      <w:r w:rsidRPr="00BC712B">
        <w:rPr>
          <w:spacing w:val="-1"/>
        </w:rPr>
        <w:t>su</w:t>
      </w:r>
      <w:r w:rsidRPr="00BC712B">
        <w:rPr>
          <w:w w:val="99"/>
        </w:rPr>
        <w:t>r</w:t>
      </w:r>
      <w:r w:rsidRPr="00BC712B">
        <w:rPr>
          <w:spacing w:val="2"/>
          <w:w w:val="99"/>
        </w:rPr>
        <w:t>e re</w:t>
      </w:r>
      <w:r w:rsidRPr="00BC712B">
        <w:rPr>
          <w:spacing w:val="-1"/>
        </w:rPr>
        <w:t>sul</w:t>
      </w:r>
      <w:r w:rsidRPr="00BC712B">
        <w:rPr>
          <w:spacing w:val="2"/>
          <w:w w:val="99"/>
        </w:rPr>
        <w:t>t</w:t>
      </w:r>
      <w:r w:rsidRPr="00BC712B">
        <w:t>s (e.g. results of essay assignment, test item questions 6 &amp; 7 from final exam, end of term retention rates, etc.).</w:t>
      </w:r>
    </w:p>
    <w:p w14:paraId="52788F1D" w14:textId="77777777" w:rsidR="00AB5525" w:rsidRPr="00BC712B" w:rsidRDefault="00AB5525" w:rsidP="000806AC">
      <w:pPr>
        <w:pStyle w:val="NoSpacing"/>
      </w:pPr>
      <w:r w:rsidRPr="00BC712B">
        <w:rPr>
          <w:b/>
          <w:bCs/>
          <w:position w:val="1"/>
        </w:rPr>
        <w:t>C.</w:t>
      </w:r>
      <w:r w:rsidRPr="00BC712B">
        <w:rPr>
          <w:b/>
          <w:bCs/>
          <w:spacing w:val="-2"/>
          <w:position w:val="1"/>
        </w:rPr>
        <w:t xml:space="preserve"> </w:t>
      </w:r>
      <w:r w:rsidRPr="00BC712B">
        <w:rPr>
          <w:b/>
          <w:bCs/>
          <w:w w:val="99"/>
          <w:position w:val="1"/>
        </w:rPr>
        <w:t>Ta</w:t>
      </w:r>
      <w:r w:rsidRPr="00BC712B">
        <w:rPr>
          <w:b/>
          <w:bCs/>
          <w:spacing w:val="1"/>
          <w:w w:val="99"/>
          <w:position w:val="1"/>
        </w:rPr>
        <w:t>r</w:t>
      </w:r>
      <w:r w:rsidRPr="00BC712B">
        <w:rPr>
          <w:b/>
          <w:bCs/>
          <w:spacing w:val="-1"/>
          <w:w w:val="99"/>
          <w:position w:val="1"/>
        </w:rPr>
        <w:t>g</w:t>
      </w:r>
      <w:r w:rsidRPr="00BC712B">
        <w:rPr>
          <w:b/>
          <w:bCs/>
          <w:spacing w:val="1"/>
          <w:w w:val="99"/>
          <w:position w:val="1"/>
        </w:rPr>
        <w:t>e</w:t>
      </w:r>
      <w:r w:rsidRPr="00BC712B">
        <w:rPr>
          <w:b/>
          <w:bCs/>
          <w:w w:val="99"/>
          <w:position w:val="1"/>
        </w:rPr>
        <w:t xml:space="preserve">t(s) </w:t>
      </w:r>
      <w:r w:rsidRPr="00BC712B">
        <w:rPr>
          <w:bCs/>
          <w:w w:val="99"/>
          <w:position w:val="1"/>
        </w:rPr>
        <w:t>-</w:t>
      </w:r>
      <w:r w:rsidRPr="00BC712B">
        <w:rPr>
          <w:b/>
          <w:bCs/>
          <w:w w:val="99"/>
          <w:position w:val="1"/>
        </w:rPr>
        <w:t xml:space="preserve"> </w:t>
      </w:r>
      <w:r w:rsidRPr="00BC712B">
        <w:rPr>
          <w:spacing w:val="-1"/>
        </w:rPr>
        <w:t>Degree</w:t>
      </w:r>
      <w:r w:rsidRPr="00BC712B">
        <w:rPr>
          <w:spacing w:val="-3"/>
        </w:rPr>
        <w:t xml:space="preserve"> </w:t>
      </w:r>
      <w:r w:rsidRPr="00BC712B">
        <w:rPr>
          <w:spacing w:val="1"/>
        </w:rPr>
        <w:t>o</w:t>
      </w:r>
      <w:r w:rsidRPr="00BC712B">
        <w:t>f</w:t>
      </w:r>
      <w:r w:rsidRPr="00BC712B">
        <w:rPr>
          <w:spacing w:val="1"/>
        </w:rPr>
        <w:t xml:space="preserve"> </w:t>
      </w:r>
      <w:r w:rsidRPr="00BC712B">
        <w:rPr>
          <w:spacing w:val="-1"/>
        </w:rPr>
        <w:t>su</w:t>
      </w:r>
      <w:r w:rsidRPr="00BC712B">
        <w:rPr>
          <w:spacing w:val="1"/>
        </w:rPr>
        <w:t>cc</w:t>
      </w:r>
      <w:r w:rsidRPr="00BC712B">
        <w:rPr>
          <w:spacing w:val="-1"/>
        </w:rPr>
        <w:t>e</w:t>
      </w:r>
      <w:r w:rsidRPr="00BC712B">
        <w:rPr>
          <w:spacing w:val="2"/>
        </w:rPr>
        <w:t>s</w:t>
      </w:r>
      <w:r w:rsidRPr="00BC712B">
        <w:t>s</w:t>
      </w:r>
      <w:r w:rsidRPr="00BC712B">
        <w:rPr>
          <w:spacing w:val="-3"/>
        </w:rPr>
        <w:t xml:space="preserve"> </w:t>
      </w:r>
      <w:r w:rsidRPr="00BC712B">
        <w:rPr>
          <w:spacing w:val="-1"/>
          <w:w w:val="99"/>
        </w:rPr>
        <w:t>e</w:t>
      </w:r>
      <w:r w:rsidRPr="00BC712B">
        <w:rPr>
          <w:spacing w:val="1"/>
        </w:rPr>
        <w:t>x</w:t>
      </w:r>
      <w:r w:rsidRPr="00BC712B">
        <w:rPr>
          <w:spacing w:val="-1"/>
        </w:rPr>
        <w:t>p</w:t>
      </w:r>
      <w:r w:rsidRPr="00BC712B">
        <w:rPr>
          <w:spacing w:val="-1"/>
          <w:w w:val="99"/>
        </w:rPr>
        <w:t>e</w:t>
      </w:r>
      <w:r w:rsidRPr="00BC712B">
        <w:rPr>
          <w:spacing w:val="1"/>
          <w:w w:val="99"/>
        </w:rPr>
        <w:t>c</w:t>
      </w:r>
      <w:r w:rsidRPr="00BC712B">
        <w:rPr>
          <w:w w:val="99"/>
        </w:rPr>
        <w:t>t</w:t>
      </w:r>
      <w:r w:rsidRPr="00BC712B">
        <w:rPr>
          <w:spacing w:val="2"/>
          <w:w w:val="99"/>
        </w:rPr>
        <w:t>e</w:t>
      </w:r>
      <w:r w:rsidRPr="00BC712B">
        <w:t>d (e.g. 80% success rate, 25 graduates per year, increase retention by 2% etc.).</w:t>
      </w:r>
    </w:p>
    <w:p w14:paraId="4B053180" w14:textId="7CAD5A79" w:rsidR="00AB5525" w:rsidRPr="00BC712B" w:rsidRDefault="00AB5525" w:rsidP="000806AC">
      <w:pPr>
        <w:pStyle w:val="NoSpacing"/>
      </w:pPr>
      <w:r w:rsidRPr="00BC712B">
        <w:rPr>
          <w:b/>
        </w:rPr>
        <w:t xml:space="preserve">D. Action Plan </w:t>
      </w:r>
      <w:r w:rsidRPr="00BC712B">
        <w:t>-</w:t>
      </w:r>
      <w:r w:rsidRPr="00BC712B">
        <w:rPr>
          <w:b/>
        </w:rPr>
        <w:t xml:space="preserve"> </w:t>
      </w:r>
      <w:r w:rsidR="00F522E8" w:rsidRPr="00D2579B">
        <w:t>Implementation of the action plan</w:t>
      </w:r>
      <w:r w:rsidR="00F522E8">
        <w:t xml:space="preserve"> </w:t>
      </w:r>
      <w:r w:rsidR="00F522E8" w:rsidRPr="00D2579B">
        <w:t>will begin during the next academic</w:t>
      </w:r>
      <w:r w:rsidR="00F522E8">
        <w:t xml:space="preserve"> year. </w:t>
      </w:r>
      <w:r w:rsidRPr="00BC712B">
        <w:t>Based on analysis, identify actions to be taken to accomplish outcome.  What will you do?</w:t>
      </w:r>
      <w:r w:rsidR="00F522E8">
        <w:br/>
      </w:r>
      <w:r w:rsidRPr="00BC712B">
        <w:rPr>
          <w:b/>
        </w:rPr>
        <w:t xml:space="preserve">E.  Results Summary </w:t>
      </w:r>
      <w:r w:rsidRPr="00BC712B">
        <w:t>- Summarize the information and data collected in year 1.</w:t>
      </w:r>
      <w:r w:rsidR="00F522E8">
        <w:br/>
      </w:r>
      <w:r w:rsidRPr="00BC712B">
        <w:rPr>
          <w:b/>
        </w:rPr>
        <w:t>F.  Findings</w:t>
      </w:r>
      <w:r w:rsidRPr="00BC712B">
        <w:t xml:space="preserve"> - Explain how the information and data has impacted the expected outcome and program success. </w:t>
      </w:r>
      <w:r w:rsidR="00F522E8">
        <w:br/>
      </w:r>
      <w:r w:rsidRPr="00BC712B">
        <w:rPr>
          <w:b/>
        </w:rPr>
        <w:t xml:space="preserve">G. Implementation of Findings </w:t>
      </w:r>
      <w:r w:rsidRPr="00BC712B">
        <w:t xml:space="preserve">– Describe how you </w:t>
      </w:r>
      <w:r w:rsidR="00580DE6">
        <w:t xml:space="preserve">have used or will </w:t>
      </w:r>
      <w:r w:rsidRPr="00BC712B">
        <w:t>use your findings and analysis of the data to make</w:t>
      </w:r>
      <w:r w:rsidR="00580DE6">
        <w:t xml:space="preserve"> program </w:t>
      </w:r>
      <w:r w:rsidRPr="00BC712B">
        <w:t>improvements</w:t>
      </w:r>
      <w:r w:rsidR="00580DE6">
        <w:t>.</w:t>
      </w:r>
      <w:r w:rsidRPr="00BC712B">
        <w:t xml:space="preserve">  </w:t>
      </w:r>
      <w:r w:rsidR="000806AC">
        <w:br/>
      </w:r>
    </w:p>
    <w:p w14:paraId="618CDAA9" w14:textId="2F6FC445" w:rsidR="00AB5525" w:rsidRPr="00BC712B" w:rsidRDefault="00AB5525" w:rsidP="00AB5525">
      <w:pPr>
        <w:pStyle w:val="NoSpacing"/>
        <w:rPr>
          <w:rFonts w:cstheme="minorHAnsi"/>
        </w:rPr>
      </w:pPr>
      <w:r w:rsidRPr="0097098C">
        <w:rPr>
          <w:rFonts w:asciiTheme="majorHAnsi" w:hAnsiTheme="majorHAnsi" w:cstheme="minorHAnsi"/>
          <w:b/>
          <w:color w:val="4F81BD" w:themeColor="accent1"/>
          <w:sz w:val="24"/>
          <w:szCs w:val="24"/>
        </w:rPr>
        <w:t>Table 2. CIP Outcomes 1 &amp; 2</w:t>
      </w:r>
    </w:p>
    <w:tbl>
      <w:tblPr>
        <w:tblStyle w:val="TableGrid"/>
        <w:tblW w:w="13518" w:type="dxa"/>
        <w:tblInd w:w="-23" w:type="dxa"/>
        <w:tblLayout w:type="fixed"/>
        <w:tblLook w:val="04A0" w:firstRow="1" w:lastRow="0" w:firstColumn="1" w:lastColumn="0" w:noHBand="0" w:noVBand="1"/>
      </w:tblPr>
      <w:tblGrid>
        <w:gridCol w:w="7020"/>
        <w:gridCol w:w="6498"/>
      </w:tblGrid>
      <w:tr w:rsidR="00AB5525" w14:paraId="125DB5AA" w14:textId="77777777" w:rsidTr="00F760A9">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3AD7902" w14:textId="03D8EF6D" w:rsidR="00AB5525" w:rsidRPr="00CE404B" w:rsidRDefault="002806E4" w:rsidP="00AB5525">
            <w:pPr>
              <w:pStyle w:val="NoSpacing"/>
              <w:numPr>
                <w:ilvl w:val="0"/>
                <w:numId w:val="32"/>
              </w:numPr>
              <w:rPr>
                <w:rFonts w:cstheme="minorHAnsi"/>
                <w:b/>
              </w:rPr>
            </w:pPr>
            <w:r w:rsidRPr="00CE404B">
              <w:rPr>
                <w:rFonts w:cstheme="minorHAnsi"/>
                <w:b/>
              </w:rPr>
              <w:t>Expected</w:t>
            </w:r>
            <w:r w:rsidRPr="00CE404B">
              <w:rPr>
                <w:rFonts w:cstheme="minorHAnsi"/>
                <w:b/>
                <w:color w:val="E36C0A" w:themeColor="accent6" w:themeShade="BF"/>
              </w:rPr>
              <w:t xml:space="preserve"> </w:t>
            </w:r>
            <w:r w:rsidR="00AB5525" w:rsidRPr="00CE404B">
              <w:rPr>
                <w:rFonts w:cstheme="minorHAnsi"/>
                <w:b/>
              </w:rPr>
              <w:t>Outcome</w:t>
            </w:r>
            <w:r w:rsidR="00AB5525" w:rsidRPr="00CE404B">
              <w:rPr>
                <w:rFonts w:cstheme="minorHAnsi"/>
                <w:b/>
                <w:color w:val="E36C0A" w:themeColor="accent6" w:themeShade="BF"/>
              </w:rPr>
              <w:t xml:space="preserve"> </w:t>
            </w:r>
            <w:r w:rsidR="00AB5525" w:rsidRPr="00CE404B">
              <w:rPr>
                <w:rFonts w:cstheme="minorHAnsi"/>
                <w:b/>
              </w:rPr>
              <w:t>#1</w:t>
            </w:r>
          </w:p>
          <w:p w14:paraId="61083171" w14:textId="59F08934" w:rsidR="00AB5525" w:rsidRPr="00CE404B" w:rsidRDefault="00CE404B" w:rsidP="00F760A9">
            <w:pPr>
              <w:pStyle w:val="NoSpacing"/>
              <w:rPr>
                <w:rFonts w:cstheme="minorHAnsi"/>
              </w:rPr>
            </w:pPr>
            <w:r w:rsidRPr="00CE404B">
              <w:rPr>
                <w:rFonts w:eastAsia="Franklin Gothic Book" w:cstheme="minorHAnsi"/>
              </w:rPr>
              <w:t>Graduate will demonstrate the ability to analyze assessment data to identify problems, formulate goals/outcomes, and develop a plan of care for patients.</w:t>
            </w:r>
          </w:p>
        </w:tc>
      </w:tr>
      <w:tr w:rsidR="00AB5525" w14:paraId="6A923876" w14:textId="77777777" w:rsidTr="00F760A9">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00EE6AB" w14:textId="182F2C8A" w:rsidR="00AB5525" w:rsidRPr="00003BD5" w:rsidRDefault="00AB5525" w:rsidP="00AB5525">
            <w:pPr>
              <w:pStyle w:val="NoSpacing"/>
              <w:numPr>
                <w:ilvl w:val="0"/>
                <w:numId w:val="32"/>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w:t>
            </w:r>
            <w:r w:rsidRPr="00003BD5">
              <w:rPr>
                <w:rFonts w:ascii="Arial" w:hAnsi="Arial" w:cs="Arial"/>
                <w:b/>
                <w:sz w:val="20"/>
                <w:szCs w:val="20"/>
              </w:rPr>
              <w:t xml:space="preserve"> #1</w:t>
            </w:r>
            <w:r>
              <w:rPr>
                <w:rFonts w:ascii="Arial" w:hAnsi="Arial" w:cs="Arial"/>
                <w:b/>
                <w:sz w:val="20"/>
                <w:szCs w:val="20"/>
              </w:rPr>
              <w:t>)</w:t>
            </w:r>
          </w:p>
          <w:p w14:paraId="46B3F288" w14:textId="6251918E" w:rsidR="00AB5525" w:rsidRPr="00CE404B" w:rsidRDefault="00CE404B" w:rsidP="00F760A9">
            <w:pPr>
              <w:pStyle w:val="NoSpacing"/>
              <w:rPr>
                <w:rFonts w:cstheme="minorHAnsi"/>
              </w:rPr>
            </w:pPr>
            <w:r w:rsidRPr="00CE404B">
              <w:rPr>
                <w:rFonts w:cstheme="minorHAnsi"/>
              </w:rPr>
              <w:t>Results from the ATI Predictor Exam related to the Nursing Process</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EEF1E4B" w14:textId="2D002DCB" w:rsidR="00AB5525" w:rsidRPr="00CE404B" w:rsidRDefault="00C60AA8" w:rsidP="00CE404B">
            <w:pPr>
              <w:pStyle w:val="NoSpacing"/>
              <w:numPr>
                <w:ilvl w:val="0"/>
                <w:numId w:val="32"/>
              </w:numPr>
              <w:rPr>
                <w:rFonts w:ascii="Arial" w:hAnsi="Arial" w:cs="Arial"/>
                <w:b/>
                <w:sz w:val="20"/>
                <w:szCs w:val="20"/>
              </w:rPr>
            </w:pPr>
            <w:r w:rsidRPr="00CE404B">
              <w:rPr>
                <w:rFonts w:ascii="Arial" w:hAnsi="Arial" w:cs="Arial"/>
                <w:b/>
                <w:sz w:val="20"/>
                <w:szCs w:val="20"/>
              </w:rPr>
              <w:t xml:space="preserve">Target </w:t>
            </w:r>
            <w:r w:rsidR="00AB5525" w:rsidRPr="00CE404B">
              <w:rPr>
                <w:rFonts w:ascii="Arial" w:hAnsi="Arial" w:cs="Arial"/>
                <w:b/>
                <w:sz w:val="20"/>
                <w:szCs w:val="20"/>
              </w:rPr>
              <w:t>(Outcome #1)</w:t>
            </w:r>
          </w:p>
          <w:p w14:paraId="4669F96A" w14:textId="5FB1B53D" w:rsidR="00AB5525" w:rsidRPr="00003BD5" w:rsidRDefault="00CE404B" w:rsidP="00F760A9">
            <w:pPr>
              <w:pStyle w:val="NoSpacing"/>
              <w:rPr>
                <w:rFonts w:ascii="Arial" w:hAnsi="Arial" w:cs="Arial"/>
                <w:sz w:val="20"/>
                <w:szCs w:val="20"/>
              </w:rPr>
            </w:pPr>
            <w:r>
              <w:t>Average of the aggregate subcategories scores related to the Nursing Process on the ATI Predictor exam will be 70% or greater for each cohort</w:t>
            </w:r>
          </w:p>
        </w:tc>
      </w:tr>
      <w:tr w:rsidR="00AB5525" w14:paraId="33427D9A"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F8FFA1D" w14:textId="77777777" w:rsidR="00AB5525" w:rsidRDefault="00AB5525" w:rsidP="00F760A9">
            <w:pPr>
              <w:pStyle w:val="NoSpacing"/>
              <w:numPr>
                <w:ilvl w:val="0"/>
                <w:numId w:val="32"/>
              </w:numPr>
              <w:rPr>
                <w:rFonts w:ascii="Arial" w:hAnsi="Arial" w:cs="Arial"/>
                <w:b/>
                <w:sz w:val="20"/>
                <w:szCs w:val="20"/>
              </w:rPr>
            </w:pPr>
            <w:r>
              <w:rPr>
                <w:rFonts w:ascii="Arial" w:hAnsi="Arial" w:cs="Arial"/>
                <w:b/>
                <w:sz w:val="20"/>
                <w:szCs w:val="20"/>
              </w:rPr>
              <w:t>Action Plan (Outcome</w:t>
            </w:r>
            <w:r w:rsidRPr="00003BD5">
              <w:rPr>
                <w:rFonts w:ascii="Arial" w:hAnsi="Arial" w:cs="Arial"/>
                <w:b/>
                <w:sz w:val="20"/>
                <w:szCs w:val="20"/>
              </w:rPr>
              <w:t xml:space="preserve"> #1</w:t>
            </w:r>
            <w:r>
              <w:rPr>
                <w:rFonts w:ascii="Arial" w:hAnsi="Arial" w:cs="Arial"/>
                <w:b/>
                <w:sz w:val="20"/>
                <w:szCs w:val="20"/>
              </w:rPr>
              <w:t>)</w:t>
            </w:r>
          </w:p>
          <w:p w14:paraId="6B944C5D" w14:textId="35A6057B" w:rsidR="00B42171" w:rsidRPr="00B42171" w:rsidRDefault="00B42171" w:rsidP="00B42171">
            <w:pPr>
              <w:pStyle w:val="NoSpacing"/>
              <w:rPr>
                <w:rFonts w:ascii="Arial" w:hAnsi="Arial" w:cs="Arial"/>
                <w:b/>
                <w:sz w:val="20"/>
                <w:szCs w:val="20"/>
              </w:rPr>
            </w:pPr>
            <w:r>
              <w:rPr>
                <w:rFonts w:ascii="Arial" w:hAnsi="Arial" w:cs="Arial"/>
                <w:sz w:val="20"/>
                <w:szCs w:val="20"/>
              </w:rPr>
              <w:t>Provide LVN</w:t>
            </w:r>
            <w:r w:rsidR="003067C9">
              <w:rPr>
                <w:rFonts w:ascii="Arial" w:hAnsi="Arial" w:cs="Arial"/>
                <w:sz w:val="20"/>
                <w:szCs w:val="20"/>
              </w:rPr>
              <w:t>-</w:t>
            </w:r>
            <w:r>
              <w:rPr>
                <w:rFonts w:ascii="Arial" w:hAnsi="Arial" w:cs="Arial"/>
                <w:sz w:val="20"/>
                <w:szCs w:val="20"/>
              </w:rPr>
              <w:t>to</w:t>
            </w:r>
            <w:r w:rsidR="003067C9">
              <w:rPr>
                <w:rFonts w:ascii="Arial" w:hAnsi="Arial" w:cs="Arial"/>
                <w:sz w:val="20"/>
                <w:szCs w:val="20"/>
              </w:rPr>
              <w:t>-</w:t>
            </w:r>
            <w:r>
              <w:rPr>
                <w:rFonts w:ascii="Arial" w:hAnsi="Arial" w:cs="Arial"/>
                <w:sz w:val="20"/>
                <w:szCs w:val="20"/>
              </w:rPr>
              <w:t>RN students an individualized</w:t>
            </w:r>
            <w:r w:rsidR="003067C9">
              <w:rPr>
                <w:rFonts w:ascii="Arial" w:hAnsi="Arial" w:cs="Arial"/>
                <w:sz w:val="20"/>
                <w:szCs w:val="20"/>
              </w:rPr>
              <w:t>,</w:t>
            </w:r>
            <w:r>
              <w:rPr>
                <w:rFonts w:ascii="Arial" w:hAnsi="Arial" w:cs="Arial"/>
                <w:sz w:val="20"/>
                <w:szCs w:val="20"/>
              </w:rPr>
              <w:t xml:space="preserve"> separate cohort that better meets their learning needs</w:t>
            </w:r>
            <w:r w:rsidR="00D90AD9">
              <w:rPr>
                <w:rFonts w:ascii="Arial" w:hAnsi="Arial" w:cs="Arial"/>
                <w:sz w:val="20"/>
                <w:szCs w:val="20"/>
              </w:rPr>
              <w:t>, c</w:t>
            </w:r>
            <w:r>
              <w:rPr>
                <w:rFonts w:ascii="Arial" w:hAnsi="Arial" w:cs="Arial"/>
                <w:sz w:val="20"/>
                <w:szCs w:val="20"/>
              </w:rPr>
              <w:t>hang</w:t>
            </w:r>
            <w:r w:rsidR="00D90AD9">
              <w:rPr>
                <w:rFonts w:ascii="Arial" w:hAnsi="Arial" w:cs="Arial"/>
                <w:sz w:val="20"/>
                <w:szCs w:val="20"/>
              </w:rPr>
              <w:t>e</w:t>
            </w:r>
            <w:r>
              <w:rPr>
                <w:rFonts w:ascii="Arial" w:hAnsi="Arial" w:cs="Arial"/>
                <w:sz w:val="20"/>
                <w:szCs w:val="20"/>
              </w:rPr>
              <w:t xml:space="preserve"> the entrance exam to </w:t>
            </w:r>
            <w:r w:rsidR="00D90AD9">
              <w:rPr>
                <w:rFonts w:ascii="Arial" w:hAnsi="Arial" w:cs="Arial"/>
                <w:sz w:val="20"/>
                <w:szCs w:val="20"/>
              </w:rPr>
              <w:t xml:space="preserve">the ATI </w:t>
            </w:r>
            <w:r>
              <w:rPr>
                <w:rFonts w:ascii="Arial" w:hAnsi="Arial" w:cs="Arial"/>
                <w:sz w:val="20"/>
                <w:szCs w:val="20"/>
              </w:rPr>
              <w:t>TEAS</w:t>
            </w:r>
            <w:r w:rsidR="00D90AD9">
              <w:rPr>
                <w:rFonts w:ascii="Arial" w:hAnsi="Arial" w:cs="Arial"/>
                <w:sz w:val="20"/>
                <w:szCs w:val="20"/>
              </w:rPr>
              <w:t xml:space="preserve"> product</w:t>
            </w:r>
            <w:r>
              <w:rPr>
                <w:rFonts w:ascii="Arial" w:hAnsi="Arial" w:cs="Arial"/>
                <w:sz w:val="20"/>
                <w:szCs w:val="20"/>
              </w:rPr>
              <w:t xml:space="preserve"> to increase </w:t>
            </w:r>
            <w:r w:rsidR="00D90AD9">
              <w:rPr>
                <w:rFonts w:ascii="Arial" w:hAnsi="Arial" w:cs="Arial"/>
                <w:sz w:val="20"/>
                <w:szCs w:val="20"/>
              </w:rPr>
              <w:t xml:space="preserve">the </w:t>
            </w:r>
            <w:r>
              <w:rPr>
                <w:rFonts w:ascii="Arial" w:hAnsi="Arial" w:cs="Arial"/>
                <w:sz w:val="20"/>
                <w:szCs w:val="20"/>
              </w:rPr>
              <w:t>quality of applicants admitted, provid</w:t>
            </w:r>
            <w:r w:rsidR="00D90AD9">
              <w:rPr>
                <w:rFonts w:ascii="Arial" w:hAnsi="Arial" w:cs="Arial"/>
                <w:sz w:val="20"/>
                <w:szCs w:val="20"/>
              </w:rPr>
              <w:t>e</w:t>
            </w:r>
            <w:r>
              <w:rPr>
                <w:rFonts w:ascii="Arial" w:hAnsi="Arial" w:cs="Arial"/>
                <w:sz w:val="20"/>
                <w:szCs w:val="20"/>
              </w:rPr>
              <w:t xml:space="preserve"> targeted tutoring based on identification of at</w:t>
            </w:r>
            <w:r w:rsidR="003067C9">
              <w:rPr>
                <w:rFonts w:ascii="Arial" w:hAnsi="Arial" w:cs="Arial"/>
                <w:sz w:val="20"/>
                <w:szCs w:val="20"/>
              </w:rPr>
              <w:t>-</w:t>
            </w:r>
            <w:r>
              <w:rPr>
                <w:rFonts w:ascii="Arial" w:hAnsi="Arial" w:cs="Arial"/>
                <w:sz w:val="20"/>
                <w:szCs w:val="20"/>
              </w:rPr>
              <w:t xml:space="preserve">risk learners, readjust pharmacology </w:t>
            </w:r>
            <w:r w:rsidR="00D90AD9">
              <w:rPr>
                <w:rFonts w:ascii="Arial" w:hAnsi="Arial" w:cs="Arial"/>
                <w:sz w:val="20"/>
                <w:szCs w:val="20"/>
              </w:rPr>
              <w:t xml:space="preserve">content </w:t>
            </w:r>
            <w:r>
              <w:rPr>
                <w:rFonts w:ascii="Arial" w:hAnsi="Arial" w:cs="Arial"/>
                <w:sz w:val="20"/>
                <w:szCs w:val="20"/>
              </w:rPr>
              <w:t xml:space="preserve">to better thread across the curriculum, add new instructional strategies </w:t>
            </w:r>
            <w:r w:rsidR="00D90AD9">
              <w:rPr>
                <w:rFonts w:ascii="Arial" w:hAnsi="Arial" w:cs="Arial"/>
                <w:sz w:val="20"/>
                <w:szCs w:val="20"/>
              </w:rPr>
              <w:t xml:space="preserve">through </w:t>
            </w:r>
            <w:r>
              <w:rPr>
                <w:rFonts w:ascii="Arial" w:hAnsi="Arial" w:cs="Arial"/>
                <w:sz w:val="20"/>
                <w:szCs w:val="20"/>
              </w:rPr>
              <w:t>increase</w:t>
            </w:r>
            <w:r w:rsidR="00D90AD9">
              <w:rPr>
                <w:rFonts w:ascii="Arial" w:hAnsi="Arial" w:cs="Arial"/>
                <w:sz w:val="20"/>
                <w:szCs w:val="20"/>
              </w:rPr>
              <w:t>d</w:t>
            </w:r>
            <w:r>
              <w:rPr>
                <w:rFonts w:ascii="Arial" w:hAnsi="Arial" w:cs="Arial"/>
                <w:sz w:val="20"/>
                <w:szCs w:val="20"/>
              </w:rPr>
              <w:t xml:space="preserve"> </w:t>
            </w:r>
            <w:r w:rsidR="00D90AD9">
              <w:rPr>
                <w:rFonts w:ascii="Arial" w:hAnsi="Arial" w:cs="Arial"/>
                <w:sz w:val="20"/>
                <w:szCs w:val="20"/>
              </w:rPr>
              <w:t>use of</w:t>
            </w:r>
            <w:r>
              <w:rPr>
                <w:rFonts w:ascii="Arial" w:hAnsi="Arial" w:cs="Arial"/>
                <w:sz w:val="20"/>
                <w:szCs w:val="20"/>
              </w:rPr>
              <w:t xml:space="preserve"> technology, </w:t>
            </w:r>
            <w:r w:rsidR="00D90AD9">
              <w:rPr>
                <w:rFonts w:ascii="Arial" w:hAnsi="Arial" w:cs="Arial"/>
                <w:sz w:val="20"/>
                <w:szCs w:val="20"/>
              </w:rPr>
              <w:t xml:space="preserve">and </w:t>
            </w:r>
            <w:r>
              <w:rPr>
                <w:rFonts w:ascii="Arial" w:hAnsi="Arial" w:cs="Arial"/>
                <w:sz w:val="20"/>
                <w:szCs w:val="20"/>
              </w:rPr>
              <w:t>i</w:t>
            </w:r>
            <w:r w:rsidR="00D90AD9">
              <w:rPr>
                <w:rFonts w:ascii="Arial" w:hAnsi="Arial" w:cs="Arial"/>
                <w:sz w:val="20"/>
                <w:szCs w:val="20"/>
              </w:rPr>
              <w:t>mprove the</w:t>
            </w:r>
            <w:r>
              <w:rPr>
                <w:rFonts w:ascii="Arial" w:hAnsi="Arial" w:cs="Arial"/>
                <w:sz w:val="20"/>
                <w:szCs w:val="20"/>
              </w:rPr>
              <w:t xml:space="preserve"> quality of learning activities</w:t>
            </w:r>
            <w:r w:rsidR="00D90AD9">
              <w:rPr>
                <w:rFonts w:ascii="Arial" w:hAnsi="Arial" w:cs="Arial"/>
                <w:sz w:val="20"/>
                <w:szCs w:val="20"/>
              </w:rPr>
              <w:t xml:space="preserve"> in the curriculum</w:t>
            </w:r>
            <w:r w:rsidR="003067C9">
              <w:rPr>
                <w:rFonts w:ascii="Arial" w:hAnsi="Arial" w:cs="Arial"/>
                <w:sz w:val="20"/>
                <w:szCs w:val="20"/>
              </w:rPr>
              <w:t>.</w:t>
            </w:r>
          </w:p>
        </w:tc>
      </w:tr>
      <w:tr w:rsidR="00AB5525" w14:paraId="0668E281"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8D9537D" w14:textId="033F41F2" w:rsidR="00AB5525" w:rsidRPr="00003BD5" w:rsidRDefault="00AB5525" w:rsidP="00AB5525">
            <w:pPr>
              <w:pStyle w:val="NoSpacing"/>
              <w:numPr>
                <w:ilvl w:val="0"/>
                <w:numId w:val="32"/>
              </w:numPr>
              <w:rPr>
                <w:rFonts w:ascii="Arial" w:hAnsi="Arial" w:cs="Arial"/>
                <w:b/>
                <w:sz w:val="20"/>
                <w:szCs w:val="20"/>
              </w:rPr>
            </w:pPr>
            <w:r w:rsidRPr="00003BD5">
              <w:rPr>
                <w:rFonts w:ascii="Arial" w:hAnsi="Arial" w:cs="Arial"/>
                <w:b/>
                <w:sz w:val="20"/>
                <w:szCs w:val="20"/>
              </w:rPr>
              <w:t>Results Summary (Outcome #1)</w:t>
            </w:r>
            <w:r>
              <w:rPr>
                <w:rFonts w:ascii="Arial" w:hAnsi="Arial" w:cs="Arial"/>
                <w:b/>
                <w:sz w:val="20"/>
                <w:szCs w:val="20"/>
              </w:rPr>
              <w:t xml:space="preserve"> </w:t>
            </w:r>
            <w:r>
              <w:rPr>
                <w:rFonts w:ascii="Arial" w:hAnsi="Arial" w:cs="Arial"/>
                <w:b/>
                <w:color w:val="FF0000"/>
                <w:sz w:val="20"/>
                <w:szCs w:val="20"/>
              </w:rPr>
              <w:t>TO BE FILLED OUT IN YEAR 2</w:t>
            </w:r>
          </w:p>
          <w:p w14:paraId="6464B461" w14:textId="77777777" w:rsidR="00AB5525" w:rsidRPr="00003BD5" w:rsidRDefault="00AB5525" w:rsidP="00F760A9">
            <w:pPr>
              <w:pStyle w:val="NoSpacing"/>
              <w:rPr>
                <w:rFonts w:ascii="Arial" w:hAnsi="Arial" w:cs="Arial"/>
                <w:sz w:val="20"/>
                <w:szCs w:val="20"/>
              </w:rPr>
            </w:pPr>
          </w:p>
        </w:tc>
      </w:tr>
      <w:tr w:rsidR="00AB5525" w14:paraId="0E576935"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0C62C9C" w14:textId="77777777" w:rsidR="00AB5525" w:rsidRPr="00003BD5" w:rsidRDefault="00AB5525" w:rsidP="00AB5525">
            <w:pPr>
              <w:pStyle w:val="NoSpacing"/>
              <w:numPr>
                <w:ilvl w:val="0"/>
                <w:numId w:val="32"/>
              </w:numPr>
              <w:rPr>
                <w:rFonts w:ascii="Arial" w:hAnsi="Arial" w:cs="Arial"/>
                <w:b/>
                <w:sz w:val="20"/>
                <w:szCs w:val="20"/>
              </w:rPr>
            </w:pPr>
            <w:r w:rsidRPr="00003BD5">
              <w:rPr>
                <w:rFonts w:ascii="Arial" w:hAnsi="Arial" w:cs="Arial"/>
                <w:b/>
                <w:sz w:val="20"/>
                <w:szCs w:val="20"/>
              </w:rPr>
              <w:lastRenderedPageBreak/>
              <w:t>Findings (Outcome #1)</w:t>
            </w:r>
            <w:r>
              <w:rPr>
                <w:rFonts w:ascii="Arial" w:hAnsi="Arial" w:cs="Arial"/>
                <w:b/>
                <w:sz w:val="20"/>
                <w:szCs w:val="20"/>
              </w:rPr>
              <w:t xml:space="preserve"> </w:t>
            </w:r>
            <w:r>
              <w:rPr>
                <w:rFonts w:ascii="Arial" w:hAnsi="Arial" w:cs="Arial"/>
                <w:b/>
                <w:color w:val="FF0000"/>
                <w:sz w:val="20"/>
                <w:szCs w:val="20"/>
              </w:rPr>
              <w:t>TO BE FILLED OUT IN YEAR 2</w:t>
            </w:r>
          </w:p>
          <w:p w14:paraId="4DAA038F" w14:textId="77777777" w:rsidR="00AB5525" w:rsidRPr="00003BD5" w:rsidRDefault="00AB5525" w:rsidP="00F760A9">
            <w:pPr>
              <w:pStyle w:val="NoSpacing"/>
              <w:rPr>
                <w:rFonts w:ascii="Arial" w:hAnsi="Arial" w:cs="Arial"/>
                <w:sz w:val="20"/>
                <w:szCs w:val="20"/>
              </w:rPr>
            </w:pPr>
          </w:p>
        </w:tc>
      </w:tr>
      <w:tr w:rsidR="00AB5525" w14:paraId="2612667E"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A6BD68B" w14:textId="77777777" w:rsidR="00AB5525" w:rsidRPr="00003BD5" w:rsidRDefault="00AB5525" w:rsidP="00AB5525">
            <w:pPr>
              <w:pStyle w:val="NoSpacing"/>
              <w:numPr>
                <w:ilvl w:val="0"/>
                <w:numId w:val="32"/>
              </w:numPr>
              <w:rPr>
                <w:rFonts w:ascii="Arial" w:hAnsi="Arial" w:cs="Arial"/>
                <w:b/>
                <w:sz w:val="20"/>
                <w:szCs w:val="20"/>
              </w:rPr>
            </w:pPr>
            <w:r>
              <w:rPr>
                <w:rFonts w:ascii="Arial" w:hAnsi="Arial" w:cs="Arial"/>
                <w:b/>
                <w:sz w:val="20"/>
                <w:szCs w:val="20"/>
              </w:rPr>
              <w:t xml:space="preserve">Implementation of Findings (Outcome #1) </w:t>
            </w:r>
            <w:r>
              <w:rPr>
                <w:rFonts w:ascii="Arial" w:hAnsi="Arial" w:cs="Arial"/>
                <w:b/>
                <w:color w:val="FF0000"/>
                <w:sz w:val="20"/>
                <w:szCs w:val="20"/>
              </w:rPr>
              <w:t>TO BE FILLED OUT IN YEAR 2</w:t>
            </w:r>
          </w:p>
        </w:tc>
      </w:tr>
    </w:tbl>
    <w:p w14:paraId="2AF2BB01" w14:textId="77777777" w:rsidR="00AB5525" w:rsidRDefault="00AB5525" w:rsidP="00AB5525">
      <w:pPr>
        <w:pStyle w:val="NoSpacing"/>
        <w:rPr>
          <w:rFonts w:asciiTheme="majorHAnsi" w:hAnsiTheme="majorHAnsi" w:cstheme="minorHAnsi"/>
          <w:b/>
          <w:color w:val="4F81BD" w:themeColor="accent1"/>
          <w:sz w:val="24"/>
          <w:szCs w:val="24"/>
        </w:rPr>
      </w:pPr>
    </w:p>
    <w:p w14:paraId="3CFCD6ED" w14:textId="77777777" w:rsidR="00AB5525" w:rsidRDefault="00AB5525" w:rsidP="00AB5525">
      <w:pPr>
        <w:pStyle w:val="NoSpacing"/>
        <w:rPr>
          <w:rFonts w:asciiTheme="majorHAnsi" w:hAnsiTheme="majorHAnsi" w:cstheme="minorHAnsi"/>
          <w:b/>
          <w:color w:val="4F81BD" w:themeColor="accent1"/>
          <w:sz w:val="24"/>
          <w:szCs w:val="24"/>
        </w:rPr>
      </w:pPr>
    </w:p>
    <w:p w14:paraId="5FB3BC20" w14:textId="01D4CEC7" w:rsidR="00AB5525" w:rsidRPr="00BC712B" w:rsidRDefault="00AB5525" w:rsidP="00AB5525">
      <w:pPr>
        <w:pStyle w:val="NoSpacing"/>
        <w:rPr>
          <w:rFonts w:cstheme="minorHAnsi"/>
        </w:rPr>
      </w:pPr>
      <w:r w:rsidRPr="0097098C">
        <w:rPr>
          <w:rFonts w:asciiTheme="majorHAnsi" w:hAnsiTheme="majorHAnsi" w:cstheme="minorHAnsi"/>
          <w:b/>
          <w:color w:val="4F81BD" w:themeColor="accent1"/>
          <w:sz w:val="24"/>
          <w:szCs w:val="24"/>
        </w:rPr>
        <w:t>Table 2. CIP Outcomes 1 &amp; 2 (continued)</w:t>
      </w:r>
    </w:p>
    <w:tbl>
      <w:tblPr>
        <w:tblStyle w:val="TableGrid"/>
        <w:tblW w:w="13518" w:type="dxa"/>
        <w:tblInd w:w="-23" w:type="dxa"/>
        <w:tblLayout w:type="fixed"/>
        <w:tblLook w:val="04A0" w:firstRow="1" w:lastRow="0" w:firstColumn="1" w:lastColumn="0" w:noHBand="0" w:noVBand="1"/>
      </w:tblPr>
      <w:tblGrid>
        <w:gridCol w:w="7020"/>
        <w:gridCol w:w="6498"/>
      </w:tblGrid>
      <w:tr w:rsidR="00AB5525" w14:paraId="3B1AEA76" w14:textId="77777777" w:rsidTr="00F760A9">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D4505EC" w14:textId="0E8B3863" w:rsidR="00AB5525" w:rsidRPr="00003BD5" w:rsidRDefault="002806E4" w:rsidP="00AB5525">
            <w:pPr>
              <w:pStyle w:val="NoSpacing"/>
              <w:numPr>
                <w:ilvl w:val="0"/>
                <w:numId w:val="33"/>
              </w:numPr>
              <w:rPr>
                <w:rFonts w:ascii="Arial" w:hAnsi="Arial" w:cs="Arial"/>
                <w:b/>
                <w:sz w:val="20"/>
                <w:szCs w:val="20"/>
              </w:rPr>
            </w:pPr>
            <w:r w:rsidRPr="008D2628">
              <w:rPr>
                <w:rFonts w:ascii="Arial" w:hAnsi="Arial" w:cs="Arial"/>
                <w:b/>
                <w:sz w:val="20"/>
                <w:szCs w:val="20"/>
              </w:rPr>
              <w:t>Expected</w:t>
            </w:r>
            <w:r>
              <w:rPr>
                <w:rFonts w:ascii="Arial" w:hAnsi="Arial" w:cs="Arial"/>
                <w:b/>
                <w:color w:val="E36C0A" w:themeColor="accent6" w:themeShade="BF"/>
                <w:sz w:val="20"/>
                <w:szCs w:val="20"/>
              </w:rPr>
              <w:t xml:space="preserve"> </w:t>
            </w:r>
            <w:r w:rsidR="00AB5525">
              <w:rPr>
                <w:rFonts w:ascii="Arial" w:hAnsi="Arial" w:cs="Arial"/>
                <w:b/>
                <w:sz w:val="20"/>
                <w:szCs w:val="20"/>
              </w:rPr>
              <w:t>Outcome #2</w:t>
            </w:r>
          </w:p>
          <w:p w14:paraId="2C00F099" w14:textId="238AD48F" w:rsidR="00AB5525" w:rsidRPr="00B42171" w:rsidRDefault="00B42171" w:rsidP="00F760A9">
            <w:pPr>
              <w:pStyle w:val="NoSpacing"/>
              <w:rPr>
                <w:rFonts w:ascii="Arial" w:hAnsi="Arial" w:cs="Arial"/>
              </w:rPr>
            </w:pPr>
            <w:r w:rsidRPr="00B42171">
              <w:rPr>
                <w:rFonts w:eastAsia="Franklin Gothic Book" w:cs="Franklin Gothic Book"/>
              </w:rPr>
              <w:t>Improved transition of nursing faculty from the role of a clinician to the Nurse Educator Role</w:t>
            </w:r>
          </w:p>
        </w:tc>
      </w:tr>
      <w:tr w:rsidR="00AB5525" w14:paraId="48931712" w14:textId="77777777" w:rsidTr="00F760A9">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2A17248" w14:textId="305BA02F" w:rsidR="00AB5525" w:rsidRPr="00003BD5" w:rsidRDefault="00AB5525" w:rsidP="00AB5525">
            <w:pPr>
              <w:pStyle w:val="NoSpacing"/>
              <w:numPr>
                <w:ilvl w:val="0"/>
                <w:numId w:val="33"/>
              </w:numPr>
              <w:rPr>
                <w:rFonts w:ascii="Arial" w:hAnsi="Arial" w:cs="Arial"/>
                <w:b/>
                <w:sz w:val="20"/>
                <w:szCs w:val="20"/>
              </w:rPr>
            </w:pPr>
            <w:r w:rsidRPr="00003BD5">
              <w:rPr>
                <w:rFonts w:ascii="Arial" w:hAnsi="Arial" w:cs="Arial"/>
                <w:b/>
                <w:sz w:val="20"/>
                <w:szCs w:val="20"/>
              </w:rPr>
              <w:t>Measure</w:t>
            </w:r>
            <w:r>
              <w:rPr>
                <w:rFonts w:ascii="Arial" w:hAnsi="Arial" w:cs="Arial"/>
                <w:b/>
                <w:sz w:val="20"/>
                <w:szCs w:val="20"/>
              </w:rPr>
              <w:t xml:space="preserve"> (Outcome #2)</w:t>
            </w:r>
          </w:p>
          <w:p w14:paraId="56A9FD96" w14:textId="411B8FF3" w:rsidR="00AB5525" w:rsidRPr="00B42171" w:rsidRDefault="00B42171" w:rsidP="00F760A9">
            <w:pPr>
              <w:pStyle w:val="NoSpacing"/>
              <w:rPr>
                <w:rFonts w:cstheme="minorHAnsi"/>
              </w:rPr>
            </w:pPr>
            <w:r w:rsidRPr="00B42171">
              <w:rPr>
                <w:rFonts w:eastAsia="Franklin Gothic Book" w:cs="Franklin Gothic Book"/>
              </w:rPr>
              <w:t xml:space="preserve">New Nursing Faculty Checklist  </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2723DA1" w14:textId="1BDFE97D" w:rsidR="00AB5525" w:rsidRPr="00003BD5" w:rsidRDefault="00AB5525" w:rsidP="00AB5525">
            <w:pPr>
              <w:pStyle w:val="NoSpacing"/>
              <w:numPr>
                <w:ilvl w:val="0"/>
                <w:numId w:val="33"/>
              </w:numPr>
              <w:rPr>
                <w:rFonts w:ascii="Arial" w:hAnsi="Arial" w:cs="Arial"/>
                <w:b/>
                <w:sz w:val="20"/>
                <w:szCs w:val="20"/>
              </w:rPr>
            </w:pPr>
            <w:r>
              <w:rPr>
                <w:rFonts w:ascii="Arial" w:hAnsi="Arial" w:cs="Arial"/>
                <w:b/>
                <w:sz w:val="20"/>
                <w:szCs w:val="20"/>
              </w:rPr>
              <w:t>Target (Outcome #2)</w:t>
            </w:r>
          </w:p>
          <w:p w14:paraId="48EC1717" w14:textId="77777777" w:rsidR="00B42171" w:rsidRPr="00B42171" w:rsidRDefault="00B42171" w:rsidP="00B42171">
            <w:pPr>
              <w:pStyle w:val="NoSpacing"/>
              <w:rPr>
                <w:rFonts w:cstheme="minorHAnsi"/>
                <w:b/>
                <w:sz w:val="20"/>
                <w:szCs w:val="20"/>
              </w:rPr>
            </w:pPr>
            <w:r w:rsidRPr="00B42171">
              <w:rPr>
                <w:rFonts w:cstheme="minorHAnsi"/>
              </w:rPr>
              <w:t>90% of the checklist complete by the end of the first academic year</w:t>
            </w:r>
          </w:p>
          <w:p w14:paraId="03B3370A" w14:textId="77777777" w:rsidR="00AB5525" w:rsidRPr="00003BD5" w:rsidRDefault="00AB5525" w:rsidP="00F760A9">
            <w:pPr>
              <w:pStyle w:val="NoSpacing"/>
              <w:rPr>
                <w:rFonts w:ascii="Arial" w:hAnsi="Arial" w:cs="Arial"/>
                <w:b/>
                <w:sz w:val="20"/>
                <w:szCs w:val="20"/>
              </w:rPr>
            </w:pPr>
          </w:p>
          <w:p w14:paraId="0D531D2E" w14:textId="77777777" w:rsidR="00AB5525" w:rsidRPr="00003BD5" w:rsidRDefault="00AB5525" w:rsidP="00F760A9">
            <w:pPr>
              <w:pStyle w:val="NoSpacing"/>
              <w:rPr>
                <w:rFonts w:ascii="Arial" w:hAnsi="Arial" w:cs="Arial"/>
                <w:sz w:val="20"/>
                <w:szCs w:val="20"/>
              </w:rPr>
            </w:pPr>
          </w:p>
        </w:tc>
      </w:tr>
      <w:tr w:rsidR="00AB5525" w14:paraId="104C162B"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DE8F191" w14:textId="77777777" w:rsidR="00AB5525" w:rsidRPr="00003BD5" w:rsidRDefault="00AB5525" w:rsidP="00AB5525">
            <w:pPr>
              <w:pStyle w:val="NoSpacing"/>
              <w:numPr>
                <w:ilvl w:val="0"/>
                <w:numId w:val="33"/>
              </w:numPr>
              <w:rPr>
                <w:rFonts w:ascii="Arial" w:hAnsi="Arial" w:cs="Arial"/>
                <w:b/>
                <w:sz w:val="20"/>
                <w:szCs w:val="20"/>
              </w:rPr>
            </w:pPr>
            <w:r>
              <w:rPr>
                <w:rFonts w:ascii="Arial" w:hAnsi="Arial" w:cs="Arial"/>
                <w:b/>
                <w:sz w:val="20"/>
                <w:szCs w:val="20"/>
              </w:rPr>
              <w:t>Action Plan (Outcome #2)</w:t>
            </w:r>
          </w:p>
          <w:p w14:paraId="7C883452" w14:textId="5FAEC511" w:rsidR="00AB5525" w:rsidRPr="00B42171" w:rsidRDefault="00B42171" w:rsidP="00F760A9">
            <w:pPr>
              <w:pStyle w:val="NoSpacing"/>
              <w:rPr>
                <w:rFonts w:ascii="Arial" w:hAnsi="Arial" w:cs="Arial"/>
                <w:b/>
              </w:rPr>
            </w:pPr>
            <w:r w:rsidRPr="00B42171">
              <w:rPr>
                <w:rFonts w:eastAsia="Franklin Gothic Book" w:cs="Franklin Gothic Book"/>
              </w:rPr>
              <w:t xml:space="preserve">Implement a </w:t>
            </w:r>
            <w:r>
              <w:rPr>
                <w:rFonts w:eastAsia="Franklin Gothic Book" w:cs="Franklin Gothic Book"/>
              </w:rPr>
              <w:t>f</w:t>
            </w:r>
            <w:r w:rsidRPr="00B42171">
              <w:rPr>
                <w:rFonts w:eastAsia="Franklin Gothic Book" w:cs="Franklin Gothic Book"/>
              </w:rPr>
              <w:t xml:space="preserve">aculty </w:t>
            </w:r>
            <w:r>
              <w:rPr>
                <w:rFonts w:eastAsia="Franklin Gothic Book" w:cs="Franklin Gothic Book"/>
              </w:rPr>
              <w:t>m</w:t>
            </w:r>
            <w:r w:rsidRPr="00B42171">
              <w:rPr>
                <w:rFonts w:eastAsia="Franklin Gothic Book" w:cs="Franklin Gothic Book"/>
              </w:rPr>
              <w:t xml:space="preserve">entoring program to include development of a Faculty Orientation Course in CANVAS. Each Director will be responsible to ensure checklists have been completed.  The plan will include </w:t>
            </w:r>
            <w:r>
              <w:rPr>
                <w:rFonts w:eastAsia="Franklin Gothic Book" w:cs="Franklin Gothic Book"/>
              </w:rPr>
              <w:t xml:space="preserve">a </w:t>
            </w:r>
            <w:r w:rsidRPr="00B42171">
              <w:rPr>
                <w:rFonts w:eastAsia="Franklin Gothic Book" w:cs="Franklin Gothic Book"/>
              </w:rPr>
              <w:t xml:space="preserve">required </w:t>
            </w:r>
            <w:r>
              <w:rPr>
                <w:rFonts w:eastAsia="Franklin Gothic Book" w:cs="Franklin Gothic Book"/>
              </w:rPr>
              <w:t>seven</w:t>
            </w:r>
            <w:r w:rsidRPr="00B42171">
              <w:rPr>
                <w:rFonts w:eastAsia="Franklin Gothic Book" w:cs="Franklin Gothic Book"/>
              </w:rPr>
              <w:t xml:space="preserve"> hours of CEU’s from </w:t>
            </w:r>
            <w:r>
              <w:rPr>
                <w:rFonts w:eastAsia="Franklin Gothic Book" w:cs="Franklin Gothic Book"/>
              </w:rPr>
              <w:t xml:space="preserve">the </w:t>
            </w:r>
            <w:r w:rsidRPr="00B42171">
              <w:rPr>
                <w:rFonts w:eastAsia="Franklin Gothic Book" w:cs="Franklin Gothic Book"/>
              </w:rPr>
              <w:t xml:space="preserve">Nurse Tim Subscription </w:t>
            </w:r>
            <w:r>
              <w:rPr>
                <w:rFonts w:eastAsia="Franklin Gothic Book" w:cs="Franklin Gothic Book"/>
              </w:rPr>
              <w:t xml:space="preserve">product </w:t>
            </w:r>
            <w:r w:rsidRPr="00B42171">
              <w:rPr>
                <w:rFonts w:eastAsia="Franklin Gothic Book" w:cs="Franklin Gothic Book"/>
              </w:rPr>
              <w:t xml:space="preserve">related to </w:t>
            </w:r>
            <w:r>
              <w:rPr>
                <w:rFonts w:eastAsia="Franklin Gothic Book" w:cs="Franklin Gothic Book"/>
              </w:rPr>
              <w:t>c</w:t>
            </w:r>
            <w:r w:rsidRPr="00B42171">
              <w:rPr>
                <w:rFonts w:eastAsia="Franklin Gothic Book" w:cs="Franklin Gothic Book"/>
              </w:rPr>
              <w:t xml:space="preserve">oncept-based </w:t>
            </w:r>
            <w:r>
              <w:rPr>
                <w:rFonts w:eastAsia="Franklin Gothic Book" w:cs="Franklin Gothic Book"/>
              </w:rPr>
              <w:t>t</w:t>
            </w:r>
            <w:r w:rsidRPr="00B42171">
              <w:rPr>
                <w:rFonts w:eastAsia="Franklin Gothic Book" w:cs="Franklin Gothic Book"/>
              </w:rPr>
              <w:t>eaching curriculums and teaching in the clinical setting</w:t>
            </w:r>
            <w:r w:rsidR="006B1CAC">
              <w:rPr>
                <w:rFonts w:eastAsia="Franklin Gothic Book" w:cs="Franklin Gothic Book"/>
              </w:rPr>
              <w:t xml:space="preserve"> in</w:t>
            </w:r>
            <w:r>
              <w:rPr>
                <w:rFonts w:eastAsia="Franklin Gothic Book" w:cs="Franklin Gothic Book"/>
              </w:rPr>
              <w:t xml:space="preserve"> </w:t>
            </w:r>
            <w:r w:rsidR="006B1CAC" w:rsidRPr="00B42171">
              <w:rPr>
                <w:rFonts w:eastAsia="Franklin Gothic Book" w:cs="Franklin Gothic Book"/>
              </w:rPr>
              <w:t>Nursing Education</w:t>
            </w:r>
            <w:r w:rsidR="003067C9">
              <w:rPr>
                <w:rFonts w:eastAsia="Franklin Gothic Book" w:cs="Franklin Gothic Book"/>
              </w:rPr>
              <w:t>.</w:t>
            </w:r>
          </w:p>
        </w:tc>
      </w:tr>
      <w:tr w:rsidR="00AB5525" w14:paraId="516D5AF9"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1FB2425" w14:textId="0FBADFF5" w:rsidR="00AB5525" w:rsidRPr="00003BD5" w:rsidRDefault="00AB5525" w:rsidP="00AB5525">
            <w:pPr>
              <w:pStyle w:val="NoSpacing"/>
              <w:numPr>
                <w:ilvl w:val="0"/>
                <w:numId w:val="33"/>
              </w:numPr>
              <w:rPr>
                <w:rFonts w:ascii="Arial" w:hAnsi="Arial" w:cs="Arial"/>
                <w:b/>
                <w:sz w:val="20"/>
                <w:szCs w:val="20"/>
              </w:rPr>
            </w:pPr>
            <w:r>
              <w:rPr>
                <w:rFonts w:ascii="Arial" w:hAnsi="Arial" w:cs="Arial"/>
                <w:b/>
                <w:sz w:val="20"/>
                <w:szCs w:val="20"/>
              </w:rPr>
              <w:t>Results Summary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2AA685F2" w14:textId="77777777" w:rsidR="00AB5525" w:rsidRPr="00003BD5" w:rsidRDefault="00AB5525" w:rsidP="00F760A9">
            <w:pPr>
              <w:pStyle w:val="NoSpacing"/>
              <w:rPr>
                <w:rFonts w:ascii="Arial" w:hAnsi="Arial" w:cs="Arial"/>
                <w:sz w:val="20"/>
                <w:szCs w:val="20"/>
              </w:rPr>
            </w:pPr>
          </w:p>
        </w:tc>
      </w:tr>
      <w:tr w:rsidR="00AB5525" w14:paraId="5A3777EA"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B47D5ED" w14:textId="77777777" w:rsidR="00AB5525" w:rsidRPr="00003BD5" w:rsidRDefault="00AB5525" w:rsidP="00AB5525">
            <w:pPr>
              <w:pStyle w:val="NoSpacing"/>
              <w:numPr>
                <w:ilvl w:val="0"/>
                <w:numId w:val="33"/>
              </w:numPr>
              <w:rPr>
                <w:rFonts w:ascii="Arial" w:hAnsi="Arial" w:cs="Arial"/>
                <w:b/>
                <w:sz w:val="20"/>
                <w:szCs w:val="20"/>
              </w:rPr>
            </w:pPr>
            <w:r>
              <w:rPr>
                <w:rFonts w:ascii="Arial" w:hAnsi="Arial" w:cs="Arial"/>
                <w:b/>
                <w:sz w:val="20"/>
                <w:szCs w:val="20"/>
              </w:rPr>
              <w:t>Findings (Outcome #2</w:t>
            </w:r>
            <w:r w:rsidRPr="00003BD5">
              <w:rPr>
                <w:rFonts w:ascii="Arial" w:hAnsi="Arial" w:cs="Arial"/>
                <w:b/>
                <w:sz w:val="20"/>
                <w:szCs w:val="20"/>
              </w:rPr>
              <w:t>)</w:t>
            </w:r>
            <w:r>
              <w:rPr>
                <w:rFonts w:ascii="Arial" w:hAnsi="Arial" w:cs="Arial"/>
                <w:b/>
                <w:sz w:val="20"/>
                <w:szCs w:val="20"/>
              </w:rPr>
              <w:t xml:space="preserve"> </w:t>
            </w:r>
            <w:r>
              <w:rPr>
                <w:rFonts w:ascii="Arial" w:hAnsi="Arial" w:cs="Arial"/>
                <w:b/>
                <w:color w:val="FF0000"/>
                <w:sz w:val="20"/>
                <w:szCs w:val="20"/>
              </w:rPr>
              <w:t>TO BE FILLED OUT IN YEAR 2</w:t>
            </w:r>
          </w:p>
          <w:p w14:paraId="3DE6CC46" w14:textId="77777777" w:rsidR="00AB5525" w:rsidRPr="00003BD5" w:rsidRDefault="00AB5525" w:rsidP="00F760A9">
            <w:pPr>
              <w:pStyle w:val="NoSpacing"/>
              <w:rPr>
                <w:rFonts w:ascii="Arial" w:hAnsi="Arial" w:cs="Arial"/>
                <w:sz w:val="20"/>
                <w:szCs w:val="20"/>
              </w:rPr>
            </w:pPr>
          </w:p>
        </w:tc>
      </w:tr>
      <w:tr w:rsidR="00AB5525" w14:paraId="2A00A446" w14:textId="77777777" w:rsidTr="00F760A9">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1D0027B9" w14:textId="77777777" w:rsidR="00AB5525" w:rsidRPr="00003BD5" w:rsidRDefault="00AB5525" w:rsidP="00AB5525">
            <w:pPr>
              <w:pStyle w:val="NoSpacing"/>
              <w:numPr>
                <w:ilvl w:val="0"/>
                <w:numId w:val="33"/>
              </w:numPr>
              <w:rPr>
                <w:rFonts w:ascii="Arial" w:hAnsi="Arial" w:cs="Arial"/>
                <w:b/>
                <w:sz w:val="20"/>
                <w:szCs w:val="20"/>
              </w:rPr>
            </w:pPr>
            <w:r>
              <w:rPr>
                <w:rFonts w:ascii="Arial" w:hAnsi="Arial" w:cs="Arial"/>
                <w:b/>
                <w:sz w:val="20"/>
                <w:szCs w:val="20"/>
              </w:rPr>
              <w:t xml:space="preserve">Implementation of Findings (Outcome #2) </w:t>
            </w:r>
            <w:r>
              <w:rPr>
                <w:rFonts w:ascii="Arial" w:hAnsi="Arial" w:cs="Arial"/>
                <w:b/>
                <w:color w:val="FF0000"/>
                <w:sz w:val="20"/>
                <w:szCs w:val="20"/>
              </w:rPr>
              <w:t>TO BE FILLED OUT IN YEAR 2</w:t>
            </w:r>
          </w:p>
        </w:tc>
      </w:tr>
    </w:tbl>
    <w:p w14:paraId="75AAD084" w14:textId="77777777" w:rsidR="00AB5525" w:rsidRDefault="00AB5525" w:rsidP="00AB5525"/>
    <w:p w14:paraId="350E55E9" w14:textId="404AD303" w:rsidR="00AB5525" w:rsidRDefault="00AB5525">
      <w:pPr>
        <w:rPr>
          <w:rFonts w:ascii="Arial" w:hAnsi="Arial" w:cs="Arial"/>
        </w:rPr>
      </w:pPr>
      <w:r>
        <w:rPr>
          <w:rFonts w:ascii="Arial" w:hAnsi="Arial" w:cs="Arial"/>
        </w:rPr>
        <w:br w:type="page"/>
      </w:r>
    </w:p>
    <w:p w14:paraId="118DF86D" w14:textId="77777777" w:rsidR="00AB5525" w:rsidRPr="00C30DEB" w:rsidRDefault="00AB5525" w:rsidP="00AB5525">
      <w:pPr>
        <w:rPr>
          <w:rFonts w:ascii="Arial" w:hAnsi="Arial" w:cs="Arial"/>
        </w:rPr>
      </w:pPr>
    </w:p>
    <w:p w14:paraId="71D4C32B" w14:textId="4CEEE95D" w:rsidR="007D6FFA" w:rsidRPr="00392C58" w:rsidRDefault="007D6FFA" w:rsidP="00F1262E">
      <w:pPr>
        <w:pStyle w:val="BodyText"/>
        <w:ind w:left="360" w:hanging="360"/>
        <w:rPr>
          <w:rFonts w:asciiTheme="majorHAnsi" w:hAnsiTheme="majorHAnsi"/>
          <w:b/>
          <w:color w:val="4F81BD" w:themeColor="accent1"/>
          <w:sz w:val="26"/>
          <w:szCs w:val="26"/>
        </w:rPr>
      </w:pPr>
      <w:r w:rsidRPr="00392C58">
        <w:rPr>
          <w:rFonts w:asciiTheme="majorHAnsi" w:hAnsiTheme="majorHAnsi"/>
          <w:b/>
          <w:color w:val="4F81BD" w:themeColor="accent1"/>
          <w:sz w:val="26"/>
          <w:szCs w:val="26"/>
        </w:rPr>
        <w:t>What happens next?  The Program Review Report Pathway</w:t>
      </w:r>
    </w:p>
    <w:p w14:paraId="0A5038A4" w14:textId="77777777" w:rsidR="007D6FFA" w:rsidRPr="00CD5934" w:rsidRDefault="007D6FFA" w:rsidP="007D6FFA">
      <w:pPr>
        <w:pStyle w:val="BodyText"/>
        <w:spacing w:before="0" w:after="0"/>
        <w:ind w:left="720"/>
        <w:rPr>
          <w:color w:val="FF0000"/>
          <w:sz w:val="22"/>
          <w:szCs w:val="22"/>
        </w:rPr>
      </w:pPr>
    </w:p>
    <w:p w14:paraId="4299B455" w14:textId="77777777" w:rsidR="007D6FFA" w:rsidRPr="00F1262E" w:rsidRDefault="007D6FFA" w:rsidP="007D6FFA">
      <w:pPr>
        <w:pStyle w:val="BodyText"/>
        <w:numPr>
          <w:ilvl w:val="0"/>
          <w:numId w:val="16"/>
        </w:numPr>
        <w:spacing w:before="0" w:after="0"/>
        <w:rPr>
          <w:b/>
        </w:rPr>
      </w:pPr>
      <w:r w:rsidRPr="00F1262E">
        <w:rPr>
          <w:b/>
        </w:rPr>
        <w:t xml:space="preserve">Following approval by the Steering Committee, </w:t>
      </w:r>
    </w:p>
    <w:p w14:paraId="1DA80908" w14:textId="6976AD4C" w:rsidR="007D6FFA" w:rsidRPr="00CD5934" w:rsidRDefault="007D6FFA" w:rsidP="00F1262E">
      <w:pPr>
        <w:pStyle w:val="BodyText"/>
        <w:numPr>
          <w:ilvl w:val="0"/>
          <w:numId w:val="31"/>
        </w:numPr>
        <w:spacing w:before="0" w:after="0"/>
        <w:ind w:left="1080"/>
        <w:rPr>
          <w:sz w:val="22"/>
          <w:szCs w:val="22"/>
        </w:rPr>
      </w:pPr>
      <w:r w:rsidRPr="00CD5934">
        <w:rPr>
          <w:sz w:val="22"/>
          <w:szCs w:val="22"/>
        </w:rPr>
        <w:t>Program Review Reports will be e</w:t>
      </w:r>
      <w:r w:rsidR="00E77BC5">
        <w:rPr>
          <w:sz w:val="22"/>
          <w:szCs w:val="22"/>
        </w:rPr>
        <w:t>valuated by the Leadership Team;</w:t>
      </w:r>
    </w:p>
    <w:p w14:paraId="526F3DD0" w14:textId="76049FBC" w:rsidR="007D6FFA" w:rsidRPr="00231F4D" w:rsidRDefault="00E77BC5" w:rsidP="00F1262E">
      <w:pPr>
        <w:pStyle w:val="BodyText"/>
        <w:numPr>
          <w:ilvl w:val="0"/>
          <w:numId w:val="31"/>
        </w:numPr>
        <w:spacing w:before="0" w:after="0"/>
        <w:ind w:left="1080"/>
        <w:rPr>
          <w:sz w:val="22"/>
          <w:szCs w:val="22"/>
        </w:rPr>
      </w:pPr>
      <w:r>
        <w:rPr>
          <w:sz w:val="22"/>
          <w:szCs w:val="22"/>
        </w:rPr>
        <w:t>R</w:t>
      </w:r>
      <w:r w:rsidR="007D6FFA" w:rsidRPr="00231F4D">
        <w:rPr>
          <w:sz w:val="22"/>
          <w:szCs w:val="22"/>
        </w:rPr>
        <w:t>eports will be posted on the in</w:t>
      </w:r>
      <w:r w:rsidR="00616CF6">
        <w:rPr>
          <w:sz w:val="22"/>
          <w:szCs w:val="22"/>
        </w:rPr>
        <w:t>tranet prior to f</w:t>
      </w:r>
      <w:r>
        <w:rPr>
          <w:sz w:val="22"/>
          <w:szCs w:val="22"/>
        </w:rPr>
        <w:t>all semester;</w:t>
      </w:r>
    </w:p>
    <w:p w14:paraId="10A34076" w14:textId="77777777" w:rsidR="007D6FFA" w:rsidRPr="00CD5934" w:rsidRDefault="007D6FFA" w:rsidP="00F1262E">
      <w:pPr>
        <w:pStyle w:val="BodyText"/>
        <w:numPr>
          <w:ilvl w:val="0"/>
          <w:numId w:val="31"/>
        </w:numPr>
        <w:spacing w:before="0" w:after="0"/>
        <w:ind w:left="1080"/>
        <w:rPr>
          <w:sz w:val="22"/>
          <w:szCs w:val="22"/>
        </w:rPr>
      </w:pPr>
      <w:r w:rsidRPr="00231F4D">
        <w:rPr>
          <w:sz w:val="22"/>
          <w:szCs w:val="22"/>
        </w:rPr>
        <w:t>At any point prior to Intranet posting, reports may be sent back for additional development by the department</w:t>
      </w:r>
      <w:r w:rsidRPr="00CD5934">
        <w:rPr>
          <w:sz w:val="22"/>
          <w:szCs w:val="22"/>
        </w:rPr>
        <w:t>.</w:t>
      </w:r>
    </w:p>
    <w:p w14:paraId="61ECB7EC" w14:textId="77777777" w:rsidR="007D6FFA" w:rsidRPr="00CD5934" w:rsidRDefault="007D6FFA" w:rsidP="00F1262E">
      <w:pPr>
        <w:pStyle w:val="BodyText"/>
        <w:spacing w:before="0" w:after="0"/>
        <w:rPr>
          <w:sz w:val="22"/>
          <w:szCs w:val="22"/>
        </w:rPr>
      </w:pPr>
    </w:p>
    <w:p w14:paraId="1B2FF2C8" w14:textId="19819130" w:rsidR="00E77BC5" w:rsidRPr="00F1262E" w:rsidRDefault="007D6FFA" w:rsidP="00F1262E">
      <w:pPr>
        <w:pStyle w:val="BodyText"/>
        <w:numPr>
          <w:ilvl w:val="0"/>
          <w:numId w:val="16"/>
        </w:numPr>
        <w:rPr>
          <w:b/>
        </w:rPr>
      </w:pPr>
      <w:r w:rsidRPr="00F1262E">
        <w:rPr>
          <w:b/>
        </w:rPr>
        <w:t>Program responses to the Program Review Steering Committee recommendations received by August 1</w:t>
      </w:r>
      <w:r w:rsidRPr="00F1262E">
        <w:rPr>
          <w:b/>
          <w:vertAlign w:val="superscript"/>
        </w:rPr>
        <w:t>st</w:t>
      </w:r>
      <w:r w:rsidRPr="00F1262E">
        <w:rPr>
          <w:b/>
        </w:rPr>
        <w:t xml:space="preserve"> will be posted with the Program Review Report.</w:t>
      </w:r>
    </w:p>
    <w:p w14:paraId="064D39A6" w14:textId="0F492C95" w:rsidR="00B2025C" w:rsidRPr="00D82455" w:rsidRDefault="007D6FFA" w:rsidP="00F1262E">
      <w:pPr>
        <w:pStyle w:val="BodyText"/>
        <w:numPr>
          <w:ilvl w:val="0"/>
          <w:numId w:val="16"/>
        </w:numPr>
      </w:pPr>
      <w:r w:rsidRPr="00F1262E">
        <w:rPr>
          <w:b/>
        </w:rPr>
        <w:t>Leadership Team members will work with program supervisors to incorporate Program Review findings into planning and activity changes during the next five years.</w:t>
      </w:r>
    </w:p>
    <w:p w14:paraId="0540142B" w14:textId="06526667" w:rsidR="00D82455" w:rsidRDefault="00D82455" w:rsidP="00D82455">
      <w:pPr>
        <w:pStyle w:val="BodyText"/>
        <w:rPr>
          <w:b/>
        </w:rPr>
      </w:pPr>
    </w:p>
    <w:p w14:paraId="084F7FD5" w14:textId="6CE7CC6B" w:rsidR="008B4B41" w:rsidRDefault="008B4B41" w:rsidP="00D82455">
      <w:pPr>
        <w:pStyle w:val="BodyText"/>
        <w:rPr>
          <w:bCs/>
          <w:color w:val="FF0000"/>
        </w:rPr>
      </w:pPr>
    </w:p>
    <w:p w14:paraId="139A0E00" w14:textId="79B09342" w:rsidR="008B4B41" w:rsidRDefault="008B4B41" w:rsidP="00D82455">
      <w:pPr>
        <w:pStyle w:val="BodyText"/>
        <w:rPr>
          <w:bCs/>
        </w:rPr>
      </w:pPr>
      <w:r w:rsidRPr="008B4B41">
        <w:rPr>
          <w:bCs/>
        </w:rPr>
        <w:t>References</w:t>
      </w:r>
    </w:p>
    <w:p w14:paraId="2122F1EE" w14:textId="77777777" w:rsidR="00F504D4" w:rsidRDefault="00F504D4" w:rsidP="007E2224">
      <w:pPr>
        <w:pStyle w:val="BodyText"/>
        <w:ind w:left="360" w:hanging="360"/>
        <w:rPr>
          <w:rFonts w:cstheme="minorHAnsi"/>
        </w:rPr>
      </w:pPr>
      <w:r w:rsidRPr="00F504D4">
        <w:rPr>
          <w:rFonts w:cstheme="minorHAnsi"/>
        </w:rPr>
        <w:t>Fraher, E., Belsky, D.W., Gaul, K., &amp; Carpenter, J. (2010). Factors affecting attrition from associate degree programs in North Carolina. Cahiers de Sociologie et de Demographie Medicales, 20(2), 213-246.</w:t>
      </w:r>
    </w:p>
    <w:p w14:paraId="1816E689" w14:textId="77777777" w:rsidR="0017399A" w:rsidRDefault="0017399A" w:rsidP="007E2224">
      <w:pPr>
        <w:pStyle w:val="BodyText"/>
        <w:ind w:left="360" w:hanging="360"/>
        <w:rPr>
          <w:sz w:val="22"/>
          <w:szCs w:val="22"/>
        </w:rPr>
      </w:pPr>
      <w:r w:rsidRPr="0017399A">
        <w:rPr>
          <w:sz w:val="22"/>
          <w:szCs w:val="22"/>
        </w:rPr>
        <w:t>Hunter, L.A. (2008). Stories as integrated patterns of knowing in nursing education. International Journal of Nursing Education Scholarship, 5(1), 14.</w:t>
      </w:r>
    </w:p>
    <w:p w14:paraId="389D07E8" w14:textId="525187F1" w:rsidR="008B4B41" w:rsidRPr="0017399A" w:rsidRDefault="008B4B41" w:rsidP="00D82455">
      <w:pPr>
        <w:pStyle w:val="BodyText"/>
        <w:rPr>
          <w:rFonts w:ascii="Calibri" w:eastAsia="Times New Roman" w:hAnsi="Calibri" w:cs="Calibri"/>
          <w:color w:val="201F1E"/>
          <w:sz w:val="22"/>
          <w:szCs w:val="22"/>
        </w:rPr>
      </w:pPr>
      <w:r w:rsidRPr="0017399A">
        <w:rPr>
          <w:rFonts w:ascii="Calibri" w:eastAsia="Times New Roman" w:hAnsi="Calibri" w:cs="Calibri"/>
          <w:color w:val="201F1E"/>
          <w:sz w:val="22"/>
          <w:szCs w:val="22"/>
        </w:rPr>
        <w:t>Indeed</w:t>
      </w:r>
      <w:r w:rsidR="0017399A" w:rsidRPr="0017399A">
        <w:rPr>
          <w:rFonts w:ascii="Calibri" w:eastAsia="Times New Roman" w:hAnsi="Calibri" w:cs="Calibri"/>
          <w:color w:val="201F1E"/>
          <w:sz w:val="22"/>
          <w:szCs w:val="22"/>
        </w:rPr>
        <w:t>.</w:t>
      </w:r>
      <w:r w:rsidRPr="0017399A">
        <w:rPr>
          <w:rFonts w:ascii="Calibri" w:eastAsia="Times New Roman" w:hAnsi="Calibri" w:cs="Calibri"/>
          <w:color w:val="201F1E"/>
          <w:sz w:val="22"/>
          <w:szCs w:val="22"/>
        </w:rPr>
        <w:t xml:space="preserve"> </w:t>
      </w:r>
      <w:r w:rsidR="0017399A" w:rsidRPr="0017399A">
        <w:rPr>
          <w:rFonts w:ascii="Calibri" w:eastAsia="Times New Roman" w:hAnsi="Calibri" w:cs="Calibri"/>
          <w:color w:val="201F1E"/>
          <w:sz w:val="22"/>
          <w:szCs w:val="22"/>
        </w:rPr>
        <w:t>(</w:t>
      </w:r>
      <w:r w:rsidRPr="0017399A">
        <w:rPr>
          <w:rFonts w:ascii="Calibri" w:eastAsia="Times New Roman" w:hAnsi="Calibri" w:cs="Calibri"/>
          <w:color w:val="201F1E"/>
          <w:sz w:val="22"/>
          <w:szCs w:val="22"/>
        </w:rPr>
        <w:t>2019</w:t>
      </w:r>
      <w:r w:rsidR="0017399A" w:rsidRPr="0017399A">
        <w:rPr>
          <w:rFonts w:ascii="Calibri" w:eastAsia="Times New Roman" w:hAnsi="Calibri" w:cs="Calibri"/>
          <w:color w:val="201F1E"/>
          <w:sz w:val="22"/>
          <w:szCs w:val="22"/>
        </w:rPr>
        <w:t>). Retrieved at www.indeed.com.</w:t>
      </w:r>
    </w:p>
    <w:p w14:paraId="4B9054AE" w14:textId="77777777" w:rsidR="0017399A" w:rsidRDefault="0017399A" w:rsidP="007E2224">
      <w:pPr>
        <w:pStyle w:val="BodyText"/>
        <w:ind w:left="360" w:hanging="360"/>
        <w:rPr>
          <w:sz w:val="22"/>
          <w:szCs w:val="22"/>
        </w:rPr>
      </w:pPr>
      <w:r w:rsidRPr="0017399A">
        <w:rPr>
          <w:sz w:val="22"/>
          <w:szCs w:val="22"/>
        </w:rPr>
        <w:t>Ironside, P. M. (2014). Enabling Narrative Pedagogy: Inviting, Waiting, and Letting Be. Nursing Education Perspectives, 35(4), 212-218. doi:10.5480/13-1125.1</w:t>
      </w:r>
    </w:p>
    <w:p w14:paraId="6D476209" w14:textId="77777777" w:rsidR="0017399A" w:rsidRDefault="0017399A" w:rsidP="007E2224">
      <w:pPr>
        <w:pStyle w:val="BodyText"/>
        <w:ind w:left="360" w:hanging="360"/>
        <w:rPr>
          <w:sz w:val="22"/>
          <w:szCs w:val="22"/>
        </w:rPr>
      </w:pPr>
      <w:r w:rsidRPr="0017399A">
        <w:rPr>
          <w:sz w:val="22"/>
          <w:szCs w:val="22"/>
        </w:rPr>
        <w:t>Koharchik, L., Caputi, L., Robb, M., &amp; Culleiton, A. (2015). Fostering Clinical Reasoning in Nursing Students. American Journal of Nursing, 115(1), 58-61.</w:t>
      </w:r>
    </w:p>
    <w:p w14:paraId="46107B59" w14:textId="77777777" w:rsidR="00F504D4" w:rsidRDefault="00F504D4" w:rsidP="007E2224">
      <w:pPr>
        <w:pStyle w:val="BodyText"/>
        <w:ind w:left="360" w:hanging="360"/>
        <w:rPr>
          <w:sz w:val="22"/>
          <w:szCs w:val="22"/>
        </w:rPr>
      </w:pPr>
      <w:r w:rsidRPr="00F504D4">
        <w:rPr>
          <w:sz w:val="22"/>
          <w:szCs w:val="22"/>
        </w:rPr>
        <w:t xml:space="preserve">Kohn, L.T., Corrigan, J.M., &amp; Donaldson, M.S. (2000). Institute of Medicine committee on quality of health care in America. Washington, DC: National Academies Press. </w:t>
      </w:r>
    </w:p>
    <w:p w14:paraId="46F61B8D" w14:textId="77777777" w:rsidR="0017399A" w:rsidRDefault="0017399A" w:rsidP="0017399A">
      <w:pPr>
        <w:pStyle w:val="BodyText"/>
        <w:rPr>
          <w:sz w:val="22"/>
          <w:szCs w:val="22"/>
        </w:rPr>
      </w:pPr>
      <w:r w:rsidRPr="0017399A">
        <w:rPr>
          <w:sz w:val="22"/>
          <w:szCs w:val="22"/>
        </w:rPr>
        <w:t>Leng, J. (2010). Telling a digital story. Nursing Standard, 24(35), 61.</w:t>
      </w:r>
    </w:p>
    <w:p w14:paraId="15FE8489" w14:textId="77777777" w:rsidR="0017399A" w:rsidRDefault="0017399A" w:rsidP="0017399A">
      <w:pPr>
        <w:pStyle w:val="BodyText"/>
        <w:rPr>
          <w:sz w:val="22"/>
          <w:szCs w:val="22"/>
        </w:rPr>
      </w:pPr>
      <w:r w:rsidRPr="00F504D4">
        <w:rPr>
          <w:sz w:val="22"/>
          <w:szCs w:val="22"/>
        </w:rPr>
        <w:lastRenderedPageBreak/>
        <w:t xml:space="preserve">National League for Nursing. (2003). Innovation in nursing education: A call to reform. para. 2. New York, N.Y: National League for Nursing. </w:t>
      </w:r>
    </w:p>
    <w:p w14:paraId="649C0445" w14:textId="77777777" w:rsidR="0017399A" w:rsidRDefault="0017399A" w:rsidP="007E2224">
      <w:pPr>
        <w:pStyle w:val="BodyText"/>
        <w:ind w:left="360" w:hanging="360"/>
        <w:rPr>
          <w:sz w:val="22"/>
          <w:szCs w:val="22"/>
        </w:rPr>
      </w:pPr>
      <w:r w:rsidRPr="0017399A">
        <w:rPr>
          <w:sz w:val="22"/>
          <w:szCs w:val="22"/>
        </w:rPr>
        <w:t xml:space="preserve">Stull, A. &amp; Harper, M. (2012). Building an educational model that promotes competence through innovation. Nursing Education Perspectives, 33(6), 413-415. </w:t>
      </w:r>
      <w:hyperlink r:id="rId30" w:history="1">
        <w:r w:rsidRPr="009B0F42">
          <w:rPr>
            <w:rStyle w:val="Hyperlink"/>
            <w:sz w:val="22"/>
            <w:szCs w:val="22"/>
          </w:rPr>
          <w:t>https://doi.org/10.5480/1536-5026-33.6.413</w:t>
        </w:r>
      </w:hyperlink>
    </w:p>
    <w:p w14:paraId="3C0B8B9B" w14:textId="77777777" w:rsidR="0017399A" w:rsidRDefault="0017399A" w:rsidP="0017399A">
      <w:pPr>
        <w:pStyle w:val="BodyText"/>
        <w:rPr>
          <w:sz w:val="22"/>
          <w:szCs w:val="22"/>
        </w:rPr>
      </w:pPr>
      <w:r w:rsidRPr="0017399A">
        <w:rPr>
          <w:sz w:val="22"/>
          <w:szCs w:val="22"/>
        </w:rPr>
        <w:t xml:space="preserve">Swegle, J. (2008). Evaluating learning outcomes: The use of problem-based learning, Unpublished Manuscript. McKinney, TX. </w:t>
      </w:r>
    </w:p>
    <w:p w14:paraId="724942C2" w14:textId="77777777" w:rsidR="0017399A" w:rsidRDefault="0017399A" w:rsidP="007E2224">
      <w:pPr>
        <w:pStyle w:val="BodyText"/>
        <w:ind w:left="360" w:hanging="360"/>
        <w:rPr>
          <w:sz w:val="22"/>
          <w:szCs w:val="22"/>
        </w:rPr>
      </w:pPr>
      <w:r w:rsidRPr="0017399A">
        <w:rPr>
          <w:sz w:val="22"/>
          <w:szCs w:val="22"/>
        </w:rPr>
        <w:t>Talbert, R. (January 2015).  Toward a common definition of flipped learning. Chronicle of Higher Education: A Guide to the Flipped Classroom, 13-14.</w:t>
      </w:r>
    </w:p>
    <w:p w14:paraId="5E00830C" w14:textId="77777777" w:rsidR="0017399A" w:rsidRDefault="0017399A" w:rsidP="0017399A">
      <w:pPr>
        <w:pStyle w:val="BodyText"/>
        <w:rPr>
          <w:sz w:val="22"/>
          <w:szCs w:val="22"/>
        </w:rPr>
      </w:pPr>
      <w:r w:rsidRPr="0017399A">
        <w:rPr>
          <w:sz w:val="22"/>
          <w:szCs w:val="22"/>
        </w:rPr>
        <w:t>Tanner, C. A. (2006). Thinking like a nurse: a research-based model of clinical judgment in nursing. Journal of Nursing Education, 45(6), 204–211.</w:t>
      </w:r>
    </w:p>
    <w:p w14:paraId="3C257292" w14:textId="50B60777" w:rsidR="0017399A" w:rsidRDefault="0017399A" w:rsidP="00D82455">
      <w:pPr>
        <w:pStyle w:val="BodyText"/>
        <w:rPr>
          <w:sz w:val="22"/>
          <w:szCs w:val="22"/>
        </w:rPr>
      </w:pPr>
      <w:r w:rsidRPr="0017399A">
        <w:rPr>
          <w:sz w:val="22"/>
          <w:szCs w:val="22"/>
        </w:rPr>
        <w:t>Teck, Y.B. (2006). Teaching and learning in a flexible environment. Singapore Nursing Journal, 33(2), 33-37.</w:t>
      </w:r>
    </w:p>
    <w:p w14:paraId="4316F1D4" w14:textId="532BC5B7" w:rsidR="008E3A90" w:rsidRDefault="0017399A" w:rsidP="007E2224">
      <w:pPr>
        <w:pStyle w:val="BodyText"/>
        <w:ind w:left="360" w:hanging="360"/>
        <w:rPr>
          <w:sz w:val="22"/>
          <w:szCs w:val="22"/>
        </w:rPr>
      </w:pPr>
      <w:r w:rsidRPr="0017399A">
        <w:rPr>
          <w:sz w:val="22"/>
          <w:szCs w:val="22"/>
        </w:rPr>
        <w:t xml:space="preserve">Vaismoradi, M., Salsali, M., &amp; Marck, P. (2011). Patient safety: Nursing students' perspectives and the role of nursing education to provide safe care. </w:t>
      </w:r>
      <w:hyperlink r:id="rId31" w:history="1">
        <w:r w:rsidR="008E3A90" w:rsidRPr="001C471E">
          <w:rPr>
            <w:rStyle w:val="Hyperlink"/>
            <w:sz w:val="22"/>
            <w:szCs w:val="22"/>
          </w:rPr>
          <w:t>https://doi.org/10.1111/j.1466-7657.2011.00882.x</w:t>
        </w:r>
      </w:hyperlink>
      <w:r w:rsidRPr="0017399A">
        <w:rPr>
          <w:sz w:val="22"/>
          <w:szCs w:val="22"/>
        </w:rPr>
        <w:t>.</w:t>
      </w:r>
    </w:p>
    <w:p w14:paraId="514CEE66" w14:textId="0F628EA2" w:rsidR="006803A0" w:rsidRDefault="006803A0" w:rsidP="007E2224">
      <w:pPr>
        <w:pStyle w:val="BodyText"/>
        <w:ind w:left="360" w:hanging="360"/>
        <w:rPr>
          <w:sz w:val="22"/>
          <w:szCs w:val="22"/>
        </w:rPr>
      </w:pPr>
    </w:p>
    <w:p w14:paraId="53068C94" w14:textId="3D4BFEA7" w:rsidR="006803A0" w:rsidRDefault="006803A0" w:rsidP="007E2224">
      <w:pPr>
        <w:pStyle w:val="BodyText"/>
        <w:ind w:left="360" w:hanging="360"/>
        <w:rPr>
          <w:sz w:val="22"/>
          <w:szCs w:val="22"/>
        </w:rPr>
      </w:pPr>
    </w:p>
    <w:p w14:paraId="2775344C" w14:textId="5664031A" w:rsidR="006803A0" w:rsidRDefault="006803A0" w:rsidP="007E2224">
      <w:pPr>
        <w:pStyle w:val="BodyText"/>
        <w:ind w:left="360" w:hanging="360"/>
        <w:rPr>
          <w:sz w:val="22"/>
          <w:szCs w:val="22"/>
        </w:rPr>
      </w:pPr>
    </w:p>
    <w:p w14:paraId="55D7DED3" w14:textId="558C3172" w:rsidR="006803A0" w:rsidRDefault="006803A0" w:rsidP="007E2224">
      <w:pPr>
        <w:pStyle w:val="BodyText"/>
        <w:ind w:left="360" w:hanging="360"/>
        <w:rPr>
          <w:sz w:val="22"/>
          <w:szCs w:val="22"/>
        </w:rPr>
      </w:pPr>
    </w:p>
    <w:p w14:paraId="7E51D8B9" w14:textId="24F42A25" w:rsidR="006803A0" w:rsidRDefault="006803A0" w:rsidP="007E2224">
      <w:pPr>
        <w:pStyle w:val="BodyText"/>
        <w:ind w:left="360" w:hanging="360"/>
        <w:rPr>
          <w:sz w:val="22"/>
          <w:szCs w:val="22"/>
        </w:rPr>
      </w:pPr>
    </w:p>
    <w:p w14:paraId="46018783" w14:textId="43B87DAA" w:rsidR="006803A0" w:rsidRDefault="006803A0" w:rsidP="007E2224">
      <w:pPr>
        <w:pStyle w:val="BodyText"/>
        <w:ind w:left="360" w:hanging="360"/>
        <w:rPr>
          <w:sz w:val="22"/>
          <w:szCs w:val="22"/>
        </w:rPr>
      </w:pPr>
    </w:p>
    <w:p w14:paraId="17B9AAC4" w14:textId="48D8EA09" w:rsidR="006803A0" w:rsidRDefault="006803A0" w:rsidP="007E2224">
      <w:pPr>
        <w:pStyle w:val="BodyText"/>
        <w:ind w:left="360" w:hanging="360"/>
        <w:rPr>
          <w:sz w:val="22"/>
          <w:szCs w:val="22"/>
        </w:rPr>
      </w:pPr>
    </w:p>
    <w:p w14:paraId="44972406" w14:textId="754DE254" w:rsidR="006803A0" w:rsidRDefault="006803A0" w:rsidP="007E2224">
      <w:pPr>
        <w:pStyle w:val="BodyText"/>
        <w:ind w:left="360" w:hanging="360"/>
        <w:rPr>
          <w:sz w:val="22"/>
          <w:szCs w:val="22"/>
        </w:rPr>
      </w:pPr>
    </w:p>
    <w:p w14:paraId="47F09CC9" w14:textId="74BBB6FD" w:rsidR="006803A0" w:rsidRDefault="006803A0" w:rsidP="007E2224">
      <w:pPr>
        <w:pStyle w:val="BodyText"/>
        <w:ind w:left="360" w:hanging="360"/>
        <w:rPr>
          <w:sz w:val="22"/>
          <w:szCs w:val="22"/>
        </w:rPr>
      </w:pPr>
    </w:p>
    <w:p w14:paraId="6067FE4C" w14:textId="10938327" w:rsidR="006803A0" w:rsidRDefault="006803A0" w:rsidP="007E2224">
      <w:pPr>
        <w:pStyle w:val="BodyText"/>
        <w:ind w:left="360" w:hanging="360"/>
        <w:rPr>
          <w:sz w:val="22"/>
          <w:szCs w:val="22"/>
        </w:rPr>
      </w:pPr>
    </w:p>
    <w:p w14:paraId="061B24F8" w14:textId="5A66019A" w:rsidR="006803A0" w:rsidRDefault="006803A0" w:rsidP="007E2224">
      <w:pPr>
        <w:pStyle w:val="BodyText"/>
        <w:ind w:left="360" w:hanging="360"/>
        <w:rPr>
          <w:sz w:val="22"/>
          <w:szCs w:val="22"/>
        </w:rPr>
      </w:pPr>
    </w:p>
    <w:p w14:paraId="1658640A" w14:textId="5802871B" w:rsidR="006803A0" w:rsidRDefault="006803A0" w:rsidP="007E2224">
      <w:pPr>
        <w:pStyle w:val="BodyText"/>
        <w:ind w:left="360" w:hanging="360"/>
        <w:rPr>
          <w:sz w:val="22"/>
          <w:szCs w:val="22"/>
        </w:rPr>
      </w:pPr>
    </w:p>
    <w:p w14:paraId="74060ED7" w14:textId="27744DDC" w:rsidR="006803A0" w:rsidRDefault="006803A0" w:rsidP="007E2224">
      <w:pPr>
        <w:pStyle w:val="BodyText"/>
        <w:ind w:left="360" w:hanging="360"/>
        <w:rPr>
          <w:sz w:val="22"/>
          <w:szCs w:val="22"/>
        </w:rPr>
      </w:pPr>
    </w:p>
    <w:p w14:paraId="33DBBF39" w14:textId="1043C06E" w:rsidR="006803A0" w:rsidRDefault="006803A0" w:rsidP="007E2224">
      <w:pPr>
        <w:pStyle w:val="BodyText"/>
        <w:ind w:left="360" w:hanging="360"/>
        <w:rPr>
          <w:sz w:val="22"/>
          <w:szCs w:val="22"/>
        </w:rPr>
      </w:pPr>
    </w:p>
    <w:p w14:paraId="68842490" w14:textId="77777777" w:rsidR="006803A0" w:rsidRDefault="006803A0" w:rsidP="007E2224">
      <w:pPr>
        <w:pStyle w:val="BodyText"/>
        <w:ind w:left="360" w:hanging="360"/>
        <w:rPr>
          <w:sz w:val="22"/>
          <w:szCs w:val="22"/>
        </w:rPr>
        <w:sectPr w:rsidR="006803A0" w:rsidSect="00F1262E">
          <w:headerReference w:type="default" r:id="rId32"/>
          <w:type w:val="continuous"/>
          <w:pgSz w:w="15840" w:h="12240" w:orient="landscape"/>
          <w:pgMar w:top="1440" w:right="1440" w:bottom="1440" w:left="1440" w:header="720" w:footer="720" w:gutter="0"/>
          <w:cols w:space="720"/>
          <w:docGrid w:linePitch="360"/>
        </w:sectPr>
      </w:pPr>
    </w:p>
    <w:p w14:paraId="5241DC48" w14:textId="5AE36C7A" w:rsidR="006803A0" w:rsidRPr="006803A0" w:rsidRDefault="006803A0" w:rsidP="006803A0">
      <w:pPr>
        <w:spacing w:after="0" w:line="240" w:lineRule="auto"/>
        <w:ind w:left="14"/>
        <w:rPr>
          <w:rFonts w:ascii="Calibri" w:eastAsia="Calibri" w:hAnsi="Calibri" w:cs="Calibri"/>
          <w:color w:val="000000"/>
          <w:sz w:val="44"/>
          <w:szCs w:val="44"/>
        </w:rPr>
      </w:pPr>
      <w:r w:rsidRPr="006803A0">
        <w:rPr>
          <w:rFonts w:ascii="Calibri" w:eastAsia="Calibri" w:hAnsi="Calibri" w:cs="Calibri"/>
          <w:noProof/>
          <w:color w:val="000000"/>
          <w:sz w:val="56"/>
          <w:szCs w:val="56"/>
        </w:rPr>
        <w:lastRenderedPageBreak/>
        <mc:AlternateContent>
          <mc:Choice Requires="wps">
            <w:drawing>
              <wp:anchor distT="45720" distB="45720" distL="114300" distR="114300" simplePos="0" relativeHeight="251666432" behindDoc="0" locked="0" layoutInCell="1" allowOverlap="1" wp14:anchorId="0C58181A" wp14:editId="56AB3FD2">
                <wp:simplePos x="0" y="0"/>
                <wp:positionH relativeFrom="margin">
                  <wp:posOffset>355600</wp:posOffset>
                </wp:positionH>
                <wp:positionV relativeFrom="paragraph">
                  <wp:posOffset>-236220</wp:posOffset>
                </wp:positionV>
                <wp:extent cx="965200" cy="254000"/>
                <wp:effectExtent l="0" t="0" r="635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54000"/>
                        </a:xfrm>
                        <a:prstGeom prst="rect">
                          <a:avLst/>
                        </a:prstGeom>
                        <a:solidFill>
                          <a:srgbClr val="FFFFFF"/>
                        </a:solidFill>
                        <a:ln w="9525">
                          <a:noFill/>
                          <a:miter lim="800000"/>
                          <a:headEnd/>
                          <a:tailEnd/>
                        </a:ln>
                      </wps:spPr>
                      <wps:txbx>
                        <w:txbxContent>
                          <w:p w14:paraId="38348793" w14:textId="15300CBB" w:rsidR="00F66DFF" w:rsidRPr="00D74C5F" w:rsidRDefault="00F66DFF" w:rsidP="006803A0">
                            <w:pPr>
                              <w:rPr>
                                <w:b/>
                                <w:bCs/>
                              </w:rPr>
                            </w:pPr>
                            <w:r w:rsidRPr="00D74C5F">
                              <w:rPr>
                                <w:b/>
                                <w:bCs/>
                              </w:rPr>
                              <w:t>Appendix A</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8181A" id="_x0000_t202" coordsize="21600,21600" o:spt="202" path="m,l,21600r21600,l21600,xe">
                <v:stroke joinstyle="miter"/>
                <v:path gradientshapeok="t" o:connecttype="rect"/>
              </v:shapetype>
              <v:shape id="Text Box 2" o:spid="_x0000_s1026" type="#_x0000_t202" style="position:absolute;left:0;text-align:left;margin-left:28pt;margin-top:-18.6pt;width:76pt;height:2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" stroked="f">
                <v:textbox>
                  <w:txbxContent>
                    <w:p w14:paraId="38348793" w14:textId="15300CBB" w:rsidR="00F66DFF" w:rsidRPr="00D74C5F" w:rsidRDefault="00F66DFF" w:rsidP="006803A0">
                      <w:pPr>
                        <w:rPr>
                          <w:b/>
                          <w:bCs/>
                        </w:rPr>
                      </w:pPr>
                      <w:r w:rsidRPr="00D74C5F">
                        <w:rPr>
                          <w:b/>
                          <w:bCs/>
                        </w:rPr>
                        <w:t>Appendix A</w:t>
                      </w:r>
                      <w:r>
                        <w:rPr>
                          <w:b/>
                          <w:bCs/>
                        </w:rPr>
                        <w:t>:</w:t>
                      </w:r>
                    </w:p>
                  </w:txbxContent>
                </v:textbox>
                <w10:wrap anchorx="margin"/>
              </v:shape>
            </w:pict>
          </mc:Fallback>
        </mc:AlternateContent>
      </w:r>
      <w:r w:rsidRPr="006803A0">
        <w:rPr>
          <w:rFonts w:ascii="Calibri" w:eastAsia="Calibri" w:hAnsi="Calibri" w:cs="Calibri"/>
          <w:color w:val="000000"/>
          <w:sz w:val="44"/>
          <w:szCs w:val="44"/>
        </w:rPr>
        <w:t>ACEN</w:t>
      </w:r>
    </w:p>
    <w:p w14:paraId="43AC93BE" w14:textId="77777777" w:rsidR="006803A0" w:rsidRPr="006803A0" w:rsidRDefault="006803A0" w:rsidP="006803A0">
      <w:pPr>
        <w:spacing w:after="0" w:line="259" w:lineRule="auto"/>
        <w:ind w:left="14"/>
        <w:rPr>
          <w:rFonts w:ascii="Calibri" w:eastAsia="Calibri" w:hAnsi="Calibri" w:cs="Calibri"/>
          <w:color w:val="000000"/>
          <w:sz w:val="20"/>
          <w:szCs w:val="20"/>
        </w:rPr>
      </w:pPr>
      <w:r w:rsidRPr="006803A0">
        <w:rPr>
          <w:rFonts w:ascii="Calibri" w:eastAsia="Calibri" w:hAnsi="Calibri" w:cs="Calibri"/>
          <w:color w:val="000000"/>
          <w:sz w:val="20"/>
          <w:szCs w:val="20"/>
        </w:rPr>
        <w:t>Accreditation Commission for Education in Nursing</w:t>
      </w:r>
    </w:p>
    <w:p w14:paraId="4EACB4D7" w14:textId="77777777" w:rsidR="006803A0" w:rsidRPr="006803A0" w:rsidRDefault="006803A0" w:rsidP="006803A0">
      <w:pPr>
        <w:spacing w:after="0" w:line="259" w:lineRule="auto"/>
        <w:ind w:left="14"/>
        <w:rPr>
          <w:rFonts w:ascii="Calibri" w:eastAsia="Calibri" w:hAnsi="Calibri" w:cs="Calibri"/>
          <w:color w:val="000000"/>
          <w:sz w:val="20"/>
          <w:szCs w:val="20"/>
        </w:rPr>
      </w:pPr>
    </w:p>
    <w:p w14:paraId="52A28D9F" w14:textId="77777777" w:rsidR="006803A0" w:rsidRPr="006803A0" w:rsidRDefault="006803A0" w:rsidP="006803A0">
      <w:pPr>
        <w:spacing w:after="0" w:line="240" w:lineRule="auto"/>
        <w:ind w:left="29"/>
        <w:rPr>
          <w:rFonts w:ascii="Calibri" w:eastAsia="Calibri" w:hAnsi="Calibri" w:cs="Calibri"/>
          <w:color w:val="000000"/>
          <w:sz w:val="16"/>
          <w:szCs w:val="16"/>
        </w:rPr>
      </w:pPr>
      <w:r w:rsidRPr="006803A0">
        <w:rPr>
          <w:rFonts w:ascii="Times New Roman" w:eastAsia="Times New Roman" w:hAnsi="Times New Roman" w:cs="Times New Roman"/>
          <w:color w:val="000000"/>
          <w:sz w:val="16"/>
          <w:szCs w:val="16"/>
        </w:rPr>
        <w:t>BOARD OF COMMISSIONERS</w:t>
      </w:r>
    </w:p>
    <w:p w14:paraId="411FEDB8" w14:textId="77777777" w:rsidR="006803A0" w:rsidRPr="006803A0" w:rsidRDefault="006803A0" w:rsidP="006803A0">
      <w:pPr>
        <w:keepNext/>
        <w:keepLines/>
        <w:spacing w:after="89" w:line="259" w:lineRule="auto"/>
        <w:ind w:left="17" w:hanging="10"/>
        <w:outlineLvl w:val="0"/>
        <w:rPr>
          <w:rFonts w:ascii="Calibri" w:eastAsia="Calibri" w:hAnsi="Calibri" w:cs="Calibri"/>
          <w:color w:val="000000"/>
          <w:sz w:val="14"/>
          <w:szCs w:val="14"/>
        </w:rPr>
      </w:pPr>
      <w:r w:rsidRPr="006803A0">
        <w:rPr>
          <w:rFonts w:ascii="Times New Roman" w:eastAsia="Times New Roman" w:hAnsi="Times New Roman" w:cs="Times New Roman"/>
          <w:color w:val="000000"/>
          <w:sz w:val="14"/>
          <w:szCs w:val="14"/>
        </w:rPr>
        <w:t>NURSING EDUCATION REPRESENTATIVES</w:t>
      </w:r>
    </w:p>
    <w:p w14:paraId="00EF8756"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JO ANN M. BAKER, DNP. MSN, RN, FNP</w:t>
      </w:r>
    </w:p>
    <w:p w14:paraId="00279968"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Instructional Director, Nursing</w:t>
      </w:r>
    </w:p>
    <w:p w14:paraId="0A34CFE0"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Delaware Technical Community College</w:t>
      </w:r>
    </w:p>
    <w:p w14:paraId="27177FFB"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Dover, Delaware</w:t>
      </w:r>
    </w:p>
    <w:p w14:paraId="4B9585B7"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p>
    <w:p w14:paraId="4237ACE6" w14:textId="77777777" w:rsidR="006803A0" w:rsidRPr="006803A0" w:rsidRDefault="006803A0" w:rsidP="006803A0">
      <w:pPr>
        <w:keepNext/>
        <w:keepLines/>
        <w:spacing w:after="0" w:line="259" w:lineRule="auto"/>
        <w:ind w:left="24" w:hanging="10"/>
        <w:outlineLvl w:val="0"/>
        <w:rPr>
          <w:rFonts w:ascii="Calibri" w:eastAsia="Calibri" w:hAnsi="Calibri" w:cs="Calibri"/>
          <w:color w:val="000000"/>
          <w:sz w:val="12"/>
          <w:szCs w:val="12"/>
        </w:rPr>
      </w:pPr>
      <w:r w:rsidRPr="006803A0">
        <w:rPr>
          <w:rFonts w:ascii="Calibri" w:eastAsia="Calibri" w:hAnsi="Calibri" w:cs="Calibri"/>
          <w:color w:val="000000"/>
          <w:sz w:val="12"/>
          <w:szCs w:val="12"/>
        </w:rPr>
        <w:t>HOLLIE K. CALDWELL, PHD, RN</w:t>
      </w:r>
    </w:p>
    <w:p w14:paraId="6CF0D136"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 xml:space="preserve">Dean, School of Nursing </w:t>
      </w:r>
    </w:p>
    <w:p w14:paraId="6D9706C4"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Platt College Aurora, Colorado</w:t>
      </w:r>
    </w:p>
    <w:p w14:paraId="55EB7AAC" w14:textId="77777777" w:rsidR="006803A0" w:rsidRPr="006803A0" w:rsidRDefault="006803A0" w:rsidP="006803A0">
      <w:pPr>
        <w:keepNext/>
        <w:keepLines/>
        <w:spacing w:after="0" w:line="259" w:lineRule="auto"/>
        <w:ind w:left="24" w:hanging="10"/>
        <w:outlineLvl w:val="0"/>
        <w:rPr>
          <w:rFonts w:ascii="Calibri" w:eastAsia="Calibri" w:hAnsi="Calibri" w:cs="Calibri"/>
          <w:color w:val="000000"/>
          <w:sz w:val="12"/>
          <w:szCs w:val="12"/>
        </w:rPr>
      </w:pPr>
    </w:p>
    <w:p w14:paraId="45CE00DC" w14:textId="77777777" w:rsidR="006803A0" w:rsidRPr="006803A0" w:rsidRDefault="006803A0" w:rsidP="006803A0">
      <w:pPr>
        <w:keepNext/>
        <w:keepLines/>
        <w:spacing w:after="0" w:line="259" w:lineRule="auto"/>
        <w:ind w:left="24" w:hanging="10"/>
        <w:outlineLvl w:val="0"/>
        <w:rPr>
          <w:rFonts w:ascii="Calibri" w:eastAsia="Calibri" w:hAnsi="Calibri" w:cs="Calibri"/>
          <w:color w:val="000000"/>
          <w:sz w:val="12"/>
          <w:szCs w:val="12"/>
        </w:rPr>
      </w:pPr>
      <w:r w:rsidRPr="006803A0">
        <w:rPr>
          <w:rFonts w:ascii="Calibri" w:eastAsia="Calibri" w:hAnsi="Calibri" w:cs="Calibri"/>
          <w:color w:val="000000"/>
          <w:sz w:val="12"/>
          <w:szCs w:val="12"/>
        </w:rPr>
        <w:t>AMY M. HALL, PHD, RN, CNE</w:t>
      </w:r>
    </w:p>
    <w:p w14:paraId="0B03D2BD"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Chair and Professor, Nursing and Health Sciences</w:t>
      </w:r>
    </w:p>
    <w:p w14:paraId="2CB855D5" w14:textId="77777777" w:rsidR="006803A0" w:rsidRPr="006803A0" w:rsidRDefault="006803A0" w:rsidP="006803A0">
      <w:pPr>
        <w:spacing w:after="0" w:line="265" w:lineRule="auto"/>
        <w:ind w:left="31" w:right="758" w:hanging="10"/>
        <w:rPr>
          <w:rFonts w:ascii="Calibri" w:eastAsia="Calibri" w:hAnsi="Calibri" w:cs="Calibri"/>
          <w:color w:val="000000"/>
          <w:sz w:val="12"/>
          <w:szCs w:val="12"/>
        </w:rPr>
      </w:pPr>
      <w:r w:rsidRPr="006803A0">
        <w:rPr>
          <w:rFonts w:ascii="Calibri" w:eastAsia="Calibri" w:hAnsi="Calibri" w:cs="Calibri"/>
          <w:color w:val="000000"/>
          <w:sz w:val="12"/>
          <w:szCs w:val="12"/>
        </w:rPr>
        <w:t>University of Evansville Evansville, Indiana</w:t>
      </w:r>
    </w:p>
    <w:p w14:paraId="36C1968F" w14:textId="77777777" w:rsidR="006803A0" w:rsidRPr="006803A0" w:rsidRDefault="006803A0" w:rsidP="006803A0">
      <w:pPr>
        <w:spacing w:after="0" w:line="265" w:lineRule="auto"/>
        <w:ind w:left="31" w:right="758" w:hanging="10"/>
        <w:rPr>
          <w:rFonts w:ascii="Calibri" w:eastAsia="Calibri" w:hAnsi="Calibri" w:cs="Calibri"/>
          <w:color w:val="000000"/>
          <w:sz w:val="12"/>
          <w:szCs w:val="12"/>
        </w:rPr>
      </w:pPr>
    </w:p>
    <w:p w14:paraId="3BB9BF0C" w14:textId="77777777" w:rsidR="006803A0" w:rsidRPr="006803A0" w:rsidRDefault="006803A0" w:rsidP="006803A0">
      <w:pPr>
        <w:spacing w:after="0" w:line="265" w:lineRule="auto"/>
        <w:ind w:left="31" w:right="758" w:hanging="10"/>
        <w:rPr>
          <w:rFonts w:ascii="Calibri" w:eastAsia="Calibri" w:hAnsi="Calibri" w:cs="Calibri"/>
          <w:color w:val="000000"/>
          <w:sz w:val="12"/>
          <w:szCs w:val="12"/>
        </w:rPr>
      </w:pPr>
      <w:r w:rsidRPr="006803A0">
        <w:rPr>
          <w:rFonts w:ascii="Calibri" w:eastAsia="Calibri" w:hAnsi="Calibri" w:cs="Calibri"/>
          <w:color w:val="000000"/>
          <w:sz w:val="12"/>
          <w:szCs w:val="12"/>
        </w:rPr>
        <w:t>JANE E. JUNE, PHD, DNP, RN</w:t>
      </w:r>
    </w:p>
    <w:p w14:paraId="5FE2F3B1"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Dean of Healthcare</w:t>
      </w:r>
    </w:p>
    <w:p w14:paraId="20ABC051" w14:textId="77777777" w:rsidR="006803A0" w:rsidRPr="006803A0" w:rsidRDefault="006803A0" w:rsidP="006803A0">
      <w:pPr>
        <w:spacing w:after="0" w:line="259" w:lineRule="auto"/>
        <w:ind w:left="17" w:right="504" w:hanging="3"/>
        <w:rPr>
          <w:rFonts w:ascii="Calibri" w:eastAsia="Calibri" w:hAnsi="Calibri" w:cs="Calibri"/>
          <w:color w:val="000000"/>
          <w:sz w:val="12"/>
          <w:szCs w:val="12"/>
        </w:rPr>
      </w:pPr>
      <w:r w:rsidRPr="006803A0">
        <w:rPr>
          <w:rFonts w:ascii="Calibri" w:eastAsia="Calibri" w:hAnsi="Calibri" w:cs="Calibri"/>
          <w:color w:val="000000"/>
          <w:sz w:val="12"/>
          <w:szCs w:val="12"/>
        </w:rPr>
        <w:t>Quinsigamond Community College Worcester, Massachusetts</w:t>
      </w:r>
    </w:p>
    <w:p w14:paraId="77FDB64B" w14:textId="77777777" w:rsidR="006803A0" w:rsidRPr="006803A0" w:rsidRDefault="006803A0" w:rsidP="006803A0">
      <w:pPr>
        <w:spacing w:after="0" w:line="259" w:lineRule="auto"/>
        <w:ind w:left="17" w:right="504" w:hanging="3"/>
        <w:rPr>
          <w:rFonts w:ascii="Calibri" w:eastAsia="Calibri" w:hAnsi="Calibri" w:cs="Calibri"/>
          <w:color w:val="000000"/>
          <w:sz w:val="12"/>
          <w:szCs w:val="12"/>
        </w:rPr>
      </w:pPr>
    </w:p>
    <w:p w14:paraId="5B475767" w14:textId="77777777" w:rsidR="006803A0" w:rsidRPr="006803A0" w:rsidRDefault="006803A0" w:rsidP="006803A0">
      <w:pPr>
        <w:spacing w:after="0" w:line="259" w:lineRule="auto"/>
        <w:ind w:left="17" w:right="504" w:hanging="3"/>
        <w:rPr>
          <w:rFonts w:ascii="Calibri" w:eastAsia="Calibri" w:hAnsi="Calibri" w:cs="Calibri"/>
          <w:color w:val="000000"/>
          <w:sz w:val="12"/>
          <w:szCs w:val="12"/>
        </w:rPr>
      </w:pPr>
      <w:r w:rsidRPr="006803A0">
        <w:rPr>
          <w:rFonts w:ascii="Calibri" w:eastAsia="Calibri" w:hAnsi="Calibri" w:cs="Calibri"/>
          <w:color w:val="000000"/>
          <w:sz w:val="12"/>
          <w:szCs w:val="12"/>
        </w:rPr>
        <w:t>GEORGIA MCDUFFIE, PHD, MA. RN</w:t>
      </w:r>
    </w:p>
    <w:p w14:paraId="5AF0E382"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Chair and Professor, Nursing Department</w:t>
      </w:r>
    </w:p>
    <w:p w14:paraId="6654CAF1" w14:textId="77777777" w:rsidR="006803A0" w:rsidRPr="006803A0" w:rsidRDefault="006803A0" w:rsidP="006803A0">
      <w:pPr>
        <w:spacing w:after="0" w:line="259" w:lineRule="auto"/>
        <w:ind w:left="17" w:right="758" w:hanging="3"/>
        <w:rPr>
          <w:rFonts w:ascii="Calibri" w:eastAsia="Calibri" w:hAnsi="Calibri" w:cs="Calibri"/>
          <w:color w:val="000000"/>
          <w:sz w:val="12"/>
          <w:szCs w:val="12"/>
        </w:rPr>
      </w:pPr>
      <w:r w:rsidRPr="006803A0">
        <w:rPr>
          <w:rFonts w:ascii="Calibri" w:eastAsia="Calibri" w:hAnsi="Calibri" w:cs="Calibri"/>
          <w:color w:val="000000"/>
          <w:sz w:val="12"/>
          <w:szCs w:val="12"/>
        </w:rPr>
        <w:t>Medgar Evers College Brooklyn, NewYork</w:t>
      </w:r>
    </w:p>
    <w:p w14:paraId="5DFA5BC9" w14:textId="77777777" w:rsidR="006803A0" w:rsidRPr="006803A0" w:rsidRDefault="006803A0" w:rsidP="006803A0">
      <w:pPr>
        <w:spacing w:after="0" w:line="259" w:lineRule="auto"/>
        <w:ind w:left="17" w:right="758" w:hanging="3"/>
        <w:rPr>
          <w:rFonts w:ascii="Calibri" w:eastAsia="Calibri" w:hAnsi="Calibri" w:cs="Calibri"/>
          <w:color w:val="000000"/>
          <w:sz w:val="12"/>
          <w:szCs w:val="12"/>
        </w:rPr>
      </w:pPr>
    </w:p>
    <w:p w14:paraId="68A01EDC" w14:textId="77777777" w:rsidR="006803A0" w:rsidRPr="006803A0" w:rsidRDefault="006803A0" w:rsidP="006803A0">
      <w:pPr>
        <w:spacing w:after="0" w:line="259" w:lineRule="auto"/>
        <w:ind w:left="17" w:right="758" w:hanging="3"/>
        <w:rPr>
          <w:rFonts w:ascii="Calibri" w:eastAsia="Calibri" w:hAnsi="Calibri" w:cs="Calibri"/>
          <w:color w:val="000000"/>
          <w:sz w:val="12"/>
          <w:szCs w:val="12"/>
        </w:rPr>
      </w:pPr>
      <w:r w:rsidRPr="006803A0">
        <w:rPr>
          <w:rFonts w:ascii="Calibri" w:eastAsia="Calibri" w:hAnsi="Calibri" w:cs="Calibri"/>
          <w:color w:val="000000"/>
          <w:sz w:val="12"/>
          <w:szCs w:val="12"/>
        </w:rPr>
        <w:t>CATHERINE MCJANNET, MN, RN. CEN</w:t>
      </w:r>
    </w:p>
    <w:p w14:paraId="61CCCCE4"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Director Of Nursing &amp; Health Occupations Programs</w:t>
      </w:r>
    </w:p>
    <w:p w14:paraId="08DD210C" w14:textId="77777777" w:rsidR="006803A0" w:rsidRPr="006803A0" w:rsidRDefault="006803A0" w:rsidP="006803A0">
      <w:pPr>
        <w:spacing w:after="0" w:line="259" w:lineRule="auto"/>
        <w:ind w:left="17" w:right="578" w:hanging="3"/>
        <w:rPr>
          <w:rFonts w:ascii="Calibri" w:eastAsia="Calibri" w:hAnsi="Calibri" w:cs="Calibri"/>
          <w:color w:val="000000"/>
          <w:sz w:val="12"/>
          <w:szCs w:val="12"/>
        </w:rPr>
      </w:pPr>
      <w:r w:rsidRPr="006803A0">
        <w:rPr>
          <w:rFonts w:ascii="Calibri" w:eastAsia="Calibri" w:hAnsi="Calibri" w:cs="Calibri"/>
          <w:color w:val="000000"/>
          <w:sz w:val="12"/>
          <w:szCs w:val="12"/>
        </w:rPr>
        <w:t>Southwestern College San Diego, California</w:t>
      </w:r>
    </w:p>
    <w:p w14:paraId="26497126" w14:textId="77777777" w:rsidR="006803A0" w:rsidRPr="006803A0" w:rsidRDefault="006803A0" w:rsidP="006803A0">
      <w:pPr>
        <w:spacing w:after="0" w:line="259" w:lineRule="auto"/>
        <w:ind w:left="17" w:right="1585" w:hanging="3"/>
        <w:rPr>
          <w:rFonts w:ascii="Calibri" w:eastAsia="Calibri" w:hAnsi="Calibri" w:cs="Calibri"/>
          <w:color w:val="000000"/>
          <w:sz w:val="12"/>
          <w:szCs w:val="12"/>
        </w:rPr>
      </w:pPr>
    </w:p>
    <w:p w14:paraId="6A868396" w14:textId="77777777" w:rsidR="006803A0" w:rsidRPr="006803A0" w:rsidRDefault="006803A0" w:rsidP="006803A0">
      <w:pPr>
        <w:spacing w:after="0" w:line="259" w:lineRule="auto"/>
        <w:ind w:left="17" w:right="1028" w:hanging="3"/>
        <w:rPr>
          <w:rFonts w:ascii="Calibri" w:eastAsia="Calibri" w:hAnsi="Calibri" w:cs="Calibri"/>
          <w:color w:val="000000"/>
          <w:sz w:val="12"/>
          <w:szCs w:val="12"/>
        </w:rPr>
      </w:pPr>
      <w:r w:rsidRPr="006803A0">
        <w:rPr>
          <w:rFonts w:ascii="Calibri" w:eastAsia="Calibri" w:hAnsi="Calibri" w:cs="Calibri"/>
          <w:color w:val="000000"/>
          <w:sz w:val="12"/>
          <w:szCs w:val="12"/>
        </w:rPr>
        <w:t>DEBBIE J. RAHN, EDD MSN, RN, FABC</w:t>
      </w:r>
    </w:p>
    <w:p w14:paraId="457307F4"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Director</w:t>
      </w:r>
    </w:p>
    <w:p w14:paraId="6904FC25"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Reading Hospital School of Health Sciences</w:t>
      </w:r>
    </w:p>
    <w:p w14:paraId="7F4A15D8"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Reading, Pennsylvania</w:t>
      </w:r>
    </w:p>
    <w:p w14:paraId="5834E9B7"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p>
    <w:p w14:paraId="00F70134"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VIVIAN M.YATES, PHD, RN. CNS</w:t>
      </w:r>
    </w:p>
    <w:p w14:paraId="1EF5D4B3"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Dean of Nursing</w:t>
      </w:r>
    </w:p>
    <w:p w14:paraId="57EDA255" w14:textId="77777777" w:rsidR="006803A0" w:rsidRPr="006803A0" w:rsidRDefault="006803A0" w:rsidP="006803A0">
      <w:pPr>
        <w:spacing w:after="0" w:line="259" w:lineRule="auto"/>
        <w:ind w:left="17" w:right="488" w:hanging="3"/>
        <w:rPr>
          <w:rFonts w:ascii="Calibri" w:eastAsia="Calibri" w:hAnsi="Calibri" w:cs="Calibri"/>
          <w:color w:val="000000"/>
          <w:sz w:val="12"/>
          <w:szCs w:val="12"/>
        </w:rPr>
      </w:pPr>
      <w:r w:rsidRPr="006803A0">
        <w:rPr>
          <w:rFonts w:ascii="Calibri" w:eastAsia="Calibri" w:hAnsi="Calibri" w:cs="Calibri"/>
          <w:color w:val="000000"/>
          <w:sz w:val="12"/>
          <w:szCs w:val="12"/>
        </w:rPr>
        <w:t>Cuyahoga Community College Cleveland, Ohio</w:t>
      </w:r>
    </w:p>
    <w:p w14:paraId="52796AE9" w14:textId="77777777" w:rsidR="006803A0" w:rsidRPr="006803A0" w:rsidRDefault="006803A0" w:rsidP="006803A0">
      <w:pPr>
        <w:spacing w:after="0" w:line="259" w:lineRule="auto"/>
        <w:ind w:left="17" w:right="488" w:hanging="3"/>
        <w:rPr>
          <w:rFonts w:ascii="Calibri" w:eastAsia="Calibri" w:hAnsi="Calibri" w:cs="Calibri"/>
          <w:color w:val="000000"/>
          <w:sz w:val="12"/>
          <w:szCs w:val="12"/>
        </w:rPr>
      </w:pPr>
    </w:p>
    <w:p w14:paraId="17074E81" w14:textId="77777777" w:rsidR="006803A0" w:rsidRPr="006803A0" w:rsidRDefault="006803A0" w:rsidP="006803A0">
      <w:pPr>
        <w:spacing w:after="0" w:line="259" w:lineRule="auto"/>
        <w:ind w:left="17" w:right="488" w:hanging="3"/>
        <w:rPr>
          <w:rFonts w:ascii="Calibri" w:eastAsia="Calibri" w:hAnsi="Calibri" w:cs="Calibri"/>
          <w:color w:val="000000"/>
          <w:sz w:val="12"/>
          <w:szCs w:val="12"/>
        </w:rPr>
      </w:pPr>
      <w:r w:rsidRPr="006803A0">
        <w:rPr>
          <w:rFonts w:ascii="Calibri" w:eastAsia="Calibri" w:hAnsi="Calibri" w:cs="Calibri"/>
          <w:color w:val="000000"/>
          <w:sz w:val="12"/>
          <w:szCs w:val="12"/>
        </w:rPr>
        <w:t>KATHLEEN ZAJIC, EDD. MSN, RN</w:t>
      </w:r>
    </w:p>
    <w:p w14:paraId="0E5B66E2"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Chair, Division of Health Professions</w:t>
      </w:r>
    </w:p>
    <w:p w14:paraId="6386B288" w14:textId="77777777" w:rsidR="006803A0" w:rsidRPr="006803A0" w:rsidRDefault="006803A0" w:rsidP="006803A0">
      <w:pPr>
        <w:spacing w:after="0" w:line="259" w:lineRule="auto"/>
        <w:ind w:left="17" w:right="758" w:hanging="3"/>
        <w:rPr>
          <w:rFonts w:ascii="Calibri" w:eastAsia="Calibri" w:hAnsi="Calibri" w:cs="Calibri"/>
          <w:color w:val="000000"/>
          <w:sz w:val="12"/>
          <w:szCs w:val="12"/>
        </w:rPr>
      </w:pPr>
      <w:r w:rsidRPr="006803A0">
        <w:rPr>
          <w:rFonts w:ascii="Calibri" w:eastAsia="Calibri" w:hAnsi="Calibri" w:cs="Calibri"/>
          <w:color w:val="000000"/>
          <w:sz w:val="12"/>
          <w:szCs w:val="12"/>
        </w:rPr>
        <w:t>College of Saint Mary Omaha, Nebraska</w:t>
      </w:r>
    </w:p>
    <w:p w14:paraId="76828AE4" w14:textId="77777777" w:rsidR="006803A0" w:rsidRDefault="006803A0" w:rsidP="006803A0">
      <w:pPr>
        <w:keepNext/>
        <w:keepLines/>
        <w:spacing w:after="0" w:line="259" w:lineRule="auto"/>
        <w:outlineLvl w:val="1"/>
        <w:rPr>
          <w:rFonts w:ascii="Times New Roman" w:eastAsia="Times New Roman" w:hAnsi="Times New Roman" w:cs="Times New Roman"/>
          <w:color w:val="000000"/>
          <w:sz w:val="12"/>
          <w:szCs w:val="12"/>
        </w:rPr>
      </w:pPr>
    </w:p>
    <w:p w14:paraId="4D5AC26A" w14:textId="311B11B1" w:rsidR="006803A0" w:rsidRPr="006803A0" w:rsidRDefault="006803A0" w:rsidP="006803A0">
      <w:pPr>
        <w:keepNext/>
        <w:keepLines/>
        <w:spacing w:after="0" w:line="259" w:lineRule="auto"/>
        <w:outlineLvl w:val="1"/>
        <w:rPr>
          <w:rFonts w:ascii="Times New Roman" w:eastAsia="Times New Roman" w:hAnsi="Times New Roman" w:cs="Times New Roman"/>
          <w:color w:val="000000"/>
          <w:sz w:val="12"/>
          <w:szCs w:val="12"/>
        </w:rPr>
      </w:pPr>
      <w:r w:rsidRPr="006803A0">
        <w:rPr>
          <w:rFonts w:ascii="Times New Roman" w:eastAsia="Times New Roman" w:hAnsi="Times New Roman" w:cs="Times New Roman"/>
          <w:color w:val="000000"/>
          <w:sz w:val="12"/>
          <w:szCs w:val="12"/>
        </w:rPr>
        <w:t>NURSING SERVICE REPRESENTATIVES</w:t>
      </w:r>
    </w:p>
    <w:p w14:paraId="2DE13CCB" w14:textId="77777777" w:rsidR="006803A0" w:rsidRPr="006803A0" w:rsidRDefault="006803A0" w:rsidP="006803A0">
      <w:pPr>
        <w:spacing w:after="0" w:line="259" w:lineRule="auto"/>
        <w:ind w:left="17" w:right="951" w:hanging="3"/>
        <w:rPr>
          <w:rFonts w:ascii="Calibri" w:eastAsia="Calibri" w:hAnsi="Calibri" w:cs="Calibri"/>
          <w:color w:val="000000"/>
          <w:sz w:val="12"/>
          <w:szCs w:val="12"/>
        </w:rPr>
      </w:pPr>
      <w:r w:rsidRPr="006803A0">
        <w:rPr>
          <w:rFonts w:ascii="Calibri" w:eastAsia="Calibri" w:hAnsi="Calibri" w:cs="Calibri"/>
          <w:color w:val="000000"/>
          <w:sz w:val="12"/>
          <w:szCs w:val="12"/>
        </w:rPr>
        <w:t>JESSICA ESTES, DNR APRN-NP Chief Executive Officer</w:t>
      </w:r>
    </w:p>
    <w:p w14:paraId="34E5FAE2" w14:textId="77777777" w:rsidR="006803A0" w:rsidRPr="006803A0" w:rsidRDefault="006803A0" w:rsidP="006803A0">
      <w:pPr>
        <w:spacing w:after="0" w:line="259" w:lineRule="auto"/>
        <w:ind w:left="17" w:right="488" w:hanging="3"/>
        <w:rPr>
          <w:rFonts w:ascii="Calibri" w:eastAsia="Calibri" w:hAnsi="Calibri" w:cs="Calibri"/>
          <w:color w:val="000000"/>
          <w:sz w:val="12"/>
          <w:szCs w:val="12"/>
        </w:rPr>
      </w:pPr>
      <w:r w:rsidRPr="006803A0">
        <w:rPr>
          <w:rFonts w:ascii="Calibri" w:eastAsia="Calibri" w:hAnsi="Calibri" w:cs="Calibri"/>
          <w:color w:val="000000"/>
          <w:sz w:val="12"/>
          <w:szCs w:val="12"/>
        </w:rPr>
        <w:t>Estes Behavioral Health, LLC Lewisport, Kentucky</w:t>
      </w:r>
    </w:p>
    <w:p w14:paraId="75D68059" w14:textId="77777777" w:rsidR="006803A0" w:rsidRPr="006803A0" w:rsidRDefault="006803A0" w:rsidP="006803A0">
      <w:pPr>
        <w:spacing w:after="0" w:line="259" w:lineRule="auto"/>
        <w:ind w:left="17" w:hanging="3"/>
        <w:rPr>
          <w:rFonts w:ascii="Calibri" w:eastAsia="Calibri" w:hAnsi="Calibri" w:cs="Calibri"/>
          <w:color w:val="000000"/>
          <w:sz w:val="12"/>
          <w:szCs w:val="12"/>
        </w:rPr>
      </w:pPr>
    </w:p>
    <w:p w14:paraId="4106C4C7"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RAQUEL PASARON, DNP, APRN, FNP-BC</w:t>
      </w:r>
    </w:p>
    <w:p w14:paraId="3BB7D63E"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ARNP/Pediatric Surgery Liaison</w:t>
      </w:r>
    </w:p>
    <w:p w14:paraId="16A2DB19" w14:textId="77777777" w:rsidR="006803A0" w:rsidRPr="006803A0" w:rsidRDefault="006803A0" w:rsidP="006803A0">
      <w:pPr>
        <w:spacing w:after="0" w:line="259" w:lineRule="auto"/>
        <w:ind w:left="17" w:right="848" w:hanging="3"/>
        <w:rPr>
          <w:rFonts w:ascii="Calibri" w:eastAsia="Calibri" w:hAnsi="Calibri" w:cs="Calibri"/>
          <w:color w:val="000000"/>
          <w:sz w:val="12"/>
          <w:szCs w:val="12"/>
        </w:rPr>
      </w:pPr>
      <w:r w:rsidRPr="006803A0">
        <w:rPr>
          <w:rFonts w:ascii="Calibri" w:eastAsia="Calibri" w:hAnsi="Calibri" w:cs="Calibri"/>
          <w:color w:val="000000"/>
          <w:sz w:val="12"/>
          <w:szCs w:val="12"/>
        </w:rPr>
        <w:t>Miami Children's Hospital Miami, Florida</w:t>
      </w:r>
    </w:p>
    <w:p w14:paraId="00BC0801" w14:textId="77777777" w:rsidR="006803A0" w:rsidRPr="006803A0" w:rsidRDefault="006803A0" w:rsidP="006803A0">
      <w:pPr>
        <w:spacing w:after="0" w:line="259" w:lineRule="auto"/>
        <w:ind w:left="17" w:hanging="3"/>
        <w:rPr>
          <w:rFonts w:ascii="Calibri" w:eastAsia="Calibri" w:hAnsi="Calibri" w:cs="Calibri"/>
          <w:color w:val="000000"/>
          <w:sz w:val="12"/>
          <w:szCs w:val="12"/>
        </w:rPr>
      </w:pPr>
    </w:p>
    <w:p w14:paraId="488BD180"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MARY JEAN VICKERS, DNP, RN ACNS-BC NEA-BC</w:t>
      </w:r>
    </w:p>
    <w:p w14:paraId="36F0EBC0"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Director of Nursing Practice and Education</w:t>
      </w:r>
    </w:p>
    <w:p w14:paraId="5390F84B"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University of Minnesota Medical Center and</w:t>
      </w:r>
    </w:p>
    <w:p w14:paraId="7B924363"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University of Minnesota Masonic Hospital Minneapolis, Minnesota</w:t>
      </w:r>
    </w:p>
    <w:p w14:paraId="35302D9E" w14:textId="77777777" w:rsidR="006803A0" w:rsidRPr="006803A0" w:rsidRDefault="006803A0" w:rsidP="006803A0">
      <w:pPr>
        <w:spacing w:after="0" w:line="259" w:lineRule="auto"/>
        <w:ind w:left="17" w:hanging="10"/>
        <w:rPr>
          <w:rFonts w:ascii="Times New Roman" w:eastAsia="Times New Roman" w:hAnsi="Times New Roman" w:cs="Times New Roman"/>
          <w:color w:val="000000"/>
          <w:sz w:val="18"/>
        </w:rPr>
      </w:pPr>
    </w:p>
    <w:p w14:paraId="1452DB98" w14:textId="77777777" w:rsidR="006803A0" w:rsidRPr="006803A0" w:rsidRDefault="006803A0" w:rsidP="006803A0">
      <w:pPr>
        <w:spacing w:after="0" w:line="259" w:lineRule="auto"/>
        <w:ind w:left="17" w:hanging="10"/>
        <w:rPr>
          <w:rFonts w:ascii="Times New Roman" w:eastAsia="Times New Roman" w:hAnsi="Times New Roman" w:cs="Times New Roman"/>
          <w:color w:val="000000"/>
          <w:sz w:val="18"/>
        </w:rPr>
      </w:pPr>
      <w:r w:rsidRPr="006803A0">
        <w:rPr>
          <w:rFonts w:ascii="Times New Roman" w:eastAsia="Times New Roman" w:hAnsi="Times New Roman" w:cs="Times New Roman"/>
          <w:color w:val="000000"/>
          <w:sz w:val="18"/>
        </w:rPr>
        <w:t>PUBLIC REPRESENTATIVES</w:t>
      </w:r>
    </w:p>
    <w:p w14:paraId="49BF1DDA" w14:textId="77777777" w:rsidR="006803A0" w:rsidRPr="006803A0" w:rsidRDefault="006803A0" w:rsidP="006803A0">
      <w:pPr>
        <w:keepNext/>
        <w:keepLines/>
        <w:spacing w:after="0" w:line="259" w:lineRule="auto"/>
        <w:ind w:left="24" w:hanging="10"/>
        <w:outlineLvl w:val="0"/>
        <w:rPr>
          <w:rFonts w:ascii="Calibri" w:eastAsia="Calibri" w:hAnsi="Calibri" w:cs="Calibri"/>
          <w:color w:val="000000"/>
          <w:sz w:val="12"/>
          <w:szCs w:val="12"/>
        </w:rPr>
      </w:pPr>
      <w:r w:rsidRPr="006803A0">
        <w:rPr>
          <w:rFonts w:ascii="Calibri" w:eastAsia="Calibri" w:hAnsi="Calibri" w:cs="Calibri"/>
          <w:color w:val="000000"/>
          <w:sz w:val="12"/>
          <w:szCs w:val="12"/>
        </w:rPr>
        <w:t>ANDREWWALKER FULP</w:t>
      </w:r>
    </w:p>
    <w:p w14:paraId="43E9008C" w14:textId="77777777" w:rsidR="006803A0" w:rsidRPr="006803A0" w:rsidRDefault="006803A0" w:rsidP="006803A0">
      <w:pPr>
        <w:spacing w:after="0" w:line="265" w:lineRule="auto"/>
        <w:ind w:left="31" w:right="122" w:hanging="10"/>
        <w:rPr>
          <w:rFonts w:ascii="Calibri" w:eastAsia="Calibri" w:hAnsi="Calibri" w:cs="Calibri"/>
          <w:color w:val="000000"/>
          <w:sz w:val="12"/>
          <w:szCs w:val="12"/>
        </w:rPr>
      </w:pPr>
      <w:r w:rsidRPr="006803A0">
        <w:rPr>
          <w:rFonts w:ascii="Calibri" w:eastAsia="Calibri" w:hAnsi="Calibri" w:cs="Calibri"/>
          <w:color w:val="000000"/>
          <w:sz w:val="12"/>
          <w:szCs w:val="12"/>
        </w:rPr>
        <w:t>Dean, Educational Technology</w:t>
      </w:r>
    </w:p>
    <w:p w14:paraId="5CC6D838" w14:textId="77777777" w:rsidR="006803A0" w:rsidRPr="006803A0" w:rsidRDefault="006803A0" w:rsidP="006803A0">
      <w:pPr>
        <w:spacing w:after="0" w:line="259" w:lineRule="auto"/>
        <w:ind w:left="17" w:right="576" w:hanging="3"/>
        <w:rPr>
          <w:rFonts w:ascii="Calibri" w:eastAsia="Calibri" w:hAnsi="Calibri" w:cs="Calibri"/>
          <w:color w:val="000000"/>
          <w:sz w:val="12"/>
          <w:szCs w:val="12"/>
        </w:rPr>
      </w:pPr>
      <w:r w:rsidRPr="006803A0">
        <w:rPr>
          <w:rFonts w:ascii="Calibri" w:eastAsia="Calibri" w:hAnsi="Calibri" w:cs="Calibri"/>
          <w:color w:val="000000"/>
          <w:sz w:val="12"/>
          <w:szCs w:val="12"/>
        </w:rPr>
        <w:t>Savannah College of Art and Design Savannah, Georgia</w:t>
      </w:r>
    </w:p>
    <w:p w14:paraId="5361C29F" w14:textId="77777777" w:rsidR="006803A0" w:rsidRPr="006803A0" w:rsidRDefault="006803A0" w:rsidP="006803A0">
      <w:pPr>
        <w:spacing w:after="0" w:line="259" w:lineRule="auto"/>
        <w:ind w:left="17" w:right="576" w:hanging="3"/>
        <w:rPr>
          <w:rFonts w:ascii="Calibri" w:eastAsia="Calibri" w:hAnsi="Calibri" w:cs="Calibri"/>
          <w:color w:val="000000"/>
          <w:sz w:val="12"/>
          <w:szCs w:val="12"/>
        </w:rPr>
      </w:pPr>
    </w:p>
    <w:p w14:paraId="68742547" w14:textId="77777777" w:rsidR="006803A0" w:rsidRPr="006803A0" w:rsidRDefault="006803A0" w:rsidP="006803A0">
      <w:pPr>
        <w:spacing w:after="0" w:line="259" w:lineRule="auto"/>
        <w:ind w:left="17" w:hanging="3"/>
        <w:rPr>
          <w:rFonts w:ascii="Calibri" w:eastAsia="Calibri" w:hAnsi="Calibri" w:cs="Calibri"/>
          <w:color w:val="000000"/>
          <w:sz w:val="12"/>
          <w:szCs w:val="12"/>
        </w:rPr>
      </w:pPr>
      <w:r w:rsidRPr="006803A0">
        <w:rPr>
          <w:rFonts w:ascii="Calibri" w:eastAsia="Calibri" w:hAnsi="Calibri" w:cs="Calibri"/>
          <w:color w:val="000000"/>
          <w:sz w:val="12"/>
          <w:szCs w:val="12"/>
        </w:rPr>
        <w:t>JOHN H. RUSSELL, PHD</w:t>
      </w:r>
    </w:p>
    <w:p w14:paraId="4AC6F4A0" w14:textId="77777777" w:rsidR="006803A0" w:rsidRPr="006803A0" w:rsidRDefault="006803A0" w:rsidP="006803A0">
      <w:pPr>
        <w:spacing w:after="140" w:line="259" w:lineRule="auto"/>
        <w:ind w:left="17" w:right="576" w:hanging="3"/>
        <w:rPr>
          <w:rFonts w:ascii="Calibri" w:eastAsia="Calibri" w:hAnsi="Calibri" w:cs="Calibri"/>
          <w:color w:val="000000"/>
          <w:sz w:val="12"/>
          <w:szCs w:val="12"/>
        </w:rPr>
      </w:pPr>
      <w:r w:rsidRPr="006803A0">
        <w:rPr>
          <w:rFonts w:ascii="Calibri" w:eastAsia="Calibri" w:hAnsi="Calibri" w:cs="Calibri"/>
          <w:color w:val="000000"/>
          <w:sz w:val="12"/>
          <w:szCs w:val="12"/>
        </w:rPr>
        <w:t>St-Augustine, Florida</w:t>
      </w:r>
    </w:p>
    <w:p w14:paraId="4DA3842D" w14:textId="77777777" w:rsidR="006803A0" w:rsidRPr="006803A0" w:rsidRDefault="006803A0" w:rsidP="006803A0">
      <w:pPr>
        <w:spacing w:after="140" w:line="259" w:lineRule="auto"/>
        <w:ind w:left="17" w:right="576" w:hanging="3"/>
        <w:rPr>
          <w:rFonts w:ascii="Calibri" w:eastAsia="Calibri" w:hAnsi="Calibri" w:cs="Calibri"/>
          <w:color w:val="000000"/>
          <w:sz w:val="12"/>
        </w:rPr>
      </w:pPr>
    </w:p>
    <w:p w14:paraId="05DD84FD" w14:textId="7E45FD58" w:rsidR="006803A0" w:rsidRDefault="006803A0" w:rsidP="00A063AB">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August 14, 2017</w:t>
      </w:r>
    </w:p>
    <w:p w14:paraId="5E1507C9" w14:textId="77777777" w:rsidR="00A063AB" w:rsidRPr="006803A0" w:rsidRDefault="00A063AB" w:rsidP="00A063AB">
      <w:pPr>
        <w:spacing w:after="0" w:line="264" w:lineRule="auto"/>
        <w:ind w:left="28" w:hanging="14"/>
        <w:rPr>
          <w:rFonts w:ascii="Calibri" w:eastAsia="Calibri" w:hAnsi="Calibri" w:cs="Calibri"/>
          <w:color w:val="000000"/>
          <w:sz w:val="20"/>
          <w:szCs w:val="20"/>
        </w:rPr>
      </w:pPr>
    </w:p>
    <w:p w14:paraId="22D6C180" w14:textId="67D89CBC" w:rsidR="006803A0" w:rsidRPr="006803A0" w:rsidRDefault="006803A0" w:rsidP="00A063AB">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Donna Hatch, MSN, RN</w:t>
      </w:r>
    </w:p>
    <w:p w14:paraId="23CA026D" w14:textId="77777777" w:rsidR="006803A0" w:rsidRPr="006803A0" w:rsidRDefault="006803A0" w:rsidP="00A063AB">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Director of Nursing</w:t>
      </w:r>
    </w:p>
    <w:p w14:paraId="17CBC88C" w14:textId="77777777" w:rsidR="006803A0" w:rsidRPr="006803A0" w:rsidRDefault="006803A0" w:rsidP="00A063AB">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Collin County Community College District</w:t>
      </w:r>
    </w:p>
    <w:p w14:paraId="7FD95821" w14:textId="25DF0DB5" w:rsidR="006803A0" w:rsidRDefault="006803A0" w:rsidP="00A063AB">
      <w:pPr>
        <w:spacing w:after="0" w:line="264" w:lineRule="auto"/>
        <w:ind w:left="28" w:right="3501" w:hanging="14"/>
        <w:rPr>
          <w:rFonts w:ascii="Calibri" w:eastAsia="Calibri" w:hAnsi="Calibri" w:cs="Calibri"/>
          <w:color w:val="000000"/>
          <w:sz w:val="20"/>
          <w:szCs w:val="20"/>
        </w:rPr>
      </w:pPr>
      <w:r w:rsidRPr="006803A0">
        <w:rPr>
          <w:rFonts w:ascii="Calibri" w:eastAsia="Calibri" w:hAnsi="Calibri" w:cs="Calibri"/>
          <w:color w:val="000000"/>
          <w:sz w:val="20"/>
          <w:szCs w:val="20"/>
        </w:rPr>
        <w:t>2200 West University Drive McKinney, TX 75070</w:t>
      </w:r>
    </w:p>
    <w:p w14:paraId="791D90B9" w14:textId="77777777" w:rsidR="00A063AB" w:rsidRPr="006803A0" w:rsidRDefault="00A063AB" w:rsidP="00A063AB">
      <w:pPr>
        <w:spacing w:after="0" w:line="264" w:lineRule="auto"/>
        <w:ind w:left="28" w:right="3501" w:hanging="14"/>
        <w:rPr>
          <w:rFonts w:ascii="Calibri" w:eastAsia="Calibri" w:hAnsi="Calibri" w:cs="Calibri"/>
          <w:color w:val="000000"/>
          <w:sz w:val="20"/>
          <w:szCs w:val="20"/>
        </w:rPr>
      </w:pPr>
    </w:p>
    <w:p w14:paraId="5016EFCF" w14:textId="77777777" w:rsidR="006803A0" w:rsidRPr="006803A0" w:rsidRDefault="006803A0" w:rsidP="00A063AB">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Dear Ms. Hatch:</w:t>
      </w:r>
    </w:p>
    <w:p w14:paraId="1AFAC1ED" w14:textId="77777777" w:rsidR="006803A0" w:rsidRPr="006803A0" w:rsidRDefault="006803A0" w:rsidP="006803A0">
      <w:pPr>
        <w:spacing w:after="3"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This letter is formal notification of the action taken by the Accreditation</w:t>
      </w:r>
    </w:p>
    <w:p w14:paraId="20EE5FE4" w14:textId="77777777" w:rsidR="006803A0" w:rsidRPr="006803A0" w:rsidRDefault="006803A0" w:rsidP="006803A0">
      <w:pPr>
        <w:spacing w:after="3"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Commission for Education in Nursing (ACEN) at its meeting on July 20-21 ,</w:t>
      </w:r>
    </w:p>
    <w:p w14:paraId="73E1698B" w14:textId="77777777" w:rsidR="006803A0" w:rsidRPr="006803A0" w:rsidRDefault="006803A0" w:rsidP="006803A0">
      <w:pPr>
        <w:spacing w:after="218"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20 17. Please be advised that the Board of Commissioners voted to make all Spring 2017 Accreditation Cycle decisions based on the ACEN 20 1 7 Standards and Criteria, as applicable. The Board of Commissioners voted to accept the Follow-Up Report and grant continuing accreditation to the associate nursing program with removal of conditions as the program is in compliance with all Accreditation Standards and Criteria reviewed. The Commission also affirmed the next onsite accreditation review for the Fall 2022 cycle.</w:t>
      </w:r>
    </w:p>
    <w:p w14:paraId="299AF0C9" w14:textId="77777777" w:rsidR="006803A0" w:rsidRPr="006803A0" w:rsidRDefault="006803A0" w:rsidP="006803A0">
      <w:pPr>
        <w:spacing w:after="192"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Deliberations centered on the Follow-Up Report and the recommendation of the Evaluation Review Panel. (See Summary of Deliberations and Recommendation of the Evaluation Review Panel.)</w:t>
      </w:r>
    </w:p>
    <w:p w14:paraId="38140917" w14:textId="77777777" w:rsidR="006803A0" w:rsidRPr="006803A0" w:rsidRDefault="006803A0" w:rsidP="006803A0">
      <w:pPr>
        <w:spacing w:after="191"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The Board of Commissioners identified the following:</w:t>
      </w:r>
    </w:p>
    <w:p w14:paraId="73AD886D" w14:textId="77777777" w:rsidR="006803A0" w:rsidRPr="006803A0" w:rsidRDefault="006803A0" w:rsidP="006803A0">
      <w:pPr>
        <w:spacing w:after="0" w:line="259" w:lineRule="auto"/>
        <w:ind w:left="2"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u w:val="single" w:color="000000"/>
        </w:rPr>
        <w:t>Areas Needing Development</w:t>
      </w:r>
    </w:p>
    <w:p w14:paraId="6357ABF7" w14:textId="77777777" w:rsidR="006803A0" w:rsidRPr="006803A0" w:rsidRDefault="006803A0" w:rsidP="006803A0">
      <w:pPr>
        <w:spacing w:after="0" w:line="265" w:lineRule="auto"/>
        <w:ind w:left="377"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rPr>
        <w:t>Standard 6 Outcomes, Criteria 6.1 and 6.2</w:t>
      </w:r>
    </w:p>
    <w:p w14:paraId="356D1200" w14:textId="77777777" w:rsidR="006803A0" w:rsidRPr="006803A0" w:rsidRDefault="006803A0" w:rsidP="006803A0">
      <w:pPr>
        <w:numPr>
          <w:ilvl w:val="0"/>
          <w:numId w:val="39"/>
        </w:numPr>
        <w:spacing w:after="20" w:line="220" w:lineRule="auto"/>
        <w:ind w:right="22" w:hanging="353"/>
        <w:rPr>
          <w:rFonts w:ascii="Calibri" w:eastAsia="Calibri" w:hAnsi="Calibri" w:cs="Calibri"/>
          <w:color w:val="000000"/>
          <w:sz w:val="20"/>
          <w:szCs w:val="20"/>
        </w:rPr>
      </w:pPr>
      <w:r w:rsidRPr="006803A0">
        <w:rPr>
          <w:rFonts w:ascii="Calibri" w:eastAsia="Calibri" w:hAnsi="Calibri" w:cs="Calibri"/>
          <w:color w:val="000000"/>
          <w:sz w:val="20"/>
          <w:szCs w:val="20"/>
        </w:rPr>
        <w:t>Develop and implement strategies to ensure that the analysis of assessment data is used in program decision-making for the maintenance and improvement of students' attainment of each end-of program student learning outcome.</w:t>
      </w:r>
    </w:p>
    <w:p w14:paraId="345859BA" w14:textId="77777777" w:rsidR="006803A0" w:rsidRPr="006803A0" w:rsidRDefault="006803A0" w:rsidP="006803A0">
      <w:pPr>
        <w:numPr>
          <w:ilvl w:val="0"/>
          <w:numId w:val="39"/>
        </w:numPr>
        <w:spacing w:after="208" w:line="265" w:lineRule="auto"/>
        <w:ind w:right="22" w:hanging="353"/>
        <w:rPr>
          <w:rFonts w:ascii="Calibri" w:eastAsia="Calibri" w:hAnsi="Calibri" w:cs="Calibri"/>
          <w:color w:val="000000"/>
          <w:sz w:val="20"/>
          <w:szCs w:val="20"/>
        </w:rPr>
      </w:pPr>
      <w:r w:rsidRPr="006803A0">
        <w:rPr>
          <w:rFonts w:ascii="Calibri" w:eastAsia="Calibri" w:hAnsi="Calibri" w:cs="Calibri"/>
          <w:color w:val="000000"/>
          <w:sz w:val="20"/>
          <w:szCs w:val="20"/>
        </w:rPr>
        <w:t>Ensure licensure examination pass rate data are disaggregated by program option and date of program completion.</w:t>
      </w:r>
    </w:p>
    <w:p w14:paraId="3C76F23D" w14:textId="77777777" w:rsidR="006803A0" w:rsidRPr="006803A0" w:rsidRDefault="006803A0" w:rsidP="006803A0">
      <w:pPr>
        <w:spacing w:after="154"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We look forward to continued successes for your nursing program. On behalf of the ACEN Board of Commissioners, we thank you and your colleagues for your commitment to quality nursing education. If you have questions about this action or about ACEN policies and procedures, please contact me.</w:t>
      </w:r>
    </w:p>
    <w:p w14:paraId="7B882239" w14:textId="547D82BF" w:rsidR="006803A0" w:rsidRDefault="006803A0" w:rsidP="006803A0">
      <w:pPr>
        <w:spacing w:after="0" w:line="264" w:lineRule="auto"/>
        <w:ind w:left="28" w:hanging="14"/>
        <w:rPr>
          <w:rFonts w:ascii="Calibri" w:eastAsia="Calibri" w:hAnsi="Calibri" w:cs="Calibri"/>
          <w:color w:val="000000"/>
          <w:sz w:val="20"/>
          <w:szCs w:val="20"/>
        </w:rPr>
      </w:pPr>
      <w:r w:rsidRPr="006803A0">
        <w:rPr>
          <w:rFonts w:ascii="Calibri" w:eastAsia="Calibri" w:hAnsi="Calibri" w:cs="Calibri"/>
          <w:color w:val="000000"/>
          <w:sz w:val="20"/>
          <w:szCs w:val="20"/>
        </w:rPr>
        <w:t>Sincerely,</w:t>
      </w:r>
    </w:p>
    <w:p w14:paraId="6E0DCBA6" w14:textId="77777777" w:rsidR="006803A0" w:rsidRDefault="006803A0" w:rsidP="006803A0">
      <w:pPr>
        <w:spacing w:after="0" w:line="264" w:lineRule="auto"/>
        <w:ind w:left="28" w:hanging="14"/>
        <w:rPr>
          <w:rFonts w:ascii="Calibri" w:eastAsia="Calibri" w:hAnsi="Calibri" w:cs="Calibri"/>
          <w:color w:val="000000"/>
          <w:sz w:val="20"/>
          <w:szCs w:val="20"/>
        </w:rPr>
      </w:pPr>
    </w:p>
    <w:p w14:paraId="353A9A09" w14:textId="77777777" w:rsidR="006803A0" w:rsidRDefault="006803A0" w:rsidP="006803A0">
      <w:pPr>
        <w:spacing w:after="0" w:line="264" w:lineRule="auto"/>
        <w:ind w:left="28" w:hanging="14"/>
        <w:rPr>
          <w:rFonts w:ascii="Calibri" w:eastAsia="Calibri" w:hAnsi="Calibri" w:cs="Calibri"/>
          <w:color w:val="000000"/>
          <w:sz w:val="24"/>
        </w:rPr>
      </w:pPr>
      <w:r w:rsidRPr="006803A0">
        <w:rPr>
          <w:rFonts w:ascii="Calibri" w:eastAsia="Calibri" w:hAnsi="Calibri" w:cs="Calibri"/>
          <w:color w:val="000000"/>
          <w:sz w:val="24"/>
        </w:rPr>
        <w:t>Marsal P. Stoll, EdD, MSN</w:t>
      </w:r>
    </w:p>
    <w:p w14:paraId="7C37BF68" w14:textId="02FCBF11" w:rsidR="006803A0" w:rsidRPr="006803A0" w:rsidRDefault="006803A0" w:rsidP="006803A0">
      <w:pPr>
        <w:spacing w:after="0" w:line="264" w:lineRule="auto"/>
        <w:ind w:left="28" w:hanging="14"/>
        <w:rPr>
          <w:rFonts w:ascii="Calibri" w:eastAsia="Calibri" w:hAnsi="Calibri" w:cs="Calibri"/>
          <w:color w:val="000000"/>
          <w:sz w:val="18"/>
          <w:szCs w:val="18"/>
        </w:rPr>
      </w:pPr>
      <w:r w:rsidRPr="006803A0">
        <w:rPr>
          <w:rFonts w:ascii="Calibri" w:eastAsia="Calibri" w:hAnsi="Calibri" w:cs="Calibri"/>
          <w:color w:val="000000"/>
          <w:sz w:val="18"/>
          <w:szCs w:val="18"/>
        </w:rPr>
        <w:t>Chief Executive Officer</w:t>
      </w:r>
    </w:p>
    <w:p w14:paraId="01B6FEAF" w14:textId="77777777" w:rsidR="006803A0" w:rsidRPr="006803A0" w:rsidRDefault="006803A0" w:rsidP="006803A0">
      <w:pPr>
        <w:spacing w:after="3" w:line="265" w:lineRule="auto"/>
        <w:ind w:left="24" w:hanging="10"/>
        <w:rPr>
          <w:rFonts w:ascii="Calibri" w:eastAsia="Calibri" w:hAnsi="Calibri" w:cs="Calibri"/>
          <w:color w:val="000000"/>
          <w:sz w:val="18"/>
          <w:szCs w:val="18"/>
        </w:rPr>
      </w:pPr>
      <w:r w:rsidRPr="006803A0">
        <w:rPr>
          <w:rFonts w:ascii="Calibri" w:eastAsia="Calibri" w:hAnsi="Calibri" w:cs="Calibri"/>
          <w:color w:val="000000"/>
          <w:sz w:val="18"/>
          <w:szCs w:val="18"/>
        </w:rPr>
        <w:t>Enc. Summary of Deliberations of the Evaluation Panel</w:t>
      </w:r>
    </w:p>
    <w:p w14:paraId="64552377" w14:textId="77777777" w:rsidR="006803A0" w:rsidRPr="006803A0" w:rsidRDefault="006803A0" w:rsidP="006803A0">
      <w:pPr>
        <w:spacing w:after="160" w:line="259" w:lineRule="auto"/>
        <w:rPr>
          <w:rFonts w:ascii="Calibri" w:eastAsia="Calibri" w:hAnsi="Calibri" w:cs="Calibri"/>
          <w:color w:val="000000"/>
        </w:rPr>
        <w:sectPr w:rsidR="006803A0" w:rsidRPr="006803A0" w:rsidSect="006803A0">
          <w:type w:val="continuous"/>
          <w:pgSz w:w="12240" w:h="15840"/>
          <w:pgMar w:top="1440" w:right="1527" w:bottom="1440" w:left="620" w:header="720" w:footer="720" w:gutter="0"/>
          <w:cols w:num="2" w:space="721" w:equalWidth="0">
            <w:col w:w="2918" w:space="389"/>
            <w:col w:w="6786"/>
          </w:cols>
        </w:sectPr>
      </w:pPr>
    </w:p>
    <w:p w14:paraId="313E664C" w14:textId="77777777" w:rsidR="006803A0" w:rsidRPr="006803A0" w:rsidRDefault="006803A0" w:rsidP="006803A0">
      <w:pPr>
        <w:spacing w:after="0" w:line="259" w:lineRule="auto"/>
        <w:rPr>
          <w:rFonts w:ascii="Calibri" w:eastAsia="Calibri" w:hAnsi="Calibri" w:cs="Calibri"/>
          <w:color w:val="000000"/>
          <w:sz w:val="20"/>
          <w:szCs w:val="20"/>
        </w:rPr>
      </w:pPr>
      <w:r w:rsidRPr="006803A0">
        <w:rPr>
          <w:rFonts w:ascii="Calibri" w:eastAsia="Calibri" w:hAnsi="Calibri" w:cs="Calibri"/>
          <w:color w:val="000000"/>
          <w:sz w:val="20"/>
          <w:szCs w:val="20"/>
        </w:rPr>
        <w:lastRenderedPageBreak/>
        <w:t>3343 Peachtree Road NE, Suite 850 | Atlanta, GA 30326 | P. 404.975.5000 | F. 404.975.5020 | www.acenursing.org</w:t>
      </w:r>
    </w:p>
    <w:p w14:paraId="09EA3DAE" w14:textId="77777777" w:rsidR="00A063AB" w:rsidRDefault="00A063A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41E748D3" w14:textId="02BC392E" w:rsidR="006803A0" w:rsidRPr="006803A0" w:rsidRDefault="006803A0" w:rsidP="006803A0">
      <w:pPr>
        <w:spacing w:after="30" w:line="259" w:lineRule="auto"/>
        <w:ind w:left="532" w:right="321" w:hanging="10"/>
        <w:jc w:val="center"/>
        <w:rPr>
          <w:rFonts w:ascii="Calibri" w:eastAsia="Calibri" w:hAnsi="Calibri" w:cs="Calibri"/>
          <w:b/>
          <w:bCs/>
          <w:color w:val="000000"/>
          <w:sz w:val="20"/>
          <w:szCs w:val="20"/>
        </w:rPr>
      </w:pPr>
      <w:r w:rsidRPr="006803A0">
        <w:rPr>
          <w:rFonts w:ascii="Times New Roman" w:eastAsia="Times New Roman" w:hAnsi="Times New Roman" w:cs="Times New Roman"/>
          <w:b/>
          <w:bCs/>
          <w:color w:val="000000"/>
          <w:sz w:val="20"/>
          <w:szCs w:val="20"/>
        </w:rPr>
        <w:lastRenderedPageBreak/>
        <w:t>SUMMARY OF DELIBERATIONS AND RECOMMENDATION OF THE ASSOCIATE</w:t>
      </w:r>
    </w:p>
    <w:p w14:paraId="60E1B0F9" w14:textId="77777777" w:rsidR="006803A0" w:rsidRPr="006803A0" w:rsidRDefault="006803A0" w:rsidP="006803A0">
      <w:pPr>
        <w:spacing w:after="30" w:line="259" w:lineRule="auto"/>
        <w:ind w:left="532" w:right="335" w:hanging="10"/>
        <w:jc w:val="center"/>
        <w:rPr>
          <w:rFonts w:ascii="Calibri" w:eastAsia="Calibri" w:hAnsi="Calibri" w:cs="Calibri"/>
          <w:b/>
          <w:bCs/>
          <w:color w:val="000000"/>
          <w:sz w:val="20"/>
          <w:szCs w:val="20"/>
        </w:rPr>
      </w:pPr>
      <w:r w:rsidRPr="006803A0">
        <w:rPr>
          <w:rFonts w:ascii="Times New Roman" w:eastAsia="Times New Roman" w:hAnsi="Times New Roman" w:cs="Times New Roman"/>
          <w:b/>
          <w:bCs/>
          <w:color w:val="000000"/>
          <w:sz w:val="20"/>
          <w:szCs w:val="20"/>
        </w:rPr>
        <w:t>EVALUATION REVIEW PANEL</w:t>
      </w:r>
    </w:p>
    <w:p w14:paraId="4D4F36FE" w14:textId="77777777" w:rsidR="006803A0" w:rsidRPr="006803A0" w:rsidRDefault="006803A0" w:rsidP="006803A0">
      <w:pPr>
        <w:spacing w:after="299" w:line="259" w:lineRule="auto"/>
        <w:ind w:left="532" w:right="335" w:hanging="10"/>
        <w:jc w:val="center"/>
        <w:rPr>
          <w:rFonts w:ascii="Calibri" w:eastAsia="Calibri" w:hAnsi="Calibri" w:cs="Calibri"/>
          <w:b/>
          <w:bCs/>
          <w:color w:val="000000"/>
          <w:sz w:val="20"/>
          <w:szCs w:val="20"/>
        </w:rPr>
      </w:pPr>
      <w:r w:rsidRPr="006803A0">
        <w:rPr>
          <w:rFonts w:ascii="Times New Roman" w:eastAsia="Times New Roman" w:hAnsi="Times New Roman" w:cs="Times New Roman"/>
          <w:b/>
          <w:bCs/>
          <w:color w:val="000000"/>
          <w:sz w:val="20"/>
          <w:szCs w:val="20"/>
        </w:rPr>
        <w:t>SPRING 2017 FOLLOW-UP REPORTS</w:t>
      </w:r>
    </w:p>
    <w:p w14:paraId="72FD95BF" w14:textId="77777777" w:rsidR="006803A0" w:rsidRPr="006803A0" w:rsidRDefault="006803A0" w:rsidP="006803A0">
      <w:pPr>
        <w:spacing w:after="0" w:line="259" w:lineRule="auto"/>
        <w:ind w:left="202"/>
        <w:jc w:val="center"/>
        <w:rPr>
          <w:rFonts w:ascii="Times New Roman" w:eastAsia="Times New Roman" w:hAnsi="Times New Roman" w:cs="Times New Roman"/>
          <w:b/>
          <w:bCs/>
          <w:color w:val="000000"/>
          <w:sz w:val="20"/>
          <w:szCs w:val="20"/>
          <w:u w:val="single" w:color="000000"/>
        </w:rPr>
      </w:pPr>
      <w:r w:rsidRPr="006803A0">
        <w:rPr>
          <w:rFonts w:ascii="Times New Roman" w:eastAsia="Times New Roman" w:hAnsi="Times New Roman" w:cs="Times New Roman"/>
          <w:b/>
          <w:bCs/>
          <w:color w:val="000000"/>
          <w:sz w:val="20"/>
          <w:szCs w:val="20"/>
          <w:u w:val="single" w:color="000000"/>
        </w:rPr>
        <w:t xml:space="preserve">COLLIN COUNTY COMMUNITY COLLEGE </w:t>
      </w:r>
    </w:p>
    <w:p w14:paraId="0566BAAC" w14:textId="77777777" w:rsidR="006803A0" w:rsidRPr="006803A0" w:rsidRDefault="006803A0" w:rsidP="006803A0">
      <w:pPr>
        <w:spacing w:after="0" w:line="259" w:lineRule="auto"/>
        <w:ind w:left="202"/>
        <w:jc w:val="center"/>
        <w:rPr>
          <w:rFonts w:ascii="Times New Roman" w:eastAsia="Times New Roman" w:hAnsi="Times New Roman" w:cs="Times New Roman"/>
          <w:b/>
          <w:bCs/>
          <w:color w:val="000000"/>
          <w:sz w:val="20"/>
          <w:szCs w:val="20"/>
          <w:u w:val="single" w:color="000000"/>
        </w:rPr>
      </w:pPr>
      <w:r w:rsidRPr="006803A0">
        <w:rPr>
          <w:rFonts w:ascii="Times New Roman" w:eastAsia="Times New Roman" w:hAnsi="Times New Roman" w:cs="Times New Roman"/>
          <w:b/>
          <w:bCs/>
          <w:color w:val="000000"/>
          <w:sz w:val="20"/>
          <w:szCs w:val="20"/>
          <w:u w:val="single" w:color="000000"/>
        </w:rPr>
        <w:t>MCKINNEY TX</w:t>
      </w:r>
    </w:p>
    <w:p w14:paraId="51141CBE" w14:textId="77777777" w:rsidR="006803A0" w:rsidRPr="006803A0" w:rsidRDefault="006803A0" w:rsidP="006803A0">
      <w:pPr>
        <w:spacing w:after="0" w:line="259" w:lineRule="auto"/>
        <w:ind w:left="202"/>
        <w:jc w:val="center"/>
        <w:rPr>
          <w:rFonts w:ascii="Times New Roman" w:eastAsia="Times New Roman" w:hAnsi="Times New Roman" w:cs="Times New Roman"/>
          <w:b/>
          <w:bCs/>
          <w:color w:val="000000"/>
          <w:sz w:val="20"/>
          <w:szCs w:val="20"/>
          <w:u w:val="single" w:color="000000"/>
        </w:rPr>
      </w:pPr>
    </w:p>
    <w:p w14:paraId="0B9F9113" w14:textId="77777777" w:rsidR="006803A0" w:rsidRPr="006803A0" w:rsidRDefault="006803A0" w:rsidP="006803A0">
      <w:pPr>
        <w:spacing w:after="169" w:line="259" w:lineRule="auto"/>
        <w:ind w:left="723" w:hanging="10"/>
        <w:rPr>
          <w:rFonts w:ascii="Calibri" w:eastAsia="Calibri" w:hAnsi="Calibri" w:cs="Calibri"/>
          <w:b/>
          <w:bCs/>
          <w:color w:val="000000"/>
          <w:u w:val="single"/>
        </w:rPr>
      </w:pPr>
      <w:r w:rsidRPr="006803A0">
        <w:rPr>
          <w:rFonts w:ascii="Calibri" w:eastAsia="Calibri" w:hAnsi="Calibri" w:cs="Calibri"/>
          <w:b/>
          <w:bCs/>
          <w:color w:val="000000"/>
          <w:sz w:val="20"/>
          <w:szCs w:val="20"/>
        </w:rPr>
        <w:t xml:space="preserve">                                                                    </w:t>
      </w:r>
      <w:r w:rsidRPr="006803A0">
        <w:rPr>
          <w:rFonts w:ascii="Calibri" w:eastAsia="Calibri" w:hAnsi="Calibri" w:cs="Calibri"/>
          <w:b/>
          <w:bCs/>
          <w:color w:val="000000"/>
          <w:u w:val="single"/>
        </w:rPr>
        <w:t>Accreditation Status</w:t>
      </w:r>
    </w:p>
    <w:p w14:paraId="038D3689" w14:textId="77777777" w:rsidR="006803A0" w:rsidRPr="006803A0" w:rsidRDefault="006803A0" w:rsidP="006803A0">
      <w:pPr>
        <w:spacing w:after="0" w:line="259" w:lineRule="auto"/>
        <w:ind w:left="202"/>
        <w:jc w:val="center"/>
        <w:rPr>
          <w:rFonts w:ascii="Calibri" w:eastAsia="Calibri" w:hAnsi="Calibri" w:cs="Calibri"/>
          <w:color w:val="000000"/>
          <w:sz w:val="20"/>
          <w:szCs w:val="20"/>
        </w:rPr>
      </w:pPr>
    </w:p>
    <w:p w14:paraId="5B71D4D3" w14:textId="77777777" w:rsidR="006803A0" w:rsidRPr="006803A0" w:rsidRDefault="006803A0" w:rsidP="006803A0">
      <w:pPr>
        <w:spacing w:after="160" w:line="259" w:lineRule="auto"/>
        <w:rPr>
          <w:rFonts w:ascii="Calibri" w:eastAsia="Calibri" w:hAnsi="Calibri" w:cs="Calibri"/>
          <w:color w:val="000000"/>
          <w:sz w:val="20"/>
          <w:szCs w:val="20"/>
        </w:rPr>
      </w:pPr>
    </w:p>
    <w:p w14:paraId="38FE7F31" w14:textId="77777777" w:rsidR="006803A0" w:rsidRPr="006803A0" w:rsidRDefault="006803A0" w:rsidP="006803A0">
      <w:pPr>
        <w:spacing w:after="160" w:line="259" w:lineRule="auto"/>
        <w:rPr>
          <w:rFonts w:ascii="Calibri" w:eastAsia="Calibri" w:hAnsi="Calibri" w:cs="Calibri"/>
          <w:color w:val="000000"/>
          <w:sz w:val="20"/>
          <w:szCs w:val="20"/>
        </w:rPr>
        <w:sectPr w:rsidR="006803A0" w:rsidRPr="006803A0">
          <w:type w:val="continuous"/>
          <w:pgSz w:w="12240" w:h="15840"/>
          <w:pgMar w:top="1510" w:right="1635" w:bottom="611" w:left="1434" w:header="720" w:footer="720" w:gutter="0"/>
          <w:cols w:space="720"/>
        </w:sectPr>
      </w:pPr>
    </w:p>
    <w:p w14:paraId="16623ACB" w14:textId="77777777" w:rsidR="006803A0" w:rsidRPr="006803A0" w:rsidRDefault="006803A0" w:rsidP="006803A0">
      <w:pPr>
        <w:spacing w:after="3" w:line="265" w:lineRule="auto"/>
        <w:ind w:left="24" w:hanging="10"/>
        <w:rPr>
          <w:rFonts w:ascii="Calibri" w:eastAsia="Calibri" w:hAnsi="Calibri" w:cs="Calibri"/>
          <w:color w:val="000000"/>
          <w:sz w:val="20"/>
          <w:szCs w:val="20"/>
        </w:rPr>
      </w:pPr>
    </w:p>
    <w:p w14:paraId="517635DE" w14:textId="77777777" w:rsidR="006803A0" w:rsidRPr="006803A0" w:rsidRDefault="006803A0" w:rsidP="006803A0">
      <w:pPr>
        <w:spacing w:after="3"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Program:</w:t>
      </w:r>
    </w:p>
    <w:p w14:paraId="3EFD615C" w14:textId="77777777" w:rsidR="006803A0" w:rsidRPr="006803A0" w:rsidRDefault="006803A0" w:rsidP="006803A0">
      <w:pPr>
        <w:spacing w:after="3"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Last Evaluation Visit:</w:t>
      </w:r>
    </w:p>
    <w:p w14:paraId="198CECDA" w14:textId="77777777" w:rsidR="006803A0" w:rsidRPr="006803A0" w:rsidRDefault="006803A0" w:rsidP="006803A0">
      <w:pPr>
        <w:spacing w:after="2099"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Last Commission Action:</w:t>
      </w:r>
    </w:p>
    <w:p w14:paraId="4E672649" w14:textId="77777777" w:rsidR="006803A0" w:rsidRPr="006803A0" w:rsidRDefault="006803A0" w:rsidP="006803A0">
      <w:pPr>
        <w:spacing w:after="735" w:line="265" w:lineRule="auto"/>
        <w:ind w:left="24" w:hanging="10"/>
        <w:rPr>
          <w:rFonts w:ascii="Calibri" w:eastAsia="Calibri" w:hAnsi="Calibri" w:cs="Calibri"/>
          <w:color w:val="000000"/>
          <w:sz w:val="20"/>
          <w:szCs w:val="20"/>
        </w:rPr>
      </w:pPr>
      <w:r w:rsidRPr="006803A0">
        <w:rPr>
          <w:rFonts w:ascii="Calibri" w:eastAsia="Calibri" w:hAnsi="Calibri" w:cs="Calibri"/>
          <w:color w:val="000000"/>
          <w:sz w:val="20"/>
          <w:szCs w:val="20"/>
        </w:rPr>
        <w:t>Standards and Criteria Used:</w:t>
      </w:r>
    </w:p>
    <w:p w14:paraId="6634961C" w14:textId="77777777" w:rsidR="006803A0" w:rsidRPr="006803A0" w:rsidRDefault="006803A0" w:rsidP="006803A0">
      <w:pPr>
        <w:spacing w:after="0" w:line="259" w:lineRule="auto"/>
        <w:ind w:left="38" w:hanging="10"/>
        <w:rPr>
          <w:rFonts w:ascii="Calibri" w:eastAsia="Calibri" w:hAnsi="Calibri" w:cs="Calibri"/>
          <w:color w:val="000000"/>
          <w:sz w:val="20"/>
          <w:szCs w:val="20"/>
          <w:u w:val="single" w:color="000000"/>
        </w:rPr>
      </w:pPr>
    </w:p>
    <w:p w14:paraId="0A6F96FA"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Associate</w:t>
      </w:r>
    </w:p>
    <w:p w14:paraId="75FFB063"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Fall 2014</w:t>
      </w:r>
    </w:p>
    <w:p w14:paraId="6D1EAF50"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March 2015</w:t>
      </w:r>
    </w:p>
    <w:p w14:paraId="4D3878E3"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Continuing accreditation with conditions as the program is in noncompliance with one ( l ) Accreditation Standard.</w:t>
      </w:r>
    </w:p>
    <w:p w14:paraId="0A827ACE" w14:textId="77777777" w:rsidR="006803A0" w:rsidRPr="006803A0" w:rsidRDefault="006803A0" w:rsidP="006803A0">
      <w:pPr>
        <w:spacing w:after="0" w:line="259" w:lineRule="auto"/>
        <w:ind w:left="38" w:right="1477"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Follow-Up Report due in Spring 20 1 7 addressing:</w:t>
      </w:r>
    </w:p>
    <w:p w14:paraId="4AADD83F" w14:textId="77777777" w:rsidR="006803A0" w:rsidRPr="006803A0" w:rsidRDefault="006803A0" w:rsidP="006803A0">
      <w:pPr>
        <w:spacing w:after="0" w:line="259" w:lineRule="auto"/>
        <w:ind w:left="4337"/>
        <w:rPr>
          <w:rFonts w:ascii="Calibri" w:eastAsia="Calibri" w:hAnsi="Calibri" w:cs="Calibri"/>
          <w:color w:val="000000"/>
          <w:sz w:val="20"/>
          <w:szCs w:val="20"/>
        </w:rPr>
      </w:pPr>
      <w:r w:rsidRPr="006803A0">
        <w:rPr>
          <w:rFonts w:ascii="Calibri" w:eastAsia="Calibri" w:hAnsi="Calibri" w:cs="Calibri"/>
          <w:noProof/>
          <w:color w:val="000000"/>
          <w:sz w:val="20"/>
          <w:szCs w:val="20"/>
        </w:rPr>
        <w:drawing>
          <wp:inline distT="0" distB="0" distL="0" distR="0" wp14:anchorId="07967756" wp14:editId="326CCC66">
            <wp:extent cx="4575" cy="4572"/>
            <wp:effectExtent l="0" t="0" r="0" b="0"/>
            <wp:docPr id="4640" name="Picture 4640"/>
            <wp:cNvGraphicFramePr/>
            <a:graphic xmlns:a="http://schemas.openxmlformats.org/drawingml/2006/main">
              <a:graphicData uri="http://schemas.openxmlformats.org/drawingml/2006/picture">
                <pic:pic xmlns:pic="http://schemas.openxmlformats.org/drawingml/2006/picture">
                  <pic:nvPicPr>
                    <pic:cNvPr id="4640" name="Picture 4640"/>
                    <pic:cNvPicPr/>
                  </pic:nvPicPr>
                  <pic:blipFill>
                    <a:blip r:embed="rId33"/>
                    <a:stretch>
                      <a:fillRect/>
                    </a:stretch>
                  </pic:blipFill>
                  <pic:spPr>
                    <a:xfrm>
                      <a:off x="0" y="0"/>
                      <a:ext cx="4575" cy="4572"/>
                    </a:xfrm>
                    <a:prstGeom prst="rect">
                      <a:avLst/>
                    </a:prstGeom>
                  </pic:spPr>
                </pic:pic>
              </a:graphicData>
            </a:graphic>
          </wp:inline>
        </w:drawing>
      </w:r>
    </w:p>
    <w:p w14:paraId="0A4DD78F" w14:textId="77777777" w:rsidR="006803A0" w:rsidRPr="006803A0" w:rsidRDefault="006803A0" w:rsidP="006803A0">
      <w:pPr>
        <w:spacing w:after="0" w:line="259" w:lineRule="auto"/>
        <w:ind w:left="38" w:right="735" w:hanging="10"/>
        <w:rPr>
          <w:rFonts w:ascii="Calibri" w:eastAsia="Calibri" w:hAnsi="Calibri" w:cs="Calibri"/>
          <w:color w:val="000000"/>
          <w:sz w:val="20"/>
          <w:szCs w:val="20"/>
          <w:u w:val="single" w:color="000000"/>
        </w:rPr>
      </w:pPr>
      <w:r w:rsidRPr="006803A0">
        <w:rPr>
          <w:rFonts w:ascii="Calibri" w:eastAsia="Calibri" w:hAnsi="Calibri" w:cs="Calibri"/>
          <w:color w:val="000000"/>
          <w:sz w:val="20"/>
          <w:szCs w:val="20"/>
          <w:u w:val="single" w:color="000000"/>
        </w:rPr>
        <w:t xml:space="preserve">Standard 6 Outcomes Criteria 6. 1 6.2 6.4.3 and 6.4.4 </w:t>
      </w:r>
    </w:p>
    <w:p w14:paraId="6753474A" w14:textId="77777777" w:rsidR="006803A0" w:rsidRPr="006803A0" w:rsidRDefault="006803A0" w:rsidP="006803A0">
      <w:pPr>
        <w:spacing w:after="0" w:line="259" w:lineRule="auto"/>
        <w:ind w:left="38" w:right="735"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(20 1 3 Standards and Criteria)</w:t>
      </w:r>
    </w:p>
    <w:p w14:paraId="00E2C085"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Next visit in Fall 2022 if the Report is accepted by the Board of</w:t>
      </w:r>
    </w:p>
    <w:p w14:paraId="1600719B" w14:textId="77777777" w:rsidR="006803A0" w:rsidRPr="006803A0" w:rsidRDefault="006803A0" w:rsidP="006803A0">
      <w:pPr>
        <w:spacing w:after="0" w:line="259" w:lineRule="auto"/>
        <w:ind w:left="38" w:hanging="10"/>
        <w:rPr>
          <w:rFonts w:ascii="Calibri" w:eastAsia="Calibri" w:hAnsi="Calibri" w:cs="Calibri"/>
          <w:color w:val="000000"/>
          <w:sz w:val="20"/>
          <w:szCs w:val="20"/>
        </w:rPr>
      </w:pPr>
      <w:r w:rsidRPr="006803A0">
        <w:rPr>
          <w:rFonts w:ascii="Calibri" w:eastAsia="Calibri" w:hAnsi="Calibri" w:cs="Calibri"/>
          <w:color w:val="000000"/>
          <w:sz w:val="20"/>
          <w:szCs w:val="20"/>
          <w:u w:val="single" w:color="000000"/>
        </w:rPr>
        <w:t>Commissioners.</w:t>
      </w:r>
    </w:p>
    <w:p w14:paraId="2A12FF22" w14:textId="77777777" w:rsidR="006803A0" w:rsidRPr="006803A0" w:rsidRDefault="006803A0" w:rsidP="006803A0">
      <w:pPr>
        <w:spacing w:after="0" w:line="259" w:lineRule="auto"/>
        <w:ind w:left="22"/>
        <w:rPr>
          <w:rFonts w:ascii="Calibri" w:eastAsia="Calibri" w:hAnsi="Calibri" w:cs="Calibri"/>
          <w:color w:val="000000"/>
          <w:sz w:val="20"/>
          <w:szCs w:val="20"/>
        </w:rPr>
      </w:pPr>
      <w:r w:rsidRPr="006803A0">
        <w:rPr>
          <w:rFonts w:ascii="Times New Roman" w:eastAsia="Times New Roman" w:hAnsi="Times New Roman" w:cs="Times New Roman"/>
          <w:color w:val="000000"/>
          <w:sz w:val="20"/>
          <w:szCs w:val="20"/>
          <w:u w:val="single" w:color="000000"/>
        </w:rPr>
        <w:t>2017</w:t>
      </w:r>
    </w:p>
    <w:p w14:paraId="35D286B1" w14:textId="77777777" w:rsidR="006803A0" w:rsidRPr="006803A0" w:rsidRDefault="006803A0" w:rsidP="006803A0">
      <w:pPr>
        <w:spacing w:after="169" w:line="259" w:lineRule="auto"/>
        <w:ind w:left="2" w:hanging="10"/>
        <w:rPr>
          <w:rFonts w:ascii="Calibri" w:eastAsia="Calibri" w:hAnsi="Calibri" w:cs="Calibri"/>
          <w:color w:val="000000"/>
          <w:sz w:val="20"/>
          <w:szCs w:val="20"/>
          <w:u w:val="single" w:color="000000"/>
        </w:rPr>
      </w:pPr>
    </w:p>
    <w:p w14:paraId="6886137F" w14:textId="77777777" w:rsidR="006803A0" w:rsidRPr="006803A0" w:rsidRDefault="006803A0" w:rsidP="006803A0">
      <w:pPr>
        <w:spacing w:after="169" w:line="259" w:lineRule="auto"/>
        <w:ind w:left="2"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u w:val="single" w:color="000000"/>
        </w:rPr>
        <w:t>Evaluation Review Panel Summary</w:t>
      </w:r>
    </w:p>
    <w:p w14:paraId="7AA6D38A" w14:textId="77777777" w:rsidR="006803A0" w:rsidRPr="006803A0" w:rsidRDefault="006803A0" w:rsidP="006803A0">
      <w:pPr>
        <w:spacing w:after="160" w:line="259" w:lineRule="auto"/>
        <w:rPr>
          <w:rFonts w:ascii="Calibri" w:eastAsia="Calibri" w:hAnsi="Calibri" w:cs="Calibri"/>
          <w:color w:val="000000"/>
          <w:sz w:val="20"/>
          <w:szCs w:val="20"/>
        </w:rPr>
        <w:sectPr w:rsidR="006803A0" w:rsidRPr="006803A0" w:rsidSect="005668D1">
          <w:type w:val="continuous"/>
          <w:pgSz w:w="12240" w:h="15840"/>
          <w:pgMar w:top="1440" w:right="2070" w:bottom="1440" w:left="1635" w:header="720" w:footer="720" w:gutter="0"/>
          <w:cols w:num="2" w:space="720" w:equalWidth="0">
            <w:col w:w="2493" w:space="216"/>
            <w:col w:w="5821"/>
          </w:cols>
        </w:sectPr>
      </w:pPr>
    </w:p>
    <w:p w14:paraId="6D0E3E41" w14:textId="77777777" w:rsidR="006803A0" w:rsidRPr="006803A0" w:rsidRDefault="006803A0" w:rsidP="006803A0">
      <w:pPr>
        <w:spacing w:after="0" w:line="264" w:lineRule="auto"/>
        <w:ind w:left="100" w:hanging="14"/>
        <w:rPr>
          <w:rFonts w:ascii="Calibri" w:eastAsia="Calibri" w:hAnsi="Calibri" w:cs="Calibri"/>
          <w:b/>
          <w:bCs/>
          <w:color w:val="000000"/>
          <w:sz w:val="20"/>
          <w:szCs w:val="20"/>
          <w:u w:val="single"/>
        </w:rPr>
      </w:pPr>
      <w:r w:rsidRPr="006803A0">
        <w:rPr>
          <w:rFonts w:ascii="Calibri" w:eastAsia="Calibri" w:hAnsi="Calibri" w:cs="Calibri"/>
          <w:b/>
          <w:bCs/>
          <w:color w:val="000000"/>
          <w:sz w:val="20"/>
          <w:szCs w:val="20"/>
          <w:u w:val="single"/>
        </w:rPr>
        <w:lastRenderedPageBreak/>
        <w:t>Recommendation:</w:t>
      </w:r>
    </w:p>
    <w:p w14:paraId="56773DD2" w14:textId="77777777" w:rsidR="006803A0" w:rsidRPr="006803A0" w:rsidRDefault="006803A0" w:rsidP="006803A0">
      <w:pPr>
        <w:spacing w:after="0" w:line="264" w:lineRule="auto"/>
        <w:ind w:left="100" w:hanging="14"/>
        <w:rPr>
          <w:rFonts w:ascii="Calibri" w:eastAsia="Calibri" w:hAnsi="Calibri" w:cs="Calibri"/>
          <w:color w:val="000000"/>
          <w:sz w:val="20"/>
          <w:szCs w:val="20"/>
        </w:rPr>
      </w:pPr>
      <w:r w:rsidRPr="006803A0">
        <w:rPr>
          <w:rFonts w:ascii="Calibri" w:eastAsia="Calibri" w:hAnsi="Calibri" w:cs="Calibri"/>
          <w:color w:val="000000"/>
          <w:sz w:val="20"/>
          <w:szCs w:val="20"/>
        </w:rPr>
        <w:t>Accept the Follow-Up Report.</w:t>
      </w:r>
    </w:p>
    <w:p w14:paraId="378B8505" w14:textId="77777777" w:rsidR="006803A0" w:rsidRPr="006803A0" w:rsidRDefault="006803A0" w:rsidP="006803A0">
      <w:pPr>
        <w:spacing w:after="0" w:line="264" w:lineRule="auto"/>
        <w:ind w:left="100" w:hanging="14"/>
        <w:rPr>
          <w:rFonts w:ascii="Calibri" w:eastAsia="Calibri" w:hAnsi="Calibri" w:cs="Calibri"/>
          <w:color w:val="000000"/>
          <w:sz w:val="20"/>
          <w:szCs w:val="20"/>
        </w:rPr>
      </w:pPr>
    </w:p>
    <w:p w14:paraId="7E7AE196" w14:textId="77777777" w:rsidR="006803A0" w:rsidRPr="006803A0" w:rsidRDefault="006803A0" w:rsidP="006803A0">
      <w:pPr>
        <w:spacing w:after="169" w:line="259" w:lineRule="auto"/>
        <w:ind w:left="2"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u w:val="single" w:color="000000"/>
        </w:rPr>
        <w:t>Commentary:</w:t>
      </w:r>
    </w:p>
    <w:p w14:paraId="4B2D305A" w14:textId="77777777" w:rsidR="006803A0" w:rsidRPr="006803A0" w:rsidRDefault="006803A0" w:rsidP="006803A0">
      <w:pPr>
        <w:spacing w:after="169" w:line="259" w:lineRule="auto"/>
        <w:ind w:left="349"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u w:val="single" w:color="000000"/>
        </w:rPr>
        <w:t>Areas Needing Development</w:t>
      </w:r>
    </w:p>
    <w:p w14:paraId="1FA4C616" w14:textId="77777777" w:rsidR="006803A0" w:rsidRPr="006803A0" w:rsidRDefault="006803A0" w:rsidP="006803A0">
      <w:pPr>
        <w:spacing w:after="0" w:line="265" w:lineRule="auto"/>
        <w:ind w:left="709" w:hanging="10"/>
        <w:rPr>
          <w:rFonts w:ascii="Calibri" w:eastAsia="Calibri" w:hAnsi="Calibri" w:cs="Calibri"/>
          <w:b/>
          <w:bCs/>
          <w:color w:val="000000"/>
          <w:sz w:val="20"/>
          <w:szCs w:val="20"/>
        </w:rPr>
      </w:pPr>
      <w:r w:rsidRPr="006803A0">
        <w:rPr>
          <w:rFonts w:ascii="Calibri" w:eastAsia="Calibri" w:hAnsi="Calibri" w:cs="Calibri"/>
          <w:b/>
          <w:bCs/>
          <w:color w:val="000000"/>
          <w:sz w:val="20"/>
          <w:szCs w:val="20"/>
        </w:rPr>
        <w:t>Standard 6 Outcomes, Criterion 6.2</w:t>
      </w:r>
    </w:p>
    <w:p w14:paraId="0F500838" w14:textId="77777777" w:rsidR="006803A0" w:rsidRPr="006803A0" w:rsidRDefault="006803A0" w:rsidP="006803A0">
      <w:pPr>
        <w:spacing w:after="3" w:line="265" w:lineRule="auto"/>
        <w:ind w:left="1045" w:hanging="353"/>
        <w:rPr>
          <w:rFonts w:ascii="Calibri" w:eastAsia="Calibri" w:hAnsi="Calibri" w:cs="Calibri"/>
          <w:color w:val="000000"/>
          <w:sz w:val="20"/>
          <w:szCs w:val="20"/>
        </w:rPr>
      </w:pPr>
      <w:r w:rsidRPr="006803A0">
        <w:rPr>
          <w:rFonts w:ascii="Calibri" w:eastAsia="Calibri" w:hAnsi="Calibri" w:cs="Calibri"/>
          <w:noProof/>
          <w:color w:val="000000"/>
          <w:sz w:val="20"/>
          <w:szCs w:val="20"/>
        </w:rPr>
        <w:drawing>
          <wp:inline distT="0" distB="0" distL="0" distR="0" wp14:anchorId="12EA3AB3" wp14:editId="3EDAB01B">
            <wp:extent cx="54896" cy="50292"/>
            <wp:effectExtent l="0" t="0" r="0" b="0"/>
            <wp:docPr id="4641" name="Picture 4641"/>
            <wp:cNvGraphicFramePr/>
            <a:graphic xmlns:a="http://schemas.openxmlformats.org/drawingml/2006/main">
              <a:graphicData uri="http://schemas.openxmlformats.org/drawingml/2006/picture">
                <pic:pic xmlns:pic="http://schemas.openxmlformats.org/drawingml/2006/picture">
                  <pic:nvPicPr>
                    <pic:cNvPr id="4641" name="Picture 4641"/>
                    <pic:cNvPicPr/>
                  </pic:nvPicPr>
                  <pic:blipFill>
                    <a:blip r:embed="rId34"/>
                    <a:stretch>
                      <a:fillRect/>
                    </a:stretch>
                  </pic:blipFill>
                  <pic:spPr>
                    <a:xfrm>
                      <a:off x="0" y="0"/>
                      <a:ext cx="54896" cy="50292"/>
                    </a:xfrm>
                    <a:prstGeom prst="rect">
                      <a:avLst/>
                    </a:prstGeom>
                  </pic:spPr>
                </pic:pic>
              </a:graphicData>
            </a:graphic>
          </wp:inline>
        </w:drawing>
      </w:r>
      <w:r w:rsidRPr="006803A0">
        <w:rPr>
          <w:rFonts w:ascii="Calibri" w:eastAsia="Calibri" w:hAnsi="Calibri" w:cs="Calibri"/>
          <w:color w:val="000000"/>
          <w:sz w:val="20"/>
          <w:szCs w:val="20"/>
        </w:rPr>
        <w:tab/>
        <w:t>Ensure licensure examination pass rate data are disaggregated by program option and date of program completion.</w:t>
      </w:r>
    </w:p>
    <w:p w14:paraId="1C99B47C" w14:textId="2C8DA64A" w:rsidR="008E3A90" w:rsidRDefault="008E3A90" w:rsidP="006803A0">
      <w:pPr>
        <w:pStyle w:val="BodyText"/>
        <w:ind w:left="360" w:hanging="360"/>
        <w:rPr>
          <w:bCs/>
        </w:rPr>
      </w:pPr>
    </w:p>
    <w:p w14:paraId="51314085" w14:textId="69850DC6" w:rsidR="000068F0" w:rsidRDefault="000068F0" w:rsidP="006803A0">
      <w:pPr>
        <w:pStyle w:val="BodyText"/>
        <w:ind w:left="360" w:hanging="360"/>
        <w:rPr>
          <w:bCs/>
        </w:rPr>
      </w:pPr>
    </w:p>
    <w:p w14:paraId="306E4E81" w14:textId="12C68215" w:rsidR="000068F0" w:rsidRDefault="000068F0" w:rsidP="006803A0">
      <w:pPr>
        <w:pStyle w:val="BodyText"/>
        <w:ind w:left="360" w:hanging="360"/>
        <w:rPr>
          <w:bCs/>
        </w:rPr>
      </w:pPr>
    </w:p>
    <w:p w14:paraId="64792396" w14:textId="16572808" w:rsidR="000068F0" w:rsidRDefault="000068F0" w:rsidP="006803A0">
      <w:pPr>
        <w:pStyle w:val="BodyText"/>
        <w:ind w:left="360" w:hanging="360"/>
        <w:rPr>
          <w:bCs/>
        </w:rPr>
      </w:pPr>
    </w:p>
    <w:p w14:paraId="28A77C05" w14:textId="3C4D9FBD" w:rsidR="000068F0" w:rsidRDefault="000068F0" w:rsidP="006803A0">
      <w:pPr>
        <w:pStyle w:val="BodyText"/>
        <w:ind w:left="360" w:hanging="360"/>
        <w:rPr>
          <w:bCs/>
        </w:rPr>
      </w:pPr>
    </w:p>
    <w:p w14:paraId="08F5D9EC" w14:textId="5AB5F86B" w:rsidR="000068F0" w:rsidRDefault="000068F0" w:rsidP="006803A0">
      <w:pPr>
        <w:pStyle w:val="BodyText"/>
        <w:ind w:left="360" w:hanging="360"/>
        <w:rPr>
          <w:bCs/>
        </w:rPr>
      </w:pPr>
    </w:p>
    <w:p w14:paraId="1207F7DE" w14:textId="56BCAEB4" w:rsidR="000068F0" w:rsidRDefault="000068F0" w:rsidP="006803A0">
      <w:pPr>
        <w:pStyle w:val="BodyText"/>
        <w:ind w:left="360" w:hanging="360"/>
        <w:rPr>
          <w:bCs/>
        </w:rPr>
      </w:pPr>
    </w:p>
    <w:p w14:paraId="3A973538" w14:textId="3EA32E32" w:rsidR="000068F0" w:rsidRPr="00D74C5F" w:rsidRDefault="000068F0" w:rsidP="000068F0">
      <w:pPr>
        <w:rPr>
          <w:b/>
          <w:bCs/>
        </w:rPr>
      </w:pPr>
      <w:r w:rsidRPr="00D74C5F">
        <w:rPr>
          <w:b/>
          <w:bCs/>
        </w:rPr>
        <w:lastRenderedPageBreak/>
        <w:t>Appendix B</w:t>
      </w:r>
      <w:r w:rsidR="00D74C5F">
        <w:rPr>
          <w:b/>
          <w:bCs/>
        </w:rPr>
        <w:t>:</w:t>
      </w:r>
    </w:p>
    <w:tbl>
      <w:tblPr>
        <w:tblStyle w:val="TableGrid"/>
        <w:tblW w:w="0" w:type="auto"/>
        <w:tblLook w:val="04A0" w:firstRow="1" w:lastRow="0" w:firstColumn="1" w:lastColumn="0" w:noHBand="0" w:noVBand="1"/>
      </w:tblPr>
      <w:tblGrid>
        <w:gridCol w:w="1978"/>
        <w:gridCol w:w="2359"/>
        <w:gridCol w:w="2317"/>
        <w:gridCol w:w="2233"/>
      </w:tblGrid>
      <w:tr w:rsidR="000068F0" w:rsidRPr="00B87D1C" w14:paraId="4FB75E55" w14:textId="77777777" w:rsidTr="0059177E">
        <w:tc>
          <w:tcPr>
            <w:tcW w:w="1978" w:type="dxa"/>
            <w:shd w:val="clear" w:color="auto" w:fill="DBE5F1" w:themeFill="accent1" w:themeFillTint="33"/>
          </w:tcPr>
          <w:p w14:paraId="55E17F08" w14:textId="77777777" w:rsidR="000068F0" w:rsidRPr="00B87D1C" w:rsidRDefault="000068F0" w:rsidP="005668D1">
            <w:pPr>
              <w:rPr>
                <w:b/>
                <w:bCs/>
                <w:sz w:val="20"/>
                <w:szCs w:val="20"/>
              </w:rPr>
            </w:pPr>
            <w:r w:rsidRPr="00B87D1C">
              <w:rPr>
                <w:b/>
                <w:bCs/>
                <w:sz w:val="20"/>
                <w:szCs w:val="20"/>
              </w:rPr>
              <w:t>Employee Name</w:t>
            </w:r>
          </w:p>
        </w:tc>
        <w:tc>
          <w:tcPr>
            <w:tcW w:w="2359" w:type="dxa"/>
            <w:shd w:val="clear" w:color="auto" w:fill="DBE5F1" w:themeFill="accent1" w:themeFillTint="33"/>
          </w:tcPr>
          <w:p w14:paraId="46D34001" w14:textId="77777777" w:rsidR="000068F0" w:rsidRPr="00B87D1C" w:rsidRDefault="000068F0" w:rsidP="005668D1">
            <w:pPr>
              <w:rPr>
                <w:b/>
                <w:bCs/>
                <w:sz w:val="20"/>
                <w:szCs w:val="20"/>
              </w:rPr>
            </w:pPr>
            <w:r w:rsidRPr="00B87D1C">
              <w:rPr>
                <w:b/>
                <w:bCs/>
                <w:sz w:val="20"/>
                <w:szCs w:val="20"/>
              </w:rPr>
              <w:t>Role in Program</w:t>
            </w:r>
          </w:p>
        </w:tc>
        <w:tc>
          <w:tcPr>
            <w:tcW w:w="2317" w:type="dxa"/>
            <w:shd w:val="clear" w:color="auto" w:fill="DBE5F1" w:themeFill="accent1" w:themeFillTint="33"/>
          </w:tcPr>
          <w:p w14:paraId="314B47FF" w14:textId="77777777" w:rsidR="000068F0" w:rsidRPr="00B87D1C" w:rsidRDefault="000068F0" w:rsidP="005668D1">
            <w:pPr>
              <w:rPr>
                <w:b/>
                <w:bCs/>
                <w:sz w:val="20"/>
                <w:szCs w:val="20"/>
              </w:rPr>
            </w:pPr>
            <w:r w:rsidRPr="00B87D1C">
              <w:rPr>
                <w:b/>
                <w:bCs/>
                <w:sz w:val="20"/>
                <w:szCs w:val="20"/>
              </w:rPr>
              <w:t>Professional Development Summary</w:t>
            </w:r>
          </w:p>
        </w:tc>
        <w:tc>
          <w:tcPr>
            <w:tcW w:w="2233" w:type="dxa"/>
            <w:shd w:val="clear" w:color="auto" w:fill="DBE5F1" w:themeFill="accent1" w:themeFillTint="33"/>
          </w:tcPr>
          <w:p w14:paraId="3015CF1D" w14:textId="77777777" w:rsidR="000068F0" w:rsidRPr="00B87D1C" w:rsidRDefault="000068F0" w:rsidP="005668D1">
            <w:pPr>
              <w:rPr>
                <w:b/>
                <w:bCs/>
                <w:sz w:val="20"/>
                <w:szCs w:val="20"/>
              </w:rPr>
            </w:pPr>
            <w:r w:rsidRPr="00B87D1C">
              <w:rPr>
                <w:b/>
                <w:bCs/>
                <w:sz w:val="20"/>
                <w:szCs w:val="20"/>
              </w:rPr>
              <w:t>How is it Valuable to Program</w:t>
            </w:r>
          </w:p>
        </w:tc>
      </w:tr>
      <w:tr w:rsidR="000068F0" w:rsidRPr="00B87D1C" w14:paraId="0A4ABDAE" w14:textId="77777777" w:rsidTr="0059177E">
        <w:tc>
          <w:tcPr>
            <w:tcW w:w="1978" w:type="dxa"/>
          </w:tcPr>
          <w:p w14:paraId="48AAB1B4" w14:textId="77777777" w:rsidR="000068F0" w:rsidRPr="00B87D1C" w:rsidRDefault="000068F0" w:rsidP="005668D1">
            <w:pPr>
              <w:rPr>
                <w:sz w:val="20"/>
                <w:szCs w:val="20"/>
              </w:rPr>
            </w:pPr>
            <w:r w:rsidRPr="00B87D1C">
              <w:rPr>
                <w:sz w:val="20"/>
                <w:szCs w:val="20"/>
              </w:rPr>
              <w:t>Jane Leach</w:t>
            </w:r>
          </w:p>
        </w:tc>
        <w:tc>
          <w:tcPr>
            <w:tcW w:w="2359" w:type="dxa"/>
          </w:tcPr>
          <w:p w14:paraId="57702386" w14:textId="77777777" w:rsidR="000068F0" w:rsidRPr="00B87D1C" w:rsidRDefault="000068F0" w:rsidP="005668D1">
            <w:pPr>
              <w:rPr>
                <w:sz w:val="20"/>
                <w:szCs w:val="20"/>
              </w:rPr>
            </w:pPr>
            <w:r w:rsidRPr="00B87D1C">
              <w:rPr>
                <w:sz w:val="20"/>
                <w:szCs w:val="20"/>
              </w:rPr>
              <w:t>Dean of Nursing</w:t>
            </w:r>
          </w:p>
        </w:tc>
        <w:tc>
          <w:tcPr>
            <w:tcW w:w="2317" w:type="dxa"/>
          </w:tcPr>
          <w:p w14:paraId="040FC36B" w14:textId="57246B82" w:rsidR="000068F0" w:rsidRPr="00B87D1C" w:rsidRDefault="0059177E" w:rsidP="005668D1">
            <w:pPr>
              <w:rPr>
                <w:sz w:val="20"/>
                <w:szCs w:val="20"/>
              </w:rPr>
            </w:pPr>
            <w:r w:rsidRPr="00B87D1C">
              <w:rPr>
                <w:sz w:val="20"/>
                <w:szCs w:val="20"/>
              </w:rPr>
              <w:t>150 CEUs</w:t>
            </w:r>
          </w:p>
        </w:tc>
        <w:tc>
          <w:tcPr>
            <w:tcW w:w="2233" w:type="dxa"/>
            <w:vMerge w:val="restart"/>
          </w:tcPr>
          <w:p w14:paraId="6BC89D63" w14:textId="40FF36F0" w:rsidR="000068F0" w:rsidRPr="00B87D1C" w:rsidRDefault="000068F0" w:rsidP="0026625A">
            <w:pPr>
              <w:rPr>
                <w:sz w:val="20"/>
                <w:szCs w:val="20"/>
              </w:rPr>
            </w:pPr>
            <w:r w:rsidRPr="00B87D1C">
              <w:rPr>
                <w:sz w:val="20"/>
                <w:szCs w:val="20"/>
              </w:rPr>
              <w:t xml:space="preserve">Professional development programs </w:t>
            </w:r>
            <w:r w:rsidR="0059177E" w:rsidRPr="00B87D1C">
              <w:rPr>
                <w:sz w:val="20"/>
                <w:szCs w:val="20"/>
              </w:rPr>
              <w:t xml:space="preserve">through continuing education </w:t>
            </w:r>
            <w:r w:rsidR="0026625A" w:rsidRPr="00B87D1C">
              <w:rPr>
                <w:sz w:val="20"/>
                <w:szCs w:val="20"/>
              </w:rPr>
              <w:t>units</w:t>
            </w:r>
            <w:r w:rsidR="0059177E" w:rsidRPr="00B87D1C">
              <w:rPr>
                <w:sz w:val="20"/>
                <w:szCs w:val="20"/>
              </w:rPr>
              <w:t xml:space="preserve"> (CEUs) </w:t>
            </w:r>
            <w:r w:rsidRPr="00B87D1C">
              <w:rPr>
                <w:sz w:val="20"/>
                <w:szCs w:val="20"/>
              </w:rPr>
              <w:t>are  activities designed to enhance professional expertise and advance an employee’s career</w:t>
            </w:r>
          </w:p>
        </w:tc>
      </w:tr>
      <w:tr w:rsidR="000068F0" w:rsidRPr="00B87D1C" w14:paraId="6CCB0449" w14:textId="77777777" w:rsidTr="0059177E">
        <w:tc>
          <w:tcPr>
            <w:tcW w:w="1978" w:type="dxa"/>
          </w:tcPr>
          <w:p w14:paraId="705B6019" w14:textId="77777777" w:rsidR="000068F0" w:rsidRPr="00B87D1C" w:rsidRDefault="000068F0" w:rsidP="005668D1">
            <w:pPr>
              <w:rPr>
                <w:sz w:val="20"/>
                <w:szCs w:val="20"/>
              </w:rPr>
            </w:pPr>
            <w:r w:rsidRPr="00B87D1C">
              <w:rPr>
                <w:sz w:val="20"/>
                <w:szCs w:val="20"/>
              </w:rPr>
              <w:t>Jennifer Matranga</w:t>
            </w:r>
          </w:p>
        </w:tc>
        <w:tc>
          <w:tcPr>
            <w:tcW w:w="2359" w:type="dxa"/>
          </w:tcPr>
          <w:p w14:paraId="7C829F81" w14:textId="77777777" w:rsidR="000068F0" w:rsidRPr="00B87D1C" w:rsidRDefault="000068F0" w:rsidP="005668D1">
            <w:pPr>
              <w:rPr>
                <w:sz w:val="20"/>
                <w:szCs w:val="20"/>
              </w:rPr>
            </w:pPr>
            <w:r w:rsidRPr="00B87D1C">
              <w:rPr>
                <w:sz w:val="20"/>
                <w:szCs w:val="20"/>
              </w:rPr>
              <w:t xml:space="preserve">Interim A.D.N. Director </w:t>
            </w:r>
          </w:p>
        </w:tc>
        <w:tc>
          <w:tcPr>
            <w:tcW w:w="2317" w:type="dxa"/>
          </w:tcPr>
          <w:p w14:paraId="3A2E24F4" w14:textId="7310DDE8" w:rsidR="000068F0" w:rsidRPr="00B87D1C" w:rsidRDefault="004D7692" w:rsidP="005668D1">
            <w:pPr>
              <w:rPr>
                <w:sz w:val="20"/>
                <w:szCs w:val="20"/>
              </w:rPr>
            </w:pPr>
            <w:r w:rsidRPr="00B87D1C">
              <w:rPr>
                <w:sz w:val="20"/>
                <w:szCs w:val="20"/>
              </w:rPr>
              <w:t>DNP in progress</w:t>
            </w:r>
          </w:p>
        </w:tc>
        <w:tc>
          <w:tcPr>
            <w:tcW w:w="2233" w:type="dxa"/>
            <w:vMerge/>
          </w:tcPr>
          <w:p w14:paraId="174C7FAE" w14:textId="77777777" w:rsidR="000068F0" w:rsidRPr="00B87D1C" w:rsidRDefault="000068F0" w:rsidP="005668D1">
            <w:pPr>
              <w:rPr>
                <w:sz w:val="20"/>
                <w:szCs w:val="20"/>
              </w:rPr>
            </w:pPr>
          </w:p>
        </w:tc>
      </w:tr>
      <w:tr w:rsidR="000068F0" w:rsidRPr="00B87D1C" w14:paraId="078EA503" w14:textId="77777777" w:rsidTr="0059177E">
        <w:tc>
          <w:tcPr>
            <w:tcW w:w="1978" w:type="dxa"/>
          </w:tcPr>
          <w:p w14:paraId="437048B3" w14:textId="77777777" w:rsidR="000068F0" w:rsidRPr="00B87D1C" w:rsidRDefault="000068F0" w:rsidP="005668D1">
            <w:pPr>
              <w:rPr>
                <w:sz w:val="20"/>
                <w:szCs w:val="20"/>
              </w:rPr>
            </w:pPr>
            <w:r w:rsidRPr="00B87D1C">
              <w:rPr>
                <w:sz w:val="20"/>
                <w:szCs w:val="20"/>
              </w:rPr>
              <w:t>Amy Bierhup</w:t>
            </w:r>
          </w:p>
        </w:tc>
        <w:tc>
          <w:tcPr>
            <w:tcW w:w="2359" w:type="dxa"/>
          </w:tcPr>
          <w:p w14:paraId="45A1CF52" w14:textId="77777777" w:rsidR="000068F0" w:rsidRPr="00B87D1C" w:rsidRDefault="000068F0" w:rsidP="005668D1">
            <w:pPr>
              <w:rPr>
                <w:sz w:val="20"/>
                <w:szCs w:val="20"/>
              </w:rPr>
            </w:pPr>
            <w:r w:rsidRPr="00B87D1C">
              <w:rPr>
                <w:sz w:val="20"/>
                <w:szCs w:val="20"/>
              </w:rPr>
              <w:t>Full-time Professor</w:t>
            </w:r>
          </w:p>
        </w:tc>
        <w:tc>
          <w:tcPr>
            <w:tcW w:w="2317" w:type="dxa"/>
          </w:tcPr>
          <w:p w14:paraId="6B9B63E3" w14:textId="09A2C799" w:rsidR="000068F0" w:rsidRPr="00B87D1C" w:rsidRDefault="0059177E" w:rsidP="005668D1">
            <w:pPr>
              <w:rPr>
                <w:sz w:val="20"/>
                <w:szCs w:val="20"/>
              </w:rPr>
            </w:pPr>
            <w:r w:rsidRPr="00B87D1C">
              <w:rPr>
                <w:sz w:val="20"/>
                <w:szCs w:val="20"/>
              </w:rPr>
              <w:t>EdD in progress</w:t>
            </w:r>
          </w:p>
        </w:tc>
        <w:tc>
          <w:tcPr>
            <w:tcW w:w="2233" w:type="dxa"/>
            <w:vMerge/>
          </w:tcPr>
          <w:p w14:paraId="4353F945" w14:textId="77777777" w:rsidR="000068F0" w:rsidRPr="00B87D1C" w:rsidRDefault="000068F0" w:rsidP="005668D1">
            <w:pPr>
              <w:rPr>
                <w:sz w:val="20"/>
                <w:szCs w:val="20"/>
              </w:rPr>
            </w:pPr>
          </w:p>
        </w:tc>
      </w:tr>
      <w:tr w:rsidR="000068F0" w:rsidRPr="00B87D1C" w14:paraId="6526C9E8" w14:textId="77777777" w:rsidTr="0059177E">
        <w:tc>
          <w:tcPr>
            <w:tcW w:w="1978" w:type="dxa"/>
          </w:tcPr>
          <w:p w14:paraId="065D0882" w14:textId="77777777" w:rsidR="000068F0" w:rsidRPr="00B87D1C" w:rsidRDefault="000068F0" w:rsidP="005668D1">
            <w:pPr>
              <w:rPr>
                <w:sz w:val="20"/>
                <w:szCs w:val="20"/>
              </w:rPr>
            </w:pPr>
            <w:r w:rsidRPr="00B87D1C">
              <w:rPr>
                <w:sz w:val="20"/>
                <w:szCs w:val="20"/>
              </w:rPr>
              <w:t>Audrey Krueger</w:t>
            </w:r>
          </w:p>
        </w:tc>
        <w:tc>
          <w:tcPr>
            <w:tcW w:w="2359" w:type="dxa"/>
          </w:tcPr>
          <w:p w14:paraId="3A1C2158" w14:textId="77777777" w:rsidR="000068F0" w:rsidRPr="00B87D1C" w:rsidRDefault="000068F0" w:rsidP="005668D1">
            <w:pPr>
              <w:rPr>
                <w:sz w:val="20"/>
                <w:szCs w:val="20"/>
              </w:rPr>
            </w:pPr>
            <w:r w:rsidRPr="00B87D1C">
              <w:rPr>
                <w:sz w:val="20"/>
                <w:szCs w:val="20"/>
              </w:rPr>
              <w:t>Full-time Professor</w:t>
            </w:r>
          </w:p>
        </w:tc>
        <w:tc>
          <w:tcPr>
            <w:tcW w:w="2317" w:type="dxa"/>
          </w:tcPr>
          <w:p w14:paraId="6437F6B2" w14:textId="791EA9A0" w:rsidR="000068F0" w:rsidRPr="00B87D1C" w:rsidRDefault="000068F0" w:rsidP="005668D1">
            <w:pPr>
              <w:rPr>
                <w:sz w:val="20"/>
                <w:szCs w:val="20"/>
              </w:rPr>
            </w:pPr>
          </w:p>
        </w:tc>
        <w:tc>
          <w:tcPr>
            <w:tcW w:w="2233" w:type="dxa"/>
            <w:vMerge/>
          </w:tcPr>
          <w:p w14:paraId="520000AD" w14:textId="77777777" w:rsidR="000068F0" w:rsidRPr="00B87D1C" w:rsidRDefault="000068F0" w:rsidP="005668D1">
            <w:pPr>
              <w:rPr>
                <w:sz w:val="20"/>
                <w:szCs w:val="20"/>
              </w:rPr>
            </w:pPr>
          </w:p>
        </w:tc>
      </w:tr>
      <w:tr w:rsidR="000068F0" w:rsidRPr="00B87D1C" w14:paraId="60F862EB" w14:textId="77777777" w:rsidTr="0059177E">
        <w:tc>
          <w:tcPr>
            <w:tcW w:w="1978" w:type="dxa"/>
          </w:tcPr>
          <w:p w14:paraId="1C1CBA0D" w14:textId="77777777" w:rsidR="000068F0" w:rsidRPr="00B87D1C" w:rsidRDefault="000068F0" w:rsidP="005668D1">
            <w:pPr>
              <w:rPr>
                <w:sz w:val="20"/>
                <w:szCs w:val="20"/>
              </w:rPr>
            </w:pPr>
            <w:r w:rsidRPr="00B87D1C">
              <w:rPr>
                <w:sz w:val="20"/>
                <w:szCs w:val="20"/>
              </w:rPr>
              <w:t>Brenda Uhrig</w:t>
            </w:r>
          </w:p>
        </w:tc>
        <w:tc>
          <w:tcPr>
            <w:tcW w:w="2359" w:type="dxa"/>
          </w:tcPr>
          <w:p w14:paraId="151A465D" w14:textId="77777777" w:rsidR="000068F0" w:rsidRPr="00B87D1C" w:rsidRDefault="000068F0" w:rsidP="005668D1">
            <w:pPr>
              <w:rPr>
                <w:sz w:val="20"/>
                <w:szCs w:val="20"/>
              </w:rPr>
            </w:pPr>
            <w:r w:rsidRPr="00B87D1C">
              <w:rPr>
                <w:sz w:val="20"/>
                <w:szCs w:val="20"/>
              </w:rPr>
              <w:t>Full-time Professor</w:t>
            </w:r>
          </w:p>
        </w:tc>
        <w:tc>
          <w:tcPr>
            <w:tcW w:w="2317" w:type="dxa"/>
          </w:tcPr>
          <w:p w14:paraId="2C0A15C2" w14:textId="285E6074" w:rsidR="000068F0" w:rsidRPr="00B87D1C" w:rsidRDefault="0059177E" w:rsidP="005668D1">
            <w:pPr>
              <w:rPr>
                <w:sz w:val="20"/>
                <w:szCs w:val="20"/>
              </w:rPr>
            </w:pPr>
            <w:r w:rsidRPr="00B87D1C">
              <w:rPr>
                <w:sz w:val="20"/>
                <w:szCs w:val="20"/>
              </w:rPr>
              <w:t>25 CEUs</w:t>
            </w:r>
          </w:p>
        </w:tc>
        <w:tc>
          <w:tcPr>
            <w:tcW w:w="2233" w:type="dxa"/>
            <w:vMerge/>
          </w:tcPr>
          <w:p w14:paraId="19F18141" w14:textId="77777777" w:rsidR="000068F0" w:rsidRPr="00B87D1C" w:rsidRDefault="000068F0" w:rsidP="005668D1">
            <w:pPr>
              <w:rPr>
                <w:sz w:val="20"/>
                <w:szCs w:val="20"/>
              </w:rPr>
            </w:pPr>
          </w:p>
        </w:tc>
      </w:tr>
      <w:tr w:rsidR="000068F0" w:rsidRPr="00B87D1C" w14:paraId="0643CC4B" w14:textId="77777777" w:rsidTr="0059177E">
        <w:tc>
          <w:tcPr>
            <w:tcW w:w="1978" w:type="dxa"/>
          </w:tcPr>
          <w:p w14:paraId="33F7B613" w14:textId="77777777" w:rsidR="000068F0" w:rsidRPr="00B87D1C" w:rsidRDefault="000068F0" w:rsidP="005668D1">
            <w:pPr>
              <w:rPr>
                <w:sz w:val="20"/>
                <w:szCs w:val="20"/>
              </w:rPr>
            </w:pPr>
            <w:r w:rsidRPr="00B87D1C">
              <w:rPr>
                <w:sz w:val="20"/>
                <w:szCs w:val="20"/>
              </w:rPr>
              <w:t>Cyndie Amerson</w:t>
            </w:r>
          </w:p>
        </w:tc>
        <w:tc>
          <w:tcPr>
            <w:tcW w:w="2359" w:type="dxa"/>
          </w:tcPr>
          <w:p w14:paraId="4110D589" w14:textId="77777777" w:rsidR="000068F0" w:rsidRPr="00B87D1C" w:rsidRDefault="000068F0" w:rsidP="005668D1">
            <w:pPr>
              <w:rPr>
                <w:sz w:val="20"/>
                <w:szCs w:val="20"/>
              </w:rPr>
            </w:pPr>
            <w:r w:rsidRPr="00B87D1C">
              <w:rPr>
                <w:sz w:val="20"/>
                <w:szCs w:val="20"/>
              </w:rPr>
              <w:t>Full-time Professor</w:t>
            </w:r>
          </w:p>
        </w:tc>
        <w:tc>
          <w:tcPr>
            <w:tcW w:w="2317" w:type="dxa"/>
          </w:tcPr>
          <w:p w14:paraId="3DDCD26B" w14:textId="6AC03F10" w:rsidR="000068F0" w:rsidRPr="00B87D1C" w:rsidRDefault="0059177E" w:rsidP="005668D1">
            <w:pPr>
              <w:rPr>
                <w:sz w:val="20"/>
                <w:szCs w:val="20"/>
              </w:rPr>
            </w:pPr>
            <w:r w:rsidRPr="00B87D1C">
              <w:rPr>
                <w:sz w:val="20"/>
                <w:szCs w:val="20"/>
              </w:rPr>
              <w:t>45 CEUs</w:t>
            </w:r>
          </w:p>
        </w:tc>
        <w:tc>
          <w:tcPr>
            <w:tcW w:w="2233" w:type="dxa"/>
            <w:vMerge/>
          </w:tcPr>
          <w:p w14:paraId="5B81310E" w14:textId="77777777" w:rsidR="000068F0" w:rsidRPr="00B87D1C" w:rsidRDefault="000068F0" w:rsidP="005668D1">
            <w:pPr>
              <w:rPr>
                <w:sz w:val="20"/>
                <w:szCs w:val="20"/>
              </w:rPr>
            </w:pPr>
          </w:p>
        </w:tc>
      </w:tr>
      <w:tr w:rsidR="000068F0" w:rsidRPr="00B87D1C" w14:paraId="1192A2C3" w14:textId="77777777" w:rsidTr="0059177E">
        <w:tc>
          <w:tcPr>
            <w:tcW w:w="1978" w:type="dxa"/>
          </w:tcPr>
          <w:p w14:paraId="7201036E" w14:textId="77777777" w:rsidR="000068F0" w:rsidRPr="00B87D1C" w:rsidRDefault="000068F0" w:rsidP="005668D1">
            <w:pPr>
              <w:rPr>
                <w:sz w:val="20"/>
                <w:szCs w:val="20"/>
              </w:rPr>
            </w:pPr>
            <w:r w:rsidRPr="00B87D1C">
              <w:rPr>
                <w:sz w:val="20"/>
                <w:szCs w:val="20"/>
              </w:rPr>
              <w:t>Diane Schull</w:t>
            </w:r>
          </w:p>
        </w:tc>
        <w:tc>
          <w:tcPr>
            <w:tcW w:w="2359" w:type="dxa"/>
          </w:tcPr>
          <w:p w14:paraId="2BED76EB" w14:textId="77777777" w:rsidR="000068F0" w:rsidRPr="00B87D1C" w:rsidRDefault="000068F0" w:rsidP="005668D1">
            <w:pPr>
              <w:rPr>
                <w:sz w:val="20"/>
                <w:szCs w:val="20"/>
              </w:rPr>
            </w:pPr>
            <w:r w:rsidRPr="00B87D1C">
              <w:rPr>
                <w:sz w:val="20"/>
                <w:szCs w:val="20"/>
              </w:rPr>
              <w:t>Full-time Professor</w:t>
            </w:r>
          </w:p>
        </w:tc>
        <w:tc>
          <w:tcPr>
            <w:tcW w:w="2317" w:type="dxa"/>
          </w:tcPr>
          <w:p w14:paraId="4FF7D4D6" w14:textId="6C3115FC" w:rsidR="000068F0" w:rsidRPr="00B87D1C" w:rsidRDefault="004D7692" w:rsidP="005668D1">
            <w:pPr>
              <w:rPr>
                <w:sz w:val="20"/>
                <w:szCs w:val="20"/>
              </w:rPr>
            </w:pPr>
            <w:r w:rsidRPr="00B87D1C">
              <w:rPr>
                <w:sz w:val="20"/>
                <w:szCs w:val="20"/>
              </w:rPr>
              <w:t>PhD completed</w:t>
            </w:r>
          </w:p>
        </w:tc>
        <w:tc>
          <w:tcPr>
            <w:tcW w:w="2233" w:type="dxa"/>
            <w:vMerge/>
          </w:tcPr>
          <w:p w14:paraId="71ACE9CF" w14:textId="77777777" w:rsidR="000068F0" w:rsidRPr="00B87D1C" w:rsidRDefault="000068F0" w:rsidP="005668D1">
            <w:pPr>
              <w:rPr>
                <w:sz w:val="20"/>
                <w:szCs w:val="20"/>
              </w:rPr>
            </w:pPr>
          </w:p>
        </w:tc>
      </w:tr>
      <w:tr w:rsidR="000068F0" w:rsidRPr="00B87D1C" w14:paraId="7E2B8945" w14:textId="77777777" w:rsidTr="0059177E">
        <w:tc>
          <w:tcPr>
            <w:tcW w:w="1978" w:type="dxa"/>
          </w:tcPr>
          <w:p w14:paraId="417AD05B" w14:textId="77777777" w:rsidR="000068F0" w:rsidRPr="00B87D1C" w:rsidRDefault="000068F0" w:rsidP="005668D1">
            <w:pPr>
              <w:rPr>
                <w:sz w:val="20"/>
                <w:szCs w:val="20"/>
              </w:rPr>
            </w:pPr>
            <w:r w:rsidRPr="00B87D1C">
              <w:rPr>
                <w:sz w:val="20"/>
                <w:szCs w:val="20"/>
              </w:rPr>
              <w:t>Heather Evarts</w:t>
            </w:r>
          </w:p>
        </w:tc>
        <w:tc>
          <w:tcPr>
            <w:tcW w:w="2359" w:type="dxa"/>
          </w:tcPr>
          <w:p w14:paraId="1F9811C5" w14:textId="77777777" w:rsidR="000068F0" w:rsidRPr="00B87D1C" w:rsidRDefault="000068F0" w:rsidP="005668D1">
            <w:pPr>
              <w:rPr>
                <w:sz w:val="20"/>
                <w:szCs w:val="20"/>
              </w:rPr>
            </w:pPr>
            <w:r w:rsidRPr="00B87D1C">
              <w:rPr>
                <w:sz w:val="20"/>
                <w:szCs w:val="20"/>
              </w:rPr>
              <w:t>Full-time Professor</w:t>
            </w:r>
          </w:p>
        </w:tc>
        <w:tc>
          <w:tcPr>
            <w:tcW w:w="2317" w:type="dxa"/>
          </w:tcPr>
          <w:p w14:paraId="27EE7CD2" w14:textId="4C3C2061" w:rsidR="000068F0" w:rsidRPr="00B87D1C" w:rsidRDefault="0059177E" w:rsidP="005668D1">
            <w:pPr>
              <w:rPr>
                <w:sz w:val="20"/>
                <w:szCs w:val="20"/>
              </w:rPr>
            </w:pPr>
            <w:r w:rsidRPr="00B87D1C">
              <w:rPr>
                <w:sz w:val="20"/>
                <w:szCs w:val="20"/>
              </w:rPr>
              <w:t>60 CEUs</w:t>
            </w:r>
          </w:p>
        </w:tc>
        <w:tc>
          <w:tcPr>
            <w:tcW w:w="2233" w:type="dxa"/>
            <w:vMerge/>
          </w:tcPr>
          <w:p w14:paraId="03375E5B" w14:textId="77777777" w:rsidR="000068F0" w:rsidRPr="00B87D1C" w:rsidRDefault="000068F0" w:rsidP="005668D1">
            <w:pPr>
              <w:rPr>
                <w:sz w:val="20"/>
                <w:szCs w:val="20"/>
              </w:rPr>
            </w:pPr>
          </w:p>
        </w:tc>
      </w:tr>
      <w:tr w:rsidR="000068F0" w:rsidRPr="00B87D1C" w14:paraId="14E9C863" w14:textId="77777777" w:rsidTr="0059177E">
        <w:tc>
          <w:tcPr>
            <w:tcW w:w="1978" w:type="dxa"/>
          </w:tcPr>
          <w:p w14:paraId="673E0F75" w14:textId="77777777" w:rsidR="000068F0" w:rsidRPr="00B87D1C" w:rsidRDefault="000068F0" w:rsidP="005668D1">
            <w:pPr>
              <w:rPr>
                <w:sz w:val="20"/>
                <w:szCs w:val="20"/>
              </w:rPr>
            </w:pPr>
            <w:r w:rsidRPr="00B87D1C">
              <w:rPr>
                <w:sz w:val="20"/>
                <w:szCs w:val="20"/>
              </w:rPr>
              <w:t>Heather Rawls</w:t>
            </w:r>
          </w:p>
        </w:tc>
        <w:tc>
          <w:tcPr>
            <w:tcW w:w="2359" w:type="dxa"/>
          </w:tcPr>
          <w:p w14:paraId="52E3E1EE" w14:textId="77777777" w:rsidR="000068F0" w:rsidRPr="00B87D1C" w:rsidRDefault="000068F0" w:rsidP="005668D1">
            <w:pPr>
              <w:rPr>
                <w:sz w:val="20"/>
                <w:szCs w:val="20"/>
              </w:rPr>
            </w:pPr>
            <w:r w:rsidRPr="00B87D1C">
              <w:rPr>
                <w:sz w:val="20"/>
                <w:szCs w:val="20"/>
              </w:rPr>
              <w:t>Full-time Professor</w:t>
            </w:r>
          </w:p>
        </w:tc>
        <w:tc>
          <w:tcPr>
            <w:tcW w:w="2317" w:type="dxa"/>
          </w:tcPr>
          <w:p w14:paraId="0B5F4CEB" w14:textId="20EBFA8B" w:rsidR="000068F0" w:rsidRPr="00B87D1C" w:rsidRDefault="004D7692" w:rsidP="005668D1">
            <w:pPr>
              <w:rPr>
                <w:sz w:val="20"/>
                <w:szCs w:val="20"/>
              </w:rPr>
            </w:pPr>
            <w:r w:rsidRPr="00B87D1C">
              <w:rPr>
                <w:sz w:val="20"/>
                <w:szCs w:val="20"/>
              </w:rPr>
              <w:t>DNP completed</w:t>
            </w:r>
          </w:p>
        </w:tc>
        <w:tc>
          <w:tcPr>
            <w:tcW w:w="2233" w:type="dxa"/>
            <w:vMerge/>
          </w:tcPr>
          <w:p w14:paraId="62168499" w14:textId="77777777" w:rsidR="000068F0" w:rsidRPr="00B87D1C" w:rsidRDefault="000068F0" w:rsidP="005668D1">
            <w:pPr>
              <w:rPr>
                <w:sz w:val="20"/>
                <w:szCs w:val="20"/>
              </w:rPr>
            </w:pPr>
          </w:p>
        </w:tc>
      </w:tr>
      <w:tr w:rsidR="000068F0" w:rsidRPr="00B87D1C" w14:paraId="1BE4FECE" w14:textId="77777777" w:rsidTr="0059177E">
        <w:tc>
          <w:tcPr>
            <w:tcW w:w="1978" w:type="dxa"/>
          </w:tcPr>
          <w:p w14:paraId="67B93988" w14:textId="77777777" w:rsidR="000068F0" w:rsidRPr="00B87D1C" w:rsidRDefault="000068F0" w:rsidP="005668D1">
            <w:pPr>
              <w:rPr>
                <w:sz w:val="20"/>
                <w:szCs w:val="20"/>
              </w:rPr>
            </w:pPr>
            <w:r w:rsidRPr="00B87D1C">
              <w:rPr>
                <w:sz w:val="20"/>
                <w:szCs w:val="20"/>
              </w:rPr>
              <w:t>Amardeep Gill</w:t>
            </w:r>
          </w:p>
        </w:tc>
        <w:tc>
          <w:tcPr>
            <w:tcW w:w="2359" w:type="dxa"/>
          </w:tcPr>
          <w:p w14:paraId="47E0FFC1" w14:textId="77777777" w:rsidR="000068F0" w:rsidRPr="00B87D1C" w:rsidRDefault="000068F0" w:rsidP="005668D1">
            <w:pPr>
              <w:rPr>
                <w:sz w:val="20"/>
                <w:szCs w:val="20"/>
              </w:rPr>
            </w:pPr>
            <w:r w:rsidRPr="00B87D1C">
              <w:rPr>
                <w:sz w:val="20"/>
                <w:szCs w:val="20"/>
              </w:rPr>
              <w:t>Full-time Professor</w:t>
            </w:r>
          </w:p>
        </w:tc>
        <w:tc>
          <w:tcPr>
            <w:tcW w:w="2317" w:type="dxa"/>
          </w:tcPr>
          <w:p w14:paraId="1DC077CA" w14:textId="2E1669F7" w:rsidR="000068F0" w:rsidRPr="00B87D1C" w:rsidRDefault="004D7692" w:rsidP="005668D1">
            <w:pPr>
              <w:rPr>
                <w:sz w:val="20"/>
                <w:szCs w:val="20"/>
              </w:rPr>
            </w:pPr>
            <w:r w:rsidRPr="00B87D1C">
              <w:rPr>
                <w:sz w:val="20"/>
                <w:szCs w:val="20"/>
              </w:rPr>
              <w:t>DNP in progress</w:t>
            </w:r>
          </w:p>
        </w:tc>
        <w:tc>
          <w:tcPr>
            <w:tcW w:w="2233" w:type="dxa"/>
            <w:vMerge/>
          </w:tcPr>
          <w:p w14:paraId="7BC050B4" w14:textId="77777777" w:rsidR="000068F0" w:rsidRPr="00B87D1C" w:rsidRDefault="000068F0" w:rsidP="005668D1">
            <w:pPr>
              <w:rPr>
                <w:sz w:val="20"/>
                <w:szCs w:val="20"/>
              </w:rPr>
            </w:pPr>
          </w:p>
        </w:tc>
      </w:tr>
      <w:tr w:rsidR="000068F0" w:rsidRPr="00B87D1C" w14:paraId="4DDF8B83" w14:textId="77777777" w:rsidTr="0059177E">
        <w:tc>
          <w:tcPr>
            <w:tcW w:w="1978" w:type="dxa"/>
          </w:tcPr>
          <w:p w14:paraId="3B0FF097" w14:textId="77777777" w:rsidR="000068F0" w:rsidRPr="00B87D1C" w:rsidRDefault="000068F0" w:rsidP="005668D1">
            <w:pPr>
              <w:rPr>
                <w:sz w:val="20"/>
                <w:szCs w:val="20"/>
              </w:rPr>
            </w:pPr>
            <w:r w:rsidRPr="00B87D1C">
              <w:rPr>
                <w:sz w:val="20"/>
                <w:szCs w:val="20"/>
              </w:rPr>
              <w:t>Amy Wilson</w:t>
            </w:r>
          </w:p>
        </w:tc>
        <w:tc>
          <w:tcPr>
            <w:tcW w:w="2359" w:type="dxa"/>
          </w:tcPr>
          <w:p w14:paraId="6D8D9CD5" w14:textId="77777777" w:rsidR="000068F0" w:rsidRPr="00B87D1C" w:rsidRDefault="000068F0" w:rsidP="005668D1">
            <w:pPr>
              <w:rPr>
                <w:sz w:val="20"/>
                <w:szCs w:val="20"/>
              </w:rPr>
            </w:pPr>
            <w:r w:rsidRPr="00B87D1C">
              <w:rPr>
                <w:sz w:val="20"/>
                <w:szCs w:val="20"/>
              </w:rPr>
              <w:t>Full-time Professor</w:t>
            </w:r>
          </w:p>
        </w:tc>
        <w:tc>
          <w:tcPr>
            <w:tcW w:w="2317" w:type="dxa"/>
          </w:tcPr>
          <w:p w14:paraId="6CC67842" w14:textId="76904B96" w:rsidR="000068F0" w:rsidRPr="00B87D1C" w:rsidRDefault="0059177E" w:rsidP="005668D1">
            <w:pPr>
              <w:rPr>
                <w:sz w:val="20"/>
                <w:szCs w:val="20"/>
              </w:rPr>
            </w:pPr>
            <w:r w:rsidRPr="00B87D1C">
              <w:rPr>
                <w:sz w:val="20"/>
                <w:szCs w:val="20"/>
              </w:rPr>
              <w:t>50 CEUs</w:t>
            </w:r>
          </w:p>
        </w:tc>
        <w:tc>
          <w:tcPr>
            <w:tcW w:w="2233" w:type="dxa"/>
            <w:vMerge/>
          </w:tcPr>
          <w:p w14:paraId="150076F0" w14:textId="77777777" w:rsidR="000068F0" w:rsidRPr="00B87D1C" w:rsidRDefault="000068F0" w:rsidP="005668D1">
            <w:pPr>
              <w:rPr>
                <w:sz w:val="20"/>
                <w:szCs w:val="20"/>
              </w:rPr>
            </w:pPr>
          </w:p>
        </w:tc>
      </w:tr>
      <w:tr w:rsidR="004D7692" w:rsidRPr="00B87D1C" w14:paraId="61F4B6B4" w14:textId="77777777" w:rsidTr="0059177E">
        <w:tc>
          <w:tcPr>
            <w:tcW w:w="1978" w:type="dxa"/>
          </w:tcPr>
          <w:p w14:paraId="5A3E659A" w14:textId="02C0F5AA" w:rsidR="004D7692" w:rsidRPr="00B87D1C" w:rsidRDefault="004D7692" w:rsidP="005668D1">
            <w:pPr>
              <w:rPr>
                <w:sz w:val="20"/>
                <w:szCs w:val="20"/>
              </w:rPr>
            </w:pPr>
            <w:r w:rsidRPr="00B87D1C">
              <w:rPr>
                <w:sz w:val="20"/>
                <w:szCs w:val="20"/>
              </w:rPr>
              <w:t>Jeni Long</w:t>
            </w:r>
          </w:p>
        </w:tc>
        <w:tc>
          <w:tcPr>
            <w:tcW w:w="2359" w:type="dxa"/>
          </w:tcPr>
          <w:p w14:paraId="26CCB3EA" w14:textId="6B304F82" w:rsidR="004D7692" w:rsidRPr="00B87D1C" w:rsidRDefault="004D7692" w:rsidP="005668D1">
            <w:pPr>
              <w:rPr>
                <w:sz w:val="20"/>
                <w:szCs w:val="20"/>
              </w:rPr>
            </w:pPr>
            <w:r w:rsidRPr="00B87D1C">
              <w:rPr>
                <w:sz w:val="20"/>
                <w:szCs w:val="20"/>
              </w:rPr>
              <w:t>Full-time Professor</w:t>
            </w:r>
          </w:p>
        </w:tc>
        <w:tc>
          <w:tcPr>
            <w:tcW w:w="2317" w:type="dxa"/>
          </w:tcPr>
          <w:p w14:paraId="161EF239" w14:textId="081D355F" w:rsidR="004D7692" w:rsidRPr="00B87D1C" w:rsidRDefault="004D7692" w:rsidP="005668D1">
            <w:pPr>
              <w:rPr>
                <w:sz w:val="20"/>
                <w:szCs w:val="20"/>
              </w:rPr>
            </w:pPr>
            <w:r w:rsidRPr="00B87D1C">
              <w:rPr>
                <w:sz w:val="20"/>
                <w:szCs w:val="20"/>
              </w:rPr>
              <w:t>DNP completed</w:t>
            </w:r>
          </w:p>
        </w:tc>
        <w:tc>
          <w:tcPr>
            <w:tcW w:w="2233" w:type="dxa"/>
            <w:vMerge/>
          </w:tcPr>
          <w:p w14:paraId="3C3F42DC" w14:textId="77777777" w:rsidR="004D7692" w:rsidRPr="00B87D1C" w:rsidRDefault="004D7692" w:rsidP="005668D1">
            <w:pPr>
              <w:rPr>
                <w:sz w:val="20"/>
                <w:szCs w:val="20"/>
              </w:rPr>
            </w:pPr>
          </w:p>
        </w:tc>
      </w:tr>
      <w:tr w:rsidR="000068F0" w:rsidRPr="00B87D1C" w14:paraId="6A6440D4" w14:textId="77777777" w:rsidTr="0059177E">
        <w:tc>
          <w:tcPr>
            <w:tcW w:w="1978" w:type="dxa"/>
          </w:tcPr>
          <w:p w14:paraId="13F7EE85" w14:textId="77777777" w:rsidR="000068F0" w:rsidRPr="00B87D1C" w:rsidRDefault="000068F0" w:rsidP="005668D1">
            <w:pPr>
              <w:rPr>
                <w:sz w:val="20"/>
                <w:szCs w:val="20"/>
              </w:rPr>
            </w:pPr>
            <w:r w:rsidRPr="00B87D1C">
              <w:rPr>
                <w:sz w:val="20"/>
                <w:szCs w:val="20"/>
              </w:rPr>
              <w:t>Joan Hunsaker</w:t>
            </w:r>
          </w:p>
        </w:tc>
        <w:tc>
          <w:tcPr>
            <w:tcW w:w="2359" w:type="dxa"/>
          </w:tcPr>
          <w:p w14:paraId="29861433" w14:textId="77777777" w:rsidR="000068F0" w:rsidRPr="00B87D1C" w:rsidRDefault="000068F0" w:rsidP="005668D1">
            <w:pPr>
              <w:rPr>
                <w:sz w:val="20"/>
                <w:szCs w:val="20"/>
              </w:rPr>
            </w:pPr>
            <w:r w:rsidRPr="00B87D1C">
              <w:rPr>
                <w:sz w:val="20"/>
                <w:szCs w:val="20"/>
              </w:rPr>
              <w:t>Full-time Professor</w:t>
            </w:r>
          </w:p>
        </w:tc>
        <w:tc>
          <w:tcPr>
            <w:tcW w:w="2317" w:type="dxa"/>
          </w:tcPr>
          <w:p w14:paraId="17C19EA1" w14:textId="3B8913FD" w:rsidR="000068F0" w:rsidRPr="00B87D1C" w:rsidRDefault="004D7692" w:rsidP="005668D1">
            <w:pPr>
              <w:rPr>
                <w:sz w:val="20"/>
                <w:szCs w:val="20"/>
              </w:rPr>
            </w:pPr>
            <w:r w:rsidRPr="00B87D1C">
              <w:rPr>
                <w:sz w:val="20"/>
                <w:szCs w:val="20"/>
              </w:rPr>
              <w:t>EdD in progress</w:t>
            </w:r>
          </w:p>
        </w:tc>
        <w:tc>
          <w:tcPr>
            <w:tcW w:w="2233" w:type="dxa"/>
            <w:vMerge/>
          </w:tcPr>
          <w:p w14:paraId="79EF3F81" w14:textId="77777777" w:rsidR="000068F0" w:rsidRPr="00B87D1C" w:rsidRDefault="000068F0" w:rsidP="005668D1">
            <w:pPr>
              <w:rPr>
                <w:sz w:val="20"/>
                <w:szCs w:val="20"/>
              </w:rPr>
            </w:pPr>
          </w:p>
        </w:tc>
      </w:tr>
      <w:tr w:rsidR="000068F0" w:rsidRPr="00B87D1C" w14:paraId="789DCCAA" w14:textId="77777777" w:rsidTr="0059177E">
        <w:tc>
          <w:tcPr>
            <w:tcW w:w="1978" w:type="dxa"/>
          </w:tcPr>
          <w:p w14:paraId="231806B8" w14:textId="77777777" w:rsidR="000068F0" w:rsidRPr="00B87D1C" w:rsidRDefault="000068F0" w:rsidP="005668D1">
            <w:pPr>
              <w:rPr>
                <w:sz w:val="20"/>
                <w:szCs w:val="20"/>
              </w:rPr>
            </w:pPr>
            <w:r w:rsidRPr="00B87D1C">
              <w:rPr>
                <w:sz w:val="20"/>
                <w:szCs w:val="20"/>
              </w:rPr>
              <w:t>Joanne Duran</w:t>
            </w:r>
          </w:p>
        </w:tc>
        <w:tc>
          <w:tcPr>
            <w:tcW w:w="2359" w:type="dxa"/>
          </w:tcPr>
          <w:p w14:paraId="6BC6846D" w14:textId="77777777" w:rsidR="000068F0" w:rsidRPr="00B87D1C" w:rsidRDefault="000068F0" w:rsidP="005668D1">
            <w:pPr>
              <w:rPr>
                <w:sz w:val="20"/>
                <w:szCs w:val="20"/>
              </w:rPr>
            </w:pPr>
            <w:r w:rsidRPr="00B87D1C">
              <w:rPr>
                <w:sz w:val="20"/>
                <w:szCs w:val="20"/>
              </w:rPr>
              <w:t>Full-time Professor</w:t>
            </w:r>
          </w:p>
        </w:tc>
        <w:tc>
          <w:tcPr>
            <w:tcW w:w="2317" w:type="dxa"/>
          </w:tcPr>
          <w:p w14:paraId="39D343A8" w14:textId="77777777" w:rsidR="000068F0" w:rsidRPr="00B87D1C" w:rsidRDefault="000068F0" w:rsidP="005668D1">
            <w:pPr>
              <w:rPr>
                <w:sz w:val="20"/>
                <w:szCs w:val="20"/>
              </w:rPr>
            </w:pPr>
          </w:p>
        </w:tc>
        <w:tc>
          <w:tcPr>
            <w:tcW w:w="2233" w:type="dxa"/>
            <w:vMerge/>
          </w:tcPr>
          <w:p w14:paraId="78D759D2" w14:textId="77777777" w:rsidR="000068F0" w:rsidRPr="00B87D1C" w:rsidRDefault="000068F0" w:rsidP="005668D1">
            <w:pPr>
              <w:rPr>
                <w:sz w:val="20"/>
                <w:szCs w:val="20"/>
              </w:rPr>
            </w:pPr>
          </w:p>
        </w:tc>
      </w:tr>
      <w:tr w:rsidR="000068F0" w:rsidRPr="00B87D1C" w14:paraId="7AE72AE2" w14:textId="77777777" w:rsidTr="0059177E">
        <w:tc>
          <w:tcPr>
            <w:tcW w:w="1978" w:type="dxa"/>
          </w:tcPr>
          <w:p w14:paraId="58C18DDE" w14:textId="77777777" w:rsidR="000068F0" w:rsidRPr="00B87D1C" w:rsidRDefault="000068F0" w:rsidP="005668D1">
            <w:pPr>
              <w:rPr>
                <w:sz w:val="20"/>
                <w:szCs w:val="20"/>
              </w:rPr>
            </w:pPr>
            <w:r w:rsidRPr="00B87D1C">
              <w:rPr>
                <w:sz w:val="20"/>
                <w:szCs w:val="20"/>
              </w:rPr>
              <w:t>Johnathan Burch</w:t>
            </w:r>
          </w:p>
        </w:tc>
        <w:tc>
          <w:tcPr>
            <w:tcW w:w="2359" w:type="dxa"/>
          </w:tcPr>
          <w:p w14:paraId="146C5E16" w14:textId="77777777" w:rsidR="000068F0" w:rsidRPr="00B87D1C" w:rsidRDefault="000068F0" w:rsidP="005668D1">
            <w:pPr>
              <w:rPr>
                <w:sz w:val="20"/>
                <w:szCs w:val="20"/>
              </w:rPr>
            </w:pPr>
            <w:r w:rsidRPr="00B87D1C">
              <w:rPr>
                <w:sz w:val="20"/>
                <w:szCs w:val="20"/>
              </w:rPr>
              <w:t>Full-time Professor</w:t>
            </w:r>
          </w:p>
        </w:tc>
        <w:tc>
          <w:tcPr>
            <w:tcW w:w="2317" w:type="dxa"/>
          </w:tcPr>
          <w:p w14:paraId="1C621CB4" w14:textId="77777777" w:rsidR="000068F0" w:rsidRPr="00B87D1C" w:rsidRDefault="000068F0" w:rsidP="005668D1">
            <w:pPr>
              <w:rPr>
                <w:sz w:val="20"/>
                <w:szCs w:val="20"/>
              </w:rPr>
            </w:pPr>
          </w:p>
        </w:tc>
        <w:tc>
          <w:tcPr>
            <w:tcW w:w="2233" w:type="dxa"/>
            <w:vMerge/>
          </w:tcPr>
          <w:p w14:paraId="7AF3ED65" w14:textId="77777777" w:rsidR="000068F0" w:rsidRPr="00B87D1C" w:rsidRDefault="000068F0" w:rsidP="005668D1">
            <w:pPr>
              <w:rPr>
                <w:sz w:val="20"/>
                <w:szCs w:val="20"/>
              </w:rPr>
            </w:pPr>
          </w:p>
        </w:tc>
      </w:tr>
      <w:tr w:rsidR="000068F0" w:rsidRPr="00B87D1C" w14:paraId="20B55031" w14:textId="77777777" w:rsidTr="0059177E">
        <w:tc>
          <w:tcPr>
            <w:tcW w:w="1978" w:type="dxa"/>
          </w:tcPr>
          <w:p w14:paraId="11650F39" w14:textId="77777777" w:rsidR="000068F0" w:rsidRPr="00B87D1C" w:rsidRDefault="000068F0" w:rsidP="005668D1">
            <w:pPr>
              <w:rPr>
                <w:sz w:val="20"/>
                <w:szCs w:val="20"/>
              </w:rPr>
            </w:pPr>
            <w:r w:rsidRPr="00B87D1C">
              <w:rPr>
                <w:sz w:val="20"/>
                <w:szCs w:val="20"/>
              </w:rPr>
              <w:t>Josh Sorenson</w:t>
            </w:r>
          </w:p>
        </w:tc>
        <w:tc>
          <w:tcPr>
            <w:tcW w:w="2359" w:type="dxa"/>
          </w:tcPr>
          <w:p w14:paraId="6D05BF91" w14:textId="77777777" w:rsidR="000068F0" w:rsidRPr="00B87D1C" w:rsidRDefault="000068F0" w:rsidP="005668D1">
            <w:pPr>
              <w:rPr>
                <w:sz w:val="20"/>
                <w:szCs w:val="20"/>
              </w:rPr>
            </w:pPr>
            <w:r w:rsidRPr="00B87D1C">
              <w:rPr>
                <w:sz w:val="20"/>
                <w:szCs w:val="20"/>
              </w:rPr>
              <w:t>Full-time Professor</w:t>
            </w:r>
          </w:p>
        </w:tc>
        <w:tc>
          <w:tcPr>
            <w:tcW w:w="2317" w:type="dxa"/>
          </w:tcPr>
          <w:p w14:paraId="109310EB" w14:textId="77777777" w:rsidR="000068F0" w:rsidRPr="00B87D1C" w:rsidRDefault="000068F0" w:rsidP="005668D1">
            <w:pPr>
              <w:rPr>
                <w:sz w:val="20"/>
                <w:szCs w:val="20"/>
              </w:rPr>
            </w:pPr>
          </w:p>
        </w:tc>
        <w:tc>
          <w:tcPr>
            <w:tcW w:w="2233" w:type="dxa"/>
            <w:vMerge/>
          </w:tcPr>
          <w:p w14:paraId="74FCC8EE" w14:textId="77777777" w:rsidR="000068F0" w:rsidRPr="00B87D1C" w:rsidRDefault="000068F0" w:rsidP="005668D1">
            <w:pPr>
              <w:rPr>
                <w:sz w:val="20"/>
                <w:szCs w:val="20"/>
              </w:rPr>
            </w:pPr>
          </w:p>
        </w:tc>
      </w:tr>
      <w:tr w:rsidR="000068F0" w:rsidRPr="00B87D1C" w14:paraId="5F8D6336" w14:textId="77777777" w:rsidTr="0059177E">
        <w:tc>
          <w:tcPr>
            <w:tcW w:w="1978" w:type="dxa"/>
          </w:tcPr>
          <w:p w14:paraId="66D239D8" w14:textId="77777777" w:rsidR="000068F0" w:rsidRPr="00B87D1C" w:rsidRDefault="000068F0" w:rsidP="005668D1">
            <w:pPr>
              <w:rPr>
                <w:sz w:val="20"/>
                <w:szCs w:val="20"/>
              </w:rPr>
            </w:pPr>
            <w:r w:rsidRPr="00B87D1C">
              <w:rPr>
                <w:sz w:val="20"/>
                <w:szCs w:val="20"/>
              </w:rPr>
              <w:t>Joyce Sizemore</w:t>
            </w:r>
          </w:p>
        </w:tc>
        <w:tc>
          <w:tcPr>
            <w:tcW w:w="2359" w:type="dxa"/>
          </w:tcPr>
          <w:p w14:paraId="2A020FB4" w14:textId="77777777" w:rsidR="000068F0" w:rsidRPr="00B87D1C" w:rsidRDefault="000068F0" w:rsidP="005668D1">
            <w:pPr>
              <w:rPr>
                <w:sz w:val="20"/>
                <w:szCs w:val="20"/>
              </w:rPr>
            </w:pPr>
            <w:r w:rsidRPr="00B87D1C">
              <w:rPr>
                <w:sz w:val="20"/>
                <w:szCs w:val="20"/>
              </w:rPr>
              <w:t>Full-time Professor</w:t>
            </w:r>
          </w:p>
        </w:tc>
        <w:tc>
          <w:tcPr>
            <w:tcW w:w="2317" w:type="dxa"/>
          </w:tcPr>
          <w:p w14:paraId="2C212603" w14:textId="5BCF8CC8" w:rsidR="000068F0" w:rsidRPr="00B87D1C" w:rsidRDefault="004D7692" w:rsidP="005668D1">
            <w:pPr>
              <w:rPr>
                <w:sz w:val="20"/>
                <w:szCs w:val="20"/>
              </w:rPr>
            </w:pPr>
            <w:r w:rsidRPr="00B87D1C">
              <w:rPr>
                <w:sz w:val="20"/>
                <w:szCs w:val="20"/>
              </w:rPr>
              <w:t>PhD in progress</w:t>
            </w:r>
          </w:p>
        </w:tc>
        <w:tc>
          <w:tcPr>
            <w:tcW w:w="2233" w:type="dxa"/>
            <w:vMerge/>
          </w:tcPr>
          <w:p w14:paraId="0EBC0EB8" w14:textId="77777777" w:rsidR="000068F0" w:rsidRPr="00B87D1C" w:rsidRDefault="000068F0" w:rsidP="005668D1">
            <w:pPr>
              <w:rPr>
                <w:sz w:val="20"/>
                <w:szCs w:val="20"/>
              </w:rPr>
            </w:pPr>
          </w:p>
        </w:tc>
      </w:tr>
      <w:tr w:rsidR="000068F0" w:rsidRPr="00B87D1C" w14:paraId="3982B050" w14:textId="77777777" w:rsidTr="0059177E">
        <w:tc>
          <w:tcPr>
            <w:tcW w:w="1978" w:type="dxa"/>
          </w:tcPr>
          <w:p w14:paraId="4E23FB90" w14:textId="77777777" w:rsidR="000068F0" w:rsidRPr="00B87D1C" w:rsidRDefault="000068F0" w:rsidP="005668D1">
            <w:pPr>
              <w:rPr>
                <w:sz w:val="20"/>
                <w:szCs w:val="20"/>
              </w:rPr>
            </w:pPr>
            <w:r w:rsidRPr="00B87D1C">
              <w:rPr>
                <w:sz w:val="20"/>
                <w:szCs w:val="20"/>
              </w:rPr>
              <w:t>Kathleen Blust</w:t>
            </w:r>
          </w:p>
        </w:tc>
        <w:tc>
          <w:tcPr>
            <w:tcW w:w="2359" w:type="dxa"/>
          </w:tcPr>
          <w:p w14:paraId="5576A132" w14:textId="77777777" w:rsidR="000068F0" w:rsidRPr="00B87D1C" w:rsidRDefault="000068F0" w:rsidP="005668D1">
            <w:pPr>
              <w:rPr>
                <w:sz w:val="20"/>
                <w:szCs w:val="20"/>
              </w:rPr>
            </w:pPr>
            <w:r w:rsidRPr="00B87D1C">
              <w:rPr>
                <w:sz w:val="20"/>
                <w:szCs w:val="20"/>
              </w:rPr>
              <w:t>Full-time Professor</w:t>
            </w:r>
          </w:p>
        </w:tc>
        <w:tc>
          <w:tcPr>
            <w:tcW w:w="2317" w:type="dxa"/>
          </w:tcPr>
          <w:p w14:paraId="4312EBDB" w14:textId="64918146" w:rsidR="000068F0" w:rsidRPr="00B87D1C" w:rsidRDefault="0059177E" w:rsidP="005668D1">
            <w:pPr>
              <w:rPr>
                <w:sz w:val="20"/>
                <w:szCs w:val="20"/>
              </w:rPr>
            </w:pPr>
            <w:r w:rsidRPr="00B87D1C">
              <w:rPr>
                <w:sz w:val="20"/>
                <w:szCs w:val="20"/>
              </w:rPr>
              <w:t>80 CEUs</w:t>
            </w:r>
          </w:p>
        </w:tc>
        <w:tc>
          <w:tcPr>
            <w:tcW w:w="2233" w:type="dxa"/>
            <w:vMerge/>
          </w:tcPr>
          <w:p w14:paraId="47EF1197" w14:textId="77777777" w:rsidR="000068F0" w:rsidRPr="00B87D1C" w:rsidRDefault="000068F0" w:rsidP="005668D1">
            <w:pPr>
              <w:rPr>
                <w:sz w:val="20"/>
                <w:szCs w:val="20"/>
              </w:rPr>
            </w:pPr>
          </w:p>
        </w:tc>
      </w:tr>
      <w:tr w:rsidR="000068F0" w:rsidRPr="00B87D1C" w14:paraId="4163FB09" w14:textId="77777777" w:rsidTr="0059177E">
        <w:tc>
          <w:tcPr>
            <w:tcW w:w="1978" w:type="dxa"/>
          </w:tcPr>
          <w:p w14:paraId="65B2BA76" w14:textId="77777777" w:rsidR="000068F0" w:rsidRPr="00B87D1C" w:rsidRDefault="000068F0" w:rsidP="005668D1">
            <w:pPr>
              <w:rPr>
                <w:sz w:val="20"/>
                <w:szCs w:val="20"/>
              </w:rPr>
            </w:pPr>
            <w:r w:rsidRPr="00B87D1C">
              <w:rPr>
                <w:sz w:val="20"/>
                <w:szCs w:val="20"/>
              </w:rPr>
              <w:t>Kim Washington</w:t>
            </w:r>
          </w:p>
        </w:tc>
        <w:tc>
          <w:tcPr>
            <w:tcW w:w="2359" w:type="dxa"/>
          </w:tcPr>
          <w:p w14:paraId="14A83310" w14:textId="77777777" w:rsidR="000068F0" w:rsidRPr="00B87D1C" w:rsidRDefault="000068F0" w:rsidP="005668D1">
            <w:pPr>
              <w:rPr>
                <w:sz w:val="20"/>
                <w:szCs w:val="20"/>
              </w:rPr>
            </w:pPr>
            <w:r w:rsidRPr="00B87D1C">
              <w:rPr>
                <w:sz w:val="20"/>
                <w:szCs w:val="20"/>
              </w:rPr>
              <w:t>Full-time Professor</w:t>
            </w:r>
          </w:p>
        </w:tc>
        <w:tc>
          <w:tcPr>
            <w:tcW w:w="2317" w:type="dxa"/>
          </w:tcPr>
          <w:p w14:paraId="13BB9966" w14:textId="77777777" w:rsidR="000068F0" w:rsidRPr="00B87D1C" w:rsidRDefault="000068F0" w:rsidP="005668D1">
            <w:pPr>
              <w:rPr>
                <w:sz w:val="20"/>
                <w:szCs w:val="20"/>
              </w:rPr>
            </w:pPr>
          </w:p>
        </w:tc>
        <w:tc>
          <w:tcPr>
            <w:tcW w:w="2233" w:type="dxa"/>
            <w:vMerge/>
          </w:tcPr>
          <w:p w14:paraId="1EF89474" w14:textId="77777777" w:rsidR="000068F0" w:rsidRPr="00B87D1C" w:rsidRDefault="000068F0" w:rsidP="005668D1">
            <w:pPr>
              <w:rPr>
                <w:sz w:val="20"/>
                <w:szCs w:val="20"/>
              </w:rPr>
            </w:pPr>
          </w:p>
        </w:tc>
      </w:tr>
      <w:tr w:rsidR="000068F0" w:rsidRPr="00B87D1C" w14:paraId="642EC44A" w14:textId="77777777" w:rsidTr="0059177E">
        <w:tc>
          <w:tcPr>
            <w:tcW w:w="1978" w:type="dxa"/>
          </w:tcPr>
          <w:p w14:paraId="33A25A64" w14:textId="77777777" w:rsidR="000068F0" w:rsidRPr="00B87D1C" w:rsidRDefault="000068F0" w:rsidP="005668D1">
            <w:pPr>
              <w:rPr>
                <w:sz w:val="20"/>
                <w:szCs w:val="20"/>
              </w:rPr>
            </w:pPr>
            <w:r w:rsidRPr="00B87D1C">
              <w:rPr>
                <w:sz w:val="20"/>
                <w:szCs w:val="20"/>
              </w:rPr>
              <w:t>Lisa Otis</w:t>
            </w:r>
          </w:p>
        </w:tc>
        <w:tc>
          <w:tcPr>
            <w:tcW w:w="2359" w:type="dxa"/>
          </w:tcPr>
          <w:p w14:paraId="76728B29" w14:textId="77777777" w:rsidR="000068F0" w:rsidRPr="00B87D1C" w:rsidRDefault="000068F0" w:rsidP="005668D1">
            <w:pPr>
              <w:rPr>
                <w:sz w:val="20"/>
                <w:szCs w:val="20"/>
              </w:rPr>
            </w:pPr>
            <w:r w:rsidRPr="00B87D1C">
              <w:rPr>
                <w:sz w:val="20"/>
                <w:szCs w:val="20"/>
              </w:rPr>
              <w:t>Full-time Professor</w:t>
            </w:r>
          </w:p>
        </w:tc>
        <w:tc>
          <w:tcPr>
            <w:tcW w:w="2317" w:type="dxa"/>
          </w:tcPr>
          <w:p w14:paraId="2351A61F" w14:textId="51989C15" w:rsidR="000068F0" w:rsidRPr="00B87D1C" w:rsidRDefault="0059177E" w:rsidP="005668D1">
            <w:pPr>
              <w:rPr>
                <w:sz w:val="20"/>
                <w:szCs w:val="20"/>
              </w:rPr>
            </w:pPr>
            <w:r w:rsidRPr="00B87D1C">
              <w:rPr>
                <w:sz w:val="20"/>
                <w:szCs w:val="20"/>
              </w:rPr>
              <w:t>25 CEUs</w:t>
            </w:r>
          </w:p>
        </w:tc>
        <w:tc>
          <w:tcPr>
            <w:tcW w:w="2233" w:type="dxa"/>
            <w:vMerge/>
          </w:tcPr>
          <w:p w14:paraId="0E5EC16A" w14:textId="77777777" w:rsidR="000068F0" w:rsidRPr="00B87D1C" w:rsidRDefault="000068F0" w:rsidP="005668D1">
            <w:pPr>
              <w:rPr>
                <w:sz w:val="20"/>
                <w:szCs w:val="20"/>
              </w:rPr>
            </w:pPr>
          </w:p>
        </w:tc>
      </w:tr>
      <w:tr w:rsidR="000068F0" w:rsidRPr="00B87D1C" w14:paraId="5F99F78F" w14:textId="77777777" w:rsidTr="0059177E">
        <w:tc>
          <w:tcPr>
            <w:tcW w:w="1978" w:type="dxa"/>
          </w:tcPr>
          <w:p w14:paraId="712D4157" w14:textId="77777777" w:rsidR="000068F0" w:rsidRPr="00B87D1C" w:rsidRDefault="000068F0" w:rsidP="005668D1">
            <w:pPr>
              <w:rPr>
                <w:sz w:val="20"/>
                <w:szCs w:val="20"/>
              </w:rPr>
            </w:pPr>
            <w:r w:rsidRPr="00B87D1C">
              <w:rPr>
                <w:sz w:val="20"/>
                <w:szCs w:val="20"/>
              </w:rPr>
              <w:t>Lynlee Romo</w:t>
            </w:r>
          </w:p>
        </w:tc>
        <w:tc>
          <w:tcPr>
            <w:tcW w:w="2359" w:type="dxa"/>
          </w:tcPr>
          <w:p w14:paraId="7030AD79" w14:textId="77777777" w:rsidR="000068F0" w:rsidRPr="00B87D1C" w:rsidRDefault="000068F0" w:rsidP="005668D1">
            <w:pPr>
              <w:rPr>
                <w:sz w:val="20"/>
                <w:szCs w:val="20"/>
              </w:rPr>
            </w:pPr>
            <w:r w:rsidRPr="00B87D1C">
              <w:rPr>
                <w:sz w:val="20"/>
                <w:szCs w:val="20"/>
              </w:rPr>
              <w:t>Full-time Professor</w:t>
            </w:r>
          </w:p>
        </w:tc>
        <w:tc>
          <w:tcPr>
            <w:tcW w:w="2317" w:type="dxa"/>
          </w:tcPr>
          <w:p w14:paraId="167BF95D" w14:textId="0ABDB49E" w:rsidR="000068F0" w:rsidRPr="00B87D1C" w:rsidRDefault="0059177E" w:rsidP="005668D1">
            <w:pPr>
              <w:rPr>
                <w:sz w:val="20"/>
                <w:szCs w:val="20"/>
              </w:rPr>
            </w:pPr>
            <w:r w:rsidRPr="00B87D1C">
              <w:rPr>
                <w:sz w:val="20"/>
                <w:szCs w:val="20"/>
              </w:rPr>
              <w:t>60 CEUs</w:t>
            </w:r>
          </w:p>
        </w:tc>
        <w:tc>
          <w:tcPr>
            <w:tcW w:w="2233" w:type="dxa"/>
            <w:vMerge/>
          </w:tcPr>
          <w:p w14:paraId="2D1A28BF" w14:textId="77777777" w:rsidR="000068F0" w:rsidRPr="00B87D1C" w:rsidRDefault="000068F0" w:rsidP="005668D1">
            <w:pPr>
              <w:rPr>
                <w:sz w:val="20"/>
                <w:szCs w:val="20"/>
              </w:rPr>
            </w:pPr>
          </w:p>
        </w:tc>
      </w:tr>
      <w:tr w:rsidR="000068F0" w:rsidRPr="00B87D1C" w14:paraId="0BB9F8C6" w14:textId="77777777" w:rsidTr="0059177E">
        <w:tc>
          <w:tcPr>
            <w:tcW w:w="1978" w:type="dxa"/>
          </w:tcPr>
          <w:p w14:paraId="30BB106D" w14:textId="77777777" w:rsidR="000068F0" w:rsidRPr="00B87D1C" w:rsidRDefault="000068F0" w:rsidP="005668D1">
            <w:pPr>
              <w:rPr>
                <w:sz w:val="20"/>
                <w:szCs w:val="20"/>
              </w:rPr>
            </w:pPr>
            <w:r w:rsidRPr="00B87D1C">
              <w:rPr>
                <w:sz w:val="20"/>
                <w:szCs w:val="20"/>
              </w:rPr>
              <w:t>Michelle Denny</w:t>
            </w:r>
          </w:p>
        </w:tc>
        <w:tc>
          <w:tcPr>
            <w:tcW w:w="2359" w:type="dxa"/>
          </w:tcPr>
          <w:p w14:paraId="1371F985" w14:textId="77777777" w:rsidR="000068F0" w:rsidRPr="00B87D1C" w:rsidRDefault="000068F0" w:rsidP="005668D1">
            <w:pPr>
              <w:rPr>
                <w:sz w:val="20"/>
                <w:szCs w:val="20"/>
              </w:rPr>
            </w:pPr>
            <w:r w:rsidRPr="00B87D1C">
              <w:rPr>
                <w:sz w:val="20"/>
                <w:szCs w:val="20"/>
              </w:rPr>
              <w:t>Full-time Professor</w:t>
            </w:r>
          </w:p>
        </w:tc>
        <w:tc>
          <w:tcPr>
            <w:tcW w:w="2317" w:type="dxa"/>
          </w:tcPr>
          <w:p w14:paraId="167E2794" w14:textId="77777777" w:rsidR="000068F0" w:rsidRPr="00B87D1C" w:rsidRDefault="000068F0" w:rsidP="005668D1">
            <w:pPr>
              <w:rPr>
                <w:sz w:val="20"/>
                <w:szCs w:val="20"/>
              </w:rPr>
            </w:pPr>
          </w:p>
        </w:tc>
        <w:tc>
          <w:tcPr>
            <w:tcW w:w="2233" w:type="dxa"/>
            <w:vMerge/>
          </w:tcPr>
          <w:p w14:paraId="00C11E74" w14:textId="77777777" w:rsidR="000068F0" w:rsidRPr="00B87D1C" w:rsidRDefault="000068F0" w:rsidP="005668D1">
            <w:pPr>
              <w:rPr>
                <w:sz w:val="20"/>
                <w:szCs w:val="20"/>
              </w:rPr>
            </w:pPr>
          </w:p>
        </w:tc>
      </w:tr>
      <w:tr w:rsidR="000068F0" w:rsidRPr="00B87D1C" w14:paraId="1133B5CC" w14:textId="77777777" w:rsidTr="0059177E">
        <w:tc>
          <w:tcPr>
            <w:tcW w:w="1978" w:type="dxa"/>
          </w:tcPr>
          <w:p w14:paraId="788972FC" w14:textId="77777777" w:rsidR="000068F0" w:rsidRPr="00B87D1C" w:rsidRDefault="000068F0" w:rsidP="005668D1">
            <w:pPr>
              <w:rPr>
                <w:sz w:val="20"/>
                <w:szCs w:val="20"/>
              </w:rPr>
            </w:pPr>
            <w:r w:rsidRPr="00B87D1C">
              <w:rPr>
                <w:sz w:val="20"/>
                <w:szCs w:val="20"/>
              </w:rPr>
              <w:t>Patricia Rogers</w:t>
            </w:r>
          </w:p>
        </w:tc>
        <w:tc>
          <w:tcPr>
            <w:tcW w:w="2359" w:type="dxa"/>
          </w:tcPr>
          <w:p w14:paraId="4C0D1596" w14:textId="77777777" w:rsidR="000068F0" w:rsidRPr="00B87D1C" w:rsidRDefault="000068F0" w:rsidP="005668D1">
            <w:pPr>
              <w:rPr>
                <w:sz w:val="20"/>
                <w:szCs w:val="20"/>
              </w:rPr>
            </w:pPr>
            <w:r w:rsidRPr="00B87D1C">
              <w:rPr>
                <w:sz w:val="20"/>
                <w:szCs w:val="20"/>
              </w:rPr>
              <w:t>Full-time Professor</w:t>
            </w:r>
          </w:p>
        </w:tc>
        <w:tc>
          <w:tcPr>
            <w:tcW w:w="2317" w:type="dxa"/>
          </w:tcPr>
          <w:p w14:paraId="2D01EA3E" w14:textId="73C26085" w:rsidR="000068F0" w:rsidRPr="00B87D1C" w:rsidRDefault="004D7692" w:rsidP="005668D1">
            <w:pPr>
              <w:rPr>
                <w:sz w:val="20"/>
                <w:szCs w:val="20"/>
              </w:rPr>
            </w:pPr>
            <w:r w:rsidRPr="00B87D1C">
              <w:rPr>
                <w:sz w:val="20"/>
                <w:szCs w:val="20"/>
              </w:rPr>
              <w:t>DNP in progress; AGNP in progress</w:t>
            </w:r>
          </w:p>
        </w:tc>
        <w:tc>
          <w:tcPr>
            <w:tcW w:w="2233" w:type="dxa"/>
            <w:vMerge/>
          </w:tcPr>
          <w:p w14:paraId="3D8422B1" w14:textId="77777777" w:rsidR="000068F0" w:rsidRPr="00B87D1C" w:rsidRDefault="000068F0" w:rsidP="005668D1">
            <w:pPr>
              <w:rPr>
                <w:sz w:val="20"/>
                <w:szCs w:val="20"/>
              </w:rPr>
            </w:pPr>
          </w:p>
        </w:tc>
      </w:tr>
      <w:tr w:rsidR="000068F0" w:rsidRPr="00B87D1C" w14:paraId="083E8FD6" w14:textId="77777777" w:rsidTr="0059177E">
        <w:tc>
          <w:tcPr>
            <w:tcW w:w="1978" w:type="dxa"/>
          </w:tcPr>
          <w:p w14:paraId="07D21041" w14:textId="77777777" w:rsidR="000068F0" w:rsidRPr="00B87D1C" w:rsidRDefault="000068F0" w:rsidP="005668D1">
            <w:pPr>
              <w:rPr>
                <w:sz w:val="20"/>
                <w:szCs w:val="20"/>
              </w:rPr>
            </w:pPr>
            <w:r w:rsidRPr="00B87D1C">
              <w:rPr>
                <w:sz w:val="20"/>
                <w:szCs w:val="20"/>
              </w:rPr>
              <w:t>Rebekah Larson</w:t>
            </w:r>
          </w:p>
        </w:tc>
        <w:tc>
          <w:tcPr>
            <w:tcW w:w="2359" w:type="dxa"/>
          </w:tcPr>
          <w:p w14:paraId="20C6497C" w14:textId="77777777" w:rsidR="000068F0" w:rsidRPr="00B87D1C" w:rsidRDefault="000068F0" w:rsidP="005668D1">
            <w:pPr>
              <w:rPr>
                <w:sz w:val="20"/>
                <w:szCs w:val="20"/>
              </w:rPr>
            </w:pPr>
            <w:r w:rsidRPr="00B87D1C">
              <w:rPr>
                <w:sz w:val="20"/>
                <w:szCs w:val="20"/>
              </w:rPr>
              <w:t>Full-time Professor</w:t>
            </w:r>
          </w:p>
        </w:tc>
        <w:tc>
          <w:tcPr>
            <w:tcW w:w="2317" w:type="dxa"/>
          </w:tcPr>
          <w:p w14:paraId="71FDD28A" w14:textId="001816DD" w:rsidR="000068F0" w:rsidRPr="00B87D1C" w:rsidRDefault="0059177E" w:rsidP="005668D1">
            <w:pPr>
              <w:rPr>
                <w:sz w:val="20"/>
                <w:szCs w:val="20"/>
              </w:rPr>
            </w:pPr>
            <w:r w:rsidRPr="00B87D1C">
              <w:rPr>
                <w:sz w:val="20"/>
                <w:szCs w:val="20"/>
              </w:rPr>
              <w:t>80 CEUs</w:t>
            </w:r>
          </w:p>
        </w:tc>
        <w:tc>
          <w:tcPr>
            <w:tcW w:w="2233" w:type="dxa"/>
            <w:vMerge/>
          </w:tcPr>
          <w:p w14:paraId="3182F6B0" w14:textId="77777777" w:rsidR="000068F0" w:rsidRPr="00B87D1C" w:rsidRDefault="000068F0" w:rsidP="005668D1">
            <w:pPr>
              <w:rPr>
                <w:sz w:val="20"/>
                <w:szCs w:val="20"/>
              </w:rPr>
            </w:pPr>
          </w:p>
        </w:tc>
      </w:tr>
      <w:tr w:rsidR="000068F0" w:rsidRPr="00B87D1C" w14:paraId="2CB4A7F8" w14:textId="77777777" w:rsidTr="0059177E">
        <w:tc>
          <w:tcPr>
            <w:tcW w:w="1978" w:type="dxa"/>
          </w:tcPr>
          <w:p w14:paraId="6320CCAC" w14:textId="77777777" w:rsidR="000068F0" w:rsidRPr="00B87D1C" w:rsidRDefault="000068F0" w:rsidP="005668D1">
            <w:pPr>
              <w:rPr>
                <w:sz w:val="20"/>
                <w:szCs w:val="20"/>
              </w:rPr>
            </w:pPr>
            <w:r w:rsidRPr="00B87D1C">
              <w:rPr>
                <w:sz w:val="20"/>
                <w:szCs w:val="20"/>
              </w:rPr>
              <w:t>Trina Masar</w:t>
            </w:r>
          </w:p>
        </w:tc>
        <w:tc>
          <w:tcPr>
            <w:tcW w:w="2359" w:type="dxa"/>
          </w:tcPr>
          <w:p w14:paraId="7C58CAB5" w14:textId="77777777" w:rsidR="000068F0" w:rsidRPr="00B87D1C" w:rsidRDefault="000068F0" w:rsidP="005668D1">
            <w:pPr>
              <w:rPr>
                <w:sz w:val="20"/>
                <w:szCs w:val="20"/>
              </w:rPr>
            </w:pPr>
            <w:r w:rsidRPr="00B87D1C">
              <w:rPr>
                <w:sz w:val="20"/>
                <w:szCs w:val="20"/>
              </w:rPr>
              <w:t>Full-time Professor</w:t>
            </w:r>
          </w:p>
        </w:tc>
        <w:tc>
          <w:tcPr>
            <w:tcW w:w="2317" w:type="dxa"/>
          </w:tcPr>
          <w:p w14:paraId="756574FE" w14:textId="73CCBC7C" w:rsidR="000068F0" w:rsidRPr="00B87D1C" w:rsidRDefault="004D7692" w:rsidP="005668D1">
            <w:pPr>
              <w:rPr>
                <w:sz w:val="20"/>
                <w:szCs w:val="20"/>
              </w:rPr>
            </w:pPr>
            <w:r w:rsidRPr="00B87D1C">
              <w:rPr>
                <w:sz w:val="20"/>
                <w:szCs w:val="20"/>
              </w:rPr>
              <w:t>DNP completed</w:t>
            </w:r>
          </w:p>
        </w:tc>
        <w:tc>
          <w:tcPr>
            <w:tcW w:w="2233" w:type="dxa"/>
            <w:vMerge/>
          </w:tcPr>
          <w:p w14:paraId="50461C33" w14:textId="77777777" w:rsidR="000068F0" w:rsidRPr="00B87D1C" w:rsidRDefault="000068F0" w:rsidP="005668D1">
            <w:pPr>
              <w:rPr>
                <w:sz w:val="20"/>
                <w:szCs w:val="20"/>
              </w:rPr>
            </w:pPr>
          </w:p>
        </w:tc>
      </w:tr>
      <w:tr w:rsidR="000068F0" w:rsidRPr="00B87D1C" w14:paraId="0AD65907" w14:textId="77777777" w:rsidTr="0059177E">
        <w:tc>
          <w:tcPr>
            <w:tcW w:w="1978" w:type="dxa"/>
            <w:shd w:val="clear" w:color="auto" w:fill="DBE5F1" w:themeFill="accent1" w:themeFillTint="33"/>
          </w:tcPr>
          <w:p w14:paraId="299CADF6" w14:textId="77777777" w:rsidR="000068F0" w:rsidRPr="00B87D1C" w:rsidRDefault="000068F0" w:rsidP="005668D1">
            <w:pPr>
              <w:rPr>
                <w:sz w:val="20"/>
                <w:szCs w:val="20"/>
              </w:rPr>
            </w:pPr>
          </w:p>
        </w:tc>
        <w:tc>
          <w:tcPr>
            <w:tcW w:w="2359" w:type="dxa"/>
            <w:shd w:val="clear" w:color="auto" w:fill="DBE5F1" w:themeFill="accent1" w:themeFillTint="33"/>
          </w:tcPr>
          <w:p w14:paraId="7ACA7A2D" w14:textId="77777777" w:rsidR="000068F0" w:rsidRPr="00B87D1C" w:rsidRDefault="000068F0" w:rsidP="005668D1">
            <w:pPr>
              <w:rPr>
                <w:sz w:val="20"/>
                <w:szCs w:val="20"/>
              </w:rPr>
            </w:pPr>
          </w:p>
        </w:tc>
        <w:tc>
          <w:tcPr>
            <w:tcW w:w="2317" w:type="dxa"/>
            <w:shd w:val="clear" w:color="auto" w:fill="DBE5F1" w:themeFill="accent1" w:themeFillTint="33"/>
          </w:tcPr>
          <w:p w14:paraId="44BDF8F3" w14:textId="77777777" w:rsidR="000068F0" w:rsidRPr="00B87D1C" w:rsidRDefault="000068F0" w:rsidP="005668D1">
            <w:pPr>
              <w:rPr>
                <w:sz w:val="20"/>
                <w:szCs w:val="20"/>
              </w:rPr>
            </w:pPr>
          </w:p>
        </w:tc>
        <w:tc>
          <w:tcPr>
            <w:tcW w:w="2233" w:type="dxa"/>
            <w:shd w:val="clear" w:color="auto" w:fill="DBE5F1" w:themeFill="accent1" w:themeFillTint="33"/>
          </w:tcPr>
          <w:p w14:paraId="47044BA2" w14:textId="77777777" w:rsidR="000068F0" w:rsidRPr="00B87D1C" w:rsidRDefault="000068F0" w:rsidP="005668D1">
            <w:pPr>
              <w:rPr>
                <w:sz w:val="20"/>
                <w:szCs w:val="20"/>
              </w:rPr>
            </w:pPr>
          </w:p>
        </w:tc>
      </w:tr>
      <w:tr w:rsidR="000068F0" w:rsidRPr="00B87D1C" w14:paraId="23D94532" w14:textId="77777777" w:rsidTr="0059177E">
        <w:tc>
          <w:tcPr>
            <w:tcW w:w="1978" w:type="dxa"/>
          </w:tcPr>
          <w:p w14:paraId="5C22067B" w14:textId="77777777" w:rsidR="000068F0" w:rsidRPr="00B87D1C" w:rsidRDefault="000068F0" w:rsidP="005668D1">
            <w:pPr>
              <w:rPr>
                <w:sz w:val="20"/>
                <w:szCs w:val="20"/>
              </w:rPr>
            </w:pPr>
            <w:r w:rsidRPr="00B87D1C">
              <w:rPr>
                <w:sz w:val="20"/>
                <w:szCs w:val="20"/>
              </w:rPr>
              <w:t>Amanda Mills</w:t>
            </w:r>
          </w:p>
        </w:tc>
        <w:tc>
          <w:tcPr>
            <w:tcW w:w="2359" w:type="dxa"/>
          </w:tcPr>
          <w:p w14:paraId="205F8B94" w14:textId="77777777" w:rsidR="000068F0" w:rsidRPr="00B87D1C" w:rsidRDefault="000068F0" w:rsidP="005668D1">
            <w:pPr>
              <w:rPr>
                <w:sz w:val="20"/>
                <w:szCs w:val="20"/>
              </w:rPr>
            </w:pPr>
            <w:r w:rsidRPr="00B87D1C">
              <w:rPr>
                <w:sz w:val="20"/>
                <w:szCs w:val="20"/>
              </w:rPr>
              <w:t>Adjunct Professor</w:t>
            </w:r>
          </w:p>
        </w:tc>
        <w:tc>
          <w:tcPr>
            <w:tcW w:w="2317" w:type="dxa"/>
          </w:tcPr>
          <w:p w14:paraId="0C7A8004" w14:textId="77777777" w:rsidR="000068F0" w:rsidRPr="00B87D1C" w:rsidRDefault="000068F0" w:rsidP="005668D1">
            <w:pPr>
              <w:rPr>
                <w:sz w:val="20"/>
                <w:szCs w:val="20"/>
              </w:rPr>
            </w:pPr>
          </w:p>
        </w:tc>
        <w:tc>
          <w:tcPr>
            <w:tcW w:w="2233" w:type="dxa"/>
            <w:vMerge w:val="restart"/>
          </w:tcPr>
          <w:p w14:paraId="528DC55C" w14:textId="77777777" w:rsidR="000068F0" w:rsidRPr="00B87D1C" w:rsidRDefault="000068F0" w:rsidP="005668D1">
            <w:pPr>
              <w:rPr>
                <w:sz w:val="20"/>
                <w:szCs w:val="20"/>
              </w:rPr>
            </w:pPr>
            <w:r w:rsidRPr="00B87D1C">
              <w:rPr>
                <w:sz w:val="20"/>
                <w:szCs w:val="20"/>
              </w:rPr>
              <w:t>Professional development programs are  activities designed to enhance professional expertise and advance the employee’s career</w:t>
            </w:r>
          </w:p>
        </w:tc>
      </w:tr>
      <w:tr w:rsidR="000068F0" w:rsidRPr="00B87D1C" w14:paraId="02A95BA2" w14:textId="77777777" w:rsidTr="0059177E">
        <w:tc>
          <w:tcPr>
            <w:tcW w:w="1978" w:type="dxa"/>
          </w:tcPr>
          <w:p w14:paraId="614062C8" w14:textId="77777777" w:rsidR="000068F0" w:rsidRPr="00B87D1C" w:rsidRDefault="000068F0" w:rsidP="005668D1">
            <w:pPr>
              <w:rPr>
                <w:sz w:val="20"/>
                <w:szCs w:val="20"/>
              </w:rPr>
            </w:pPr>
            <w:r w:rsidRPr="00B87D1C">
              <w:rPr>
                <w:sz w:val="20"/>
                <w:szCs w:val="20"/>
              </w:rPr>
              <w:t>Amy Madsen</w:t>
            </w:r>
          </w:p>
        </w:tc>
        <w:tc>
          <w:tcPr>
            <w:tcW w:w="2359" w:type="dxa"/>
          </w:tcPr>
          <w:p w14:paraId="7E1A87C4" w14:textId="77777777" w:rsidR="000068F0" w:rsidRPr="00B87D1C" w:rsidRDefault="000068F0" w:rsidP="005668D1">
            <w:pPr>
              <w:rPr>
                <w:sz w:val="20"/>
                <w:szCs w:val="20"/>
              </w:rPr>
            </w:pPr>
            <w:r w:rsidRPr="00B87D1C">
              <w:rPr>
                <w:sz w:val="20"/>
                <w:szCs w:val="20"/>
              </w:rPr>
              <w:t>Adjunct Professor</w:t>
            </w:r>
          </w:p>
        </w:tc>
        <w:tc>
          <w:tcPr>
            <w:tcW w:w="2317" w:type="dxa"/>
          </w:tcPr>
          <w:p w14:paraId="5AD766BC" w14:textId="77777777" w:rsidR="000068F0" w:rsidRPr="00B87D1C" w:rsidRDefault="000068F0" w:rsidP="005668D1">
            <w:pPr>
              <w:rPr>
                <w:sz w:val="20"/>
                <w:szCs w:val="20"/>
              </w:rPr>
            </w:pPr>
          </w:p>
        </w:tc>
        <w:tc>
          <w:tcPr>
            <w:tcW w:w="2233" w:type="dxa"/>
            <w:vMerge/>
          </w:tcPr>
          <w:p w14:paraId="148D0FF1" w14:textId="77777777" w:rsidR="000068F0" w:rsidRPr="00B87D1C" w:rsidRDefault="000068F0" w:rsidP="005668D1">
            <w:pPr>
              <w:rPr>
                <w:sz w:val="20"/>
                <w:szCs w:val="20"/>
              </w:rPr>
            </w:pPr>
          </w:p>
        </w:tc>
      </w:tr>
      <w:tr w:rsidR="000068F0" w:rsidRPr="00B87D1C" w14:paraId="7A122330" w14:textId="77777777" w:rsidTr="0059177E">
        <w:tc>
          <w:tcPr>
            <w:tcW w:w="1978" w:type="dxa"/>
          </w:tcPr>
          <w:p w14:paraId="362D097A" w14:textId="77777777" w:rsidR="000068F0" w:rsidRPr="00B87D1C" w:rsidRDefault="000068F0" w:rsidP="005668D1">
            <w:pPr>
              <w:rPr>
                <w:sz w:val="20"/>
                <w:szCs w:val="20"/>
              </w:rPr>
            </w:pPr>
            <w:r w:rsidRPr="00B87D1C">
              <w:rPr>
                <w:sz w:val="20"/>
                <w:szCs w:val="20"/>
              </w:rPr>
              <w:t>Ashley Calta</w:t>
            </w:r>
          </w:p>
        </w:tc>
        <w:tc>
          <w:tcPr>
            <w:tcW w:w="2359" w:type="dxa"/>
          </w:tcPr>
          <w:p w14:paraId="78D16CEE" w14:textId="77777777" w:rsidR="000068F0" w:rsidRPr="00B87D1C" w:rsidRDefault="000068F0" w:rsidP="005668D1">
            <w:pPr>
              <w:rPr>
                <w:sz w:val="20"/>
                <w:szCs w:val="20"/>
              </w:rPr>
            </w:pPr>
            <w:r w:rsidRPr="00B87D1C">
              <w:rPr>
                <w:sz w:val="20"/>
                <w:szCs w:val="20"/>
              </w:rPr>
              <w:t>Adjunct Professor</w:t>
            </w:r>
          </w:p>
        </w:tc>
        <w:tc>
          <w:tcPr>
            <w:tcW w:w="2317" w:type="dxa"/>
          </w:tcPr>
          <w:p w14:paraId="154CCE9D" w14:textId="77777777" w:rsidR="000068F0" w:rsidRPr="00B87D1C" w:rsidRDefault="000068F0" w:rsidP="005668D1">
            <w:pPr>
              <w:rPr>
                <w:sz w:val="20"/>
                <w:szCs w:val="20"/>
              </w:rPr>
            </w:pPr>
          </w:p>
        </w:tc>
        <w:tc>
          <w:tcPr>
            <w:tcW w:w="2233" w:type="dxa"/>
            <w:vMerge/>
          </w:tcPr>
          <w:p w14:paraId="3E9F2318" w14:textId="77777777" w:rsidR="000068F0" w:rsidRPr="00B87D1C" w:rsidRDefault="000068F0" w:rsidP="005668D1">
            <w:pPr>
              <w:rPr>
                <w:sz w:val="20"/>
                <w:szCs w:val="20"/>
              </w:rPr>
            </w:pPr>
          </w:p>
        </w:tc>
      </w:tr>
      <w:tr w:rsidR="000068F0" w:rsidRPr="00B87D1C" w14:paraId="3E3B8B8C" w14:textId="77777777" w:rsidTr="0059177E">
        <w:tc>
          <w:tcPr>
            <w:tcW w:w="1978" w:type="dxa"/>
          </w:tcPr>
          <w:p w14:paraId="24DCCF9E" w14:textId="77777777" w:rsidR="000068F0" w:rsidRPr="00B87D1C" w:rsidRDefault="000068F0" w:rsidP="005668D1">
            <w:pPr>
              <w:rPr>
                <w:sz w:val="20"/>
                <w:szCs w:val="20"/>
              </w:rPr>
            </w:pPr>
            <w:r w:rsidRPr="00B87D1C">
              <w:rPr>
                <w:sz w:val="20"/>
                <w:szCs w:val="20"/>
              </w:rPr>
              <w:t>Barbara Chapman</w:t>
            </w:r>
          </w:p>
        </w:tc>
        <w:tc>
          <w:tcPr>
            <w:tcW w:w="2359" w:type="dxa"/>
          </w:tcPr>
          <w:p w14:paraId="46159885" w14:textId="77777777" w:rsidR="000068F0" w:rsidRPr="00B87D1C" w:rsidRDefault="000068F0" w:rsidP="005668D1">
            <w:pPr>
              <w:rPr>
                <w:sz w:val="20"/>
                <w:szCs w:val="20"/>
              </w:rPr>
            </w:pPr>
            <w:r w:rsidRPr="00B87D1C">
              <w:rPr>
                <w:sz w:val="20"/>
                <w:szCs w:val="20"/>
              </w:rPr>
              <w:t>Adjunct Professor</w:t>
            </w:r>
          </w:p>
        </w:tc>
        <w:tc>
          <w:tcPr>
            <w:tcW w:w="2317" w:type="dxa"/>
          </w:tcPr>
          <w:p w14:paraId="45890207" w14:textId="3796ACB3" w:rsidR="000068F0" w:rsidRPr="00B87D1C" w:rsidRDefault="00A17613" w:rsidP="005668D1">
            <w:pPr>
              <w:rPr>
                <w:sz w:val="20"/>
                <w:szCs w:val="20"/>
              </w:rPr>
            </w:pPr>
            <w:r w:rsidRPr="00B87D1C">
              <w:rPr>
                <w:sz w:val="20"/>
                <w:szCs w:val="20"/>
              </w:rPr>
              <w:t>60 CEUs</w:t>
            </w:r>
          </w:p>
        </w:tc>
        <w:tc>
          <w:tcPr>
            <w:tcW w:w="2233" w:type="dxa"/>
            <w:vMerge/>
          </w:tcPr>
          <w:p w14:paraId="341FACF9" w14:textId="77777777" w:rsidR="000068F0" w:rsidRPr="00B87D1C" w:rsidRDefault="000068F0" w:rsidP="005668D1">
            <w:pPr>
              <w:rPr>
                <w:sz w:val="20"/>
                <w:szCs w:val="20"/>
              </w:rPr>
            </w:pPr>
          </w:p>
        </w:tc>
      </w:tr>
      <w:tr w:rsidR="000068F0" w:rsidRPr="00B87D1C" w14:paraId="25C182C5" w14:textId="77777777" w:rsidTr="0059177E">
        <w:tc>
          <w:tcPr>
            <w:tcW w:w="1978" w:type="dxa"/>
          </w:tcPr>
          <w:p w14:paraId="0D655174" w14:textId="77777777" w:rsidR="000068F0" w:rsidRPr="00B87D1C" w:rsidRDefault="000068F0" w:rsidP="005668D1">
            <w:pPr>
              <w:rPr>
                <w:sz w:val="20"/>
                <w:szCs w:val="20"/>
              </w:rPr>
            </w:pPr>
            <w:r w:rsidRPr="00B87D1C">
              <w:rPr>
                <w:sz w:val="20"/>
                <w:szCs w:val="20"/>
              </w:rPr>
              <w:t>Carmen Davis</w:t>
            </w:r>
          </w:p>
        </w:tc>
        <w:tc>
          <w:tcPr>
            <w:tcW w:w="2359" w:type="dxa"/>
          </w:tcPr>
          <w:p w14:paraId="02F28F95" w14:textId="77777777" w:rsidR="000068F0" w:rsidRPr="00B87D1C" w:rsidRDefault="000068F0" w:rsidP="005668D1">
            <w:pPr>
              <w:rPr>
                <w:sz w:val="20"/>
                <w:szCs w:val="20"/>
              </w:rPr>
            </w:pPr>
            <w:r w:rsidRPr="00B87D1C">
              <w:rPr>
                <w:sz w:val="20"/>
                <w:szCs w:val="20"/>
              </w:rPr>
              <w:t>Adjunct Professor</w:t>
            </w:r>
          </w:p>
        </w:tc>
        <w:tc>
          <w:tcPr>
            <w:tcW w:w="2317" w:type="dxa"/>
          </w:tcPr>
          <w:p w14:paraId="2E7B02B3" w14:textId="77777777" w:rsidR="000068F0" w:rsidRPr="00B87D1C" w:rsidRDefault="000068F0" w:rsidP="005668D1">
            <w:pPr>
              <w:rPr>
                <w:sz w:val="20"/>
                <w:szCs w:val="20"/>
              </w:rPr>
            </w:pPr>
          </w:p>
        </w:tc>
        <w:tc>
          <w:tcPr>
            <w:tcW w:w="2233" w:type="dxa"/>
            <w:vMerge/>
          </w:tcPr>
          <w:p w14:paraId="40235004" w14:textId="77777777" w:rsidR="000068F0" w:rsidRPr="00B87D1C" w:rsidRDefault="000068F0" w:rsidP="005668D1">
            <w:pPr>
              <w:rPr>
                <w:sz w:val="20"/>
                <w:szCs w:val="20"/>
              </w:rPr>
            </w:pPr>
          </w:p>
        </w:tc>
      </w:tr>
      <w:tr w:rsidR="000068F0" w:rsidRPr="00B87D1C" w14:paraId="3B1BC118" w14:textId="77777777" w:rsidTr="0059177E">
        <w:tc>
          <w:tcPr>
            <w:tcW w:w="1978" w:type="dxa"/>
          </w:tcPr>
          <w:p w14:paraId="0BC286D4" w14:textId="77777777" w:rsidR="000068F0" w:rsidRPr="00B87D1C" w:rsidRDefault="000068F0" w:rsidP="005668D1">
            <w:pPr>
              <w:rPr>
                <w:sz w:val="20"/>
                <w:szCs w:val="20"/>
              </w:rPr>
            </w:pPr>
            <w:r w:rsidRPr="00B87D1C">
              <w:rPr>
                <w:sz w:val="20"/>
                <w:szCs w:val="20"/>
              </w:rPr>
              <w:t>Chantal Bontemps-Christian</w:t>
            </w:r>
          </w:p>
        </w:tc>
        <w:tc>
          <w:tcPr>
            <w:tcW w:w="2359" w:type="dxa"/>
          </w:tcPr>
          <w:p w14:paraId="40BB1C87" w14:textId="77777777" w:rsidR="000068F0" w:rsidRPr="00B87D1C" w:rsidRDefault="000068F0" w:rsidP="005668D1">
            <w:pPr>
              <w:rPr>
                <w:sz w:val="20"/>
                <w:szCs w:val="20"/>
              </w:rPr>
            </w:pPr>
            <w:r w:rsidRPr="00B87D1C">
              <w:rPr>
                <w:sz w:val="20"/>
                <w:szCs w:val="20"/>
              </w:rPr>
              <w:t>Adjunct Professor</w:t>
            </w:r>
          </w:p>
        </w:tc>
        <w:tc>
          <w:tcPr>
            <w:tcW w:w="2317" w:type="dxa"/>
          </w:tcPr>
          <w:p w14:paraId="654232A5" w14:textId="77777777" w:rsidR="000068F0" w:rsidRPr="00B87D1C" w:rsidRDefault="000068F0" w:rsidP="005668D1">
            <w:pPr>
              <w:rPr>
                <w:sz w:val="20"/>
                <w:szCs w:val="20"/>
              </w:rPr>
            </w:pPr>
          </w:p>
        </w:tc>
        <w:tc>
          <w:tcPr>
            <w:tcW w:w="2233" w:type="dxa"/>
            <w:vMerge/>
          </w:tcPr>
          <w:p w14:paraId="379DC859" w14:textId="77777777" w:rsidR="000068F0" w:rsidRPr="00B87D1C" w:rsidRDefault="000068F0" w:rsidP="005668D1">
            <w:pPr>
              <w:rPr>
                <w:sz w:val="20"/>
                <w:szCs w:val="20"/>
              </w:rPr>
            </w:pPr>
          </w:p>
        </w:tc>
      </w:tr>
      <w:tr w:rsidR="000068F0" w:rsidRPr="00B87D1C" w14:paraId="07C2E690" w14:textId="77777777" w:rsidTr="0059177E">
        <w:tc>
          <w:tcPr>
            <w:tcW w:w="1978" w:type="dxa"/>
          </w:tcPr>
          <w:p w14:paraId="32CB897D" w14:textId="77777777" w:rsidR="000068F0" w:rsidRPr="00B87D1C" w:rsidRDefault="000068F0" w:rsidP="005668D1">
            <w:pPr>
              <w:rPr>
                <w:sz w:val="20"/>
                <w:szCs w:val="20"/>
              </w:rPr>
            </w:pPr>
            <w:r w:rsidRPr="00B87D1C">
              <w:rPr>
                <w:sz w:val="20"/>
                <w:szCs w:val="20"/>
              </w:rPr>
              <w:lastRenderedPageBreak/>
              <w:t>Claudia Morales</w:t>
            </w:r>
          </w:p>
        </w:tc>
        <w:tc>
          <w:tcPr>
            <w:tcW w:w="2359" w:type="dxa"/>
          </w:tcPr>
          <w:p w14:paraId="45665D19" w14:textId="77777777" w:rsidR="000068F0" w:rsidRPr="00B87D1C" w:rsidRDefault="000068F0" w:rsidP="005668D1">
            <w:pPr>
              <w:rPr>
                <w:sz w:val="20"/>
                <w:szCs w:val="20"/>
              </w:rPr>
            </w:pPr>
            <w:r w:rsidRPr="00B87D1C">
              <w:rPr>
                <w:sz w:val="20"/>
                <w:szCs w:val="20"/>
              </w:rPr>
              <w:t>Adjunct Professor</w:t>
            </w:r>
          </w:p>
        </w:tc>
        <w:tc>
          <w:tcPr>
            <w:tcW w:w="2317" w:type="dxa"/>
          </w:tcPr>
          <w:p w14:paraId="030E5603" w14:textId="77777777" w:rsidR="000068F0" w:rsidRPr="00B87D1C" w:rsidRDefault="000068F0" w:rsidP="005668D1">
            <w:pPr>
              <w:rPr>
                <w:sz w:val="20"/>
                <w:szCs w:val="20"/>
              </w:rPr>
            </w:pPr>
          </w:p>
        </w:tc>
        <w:tc>
          <w:tcPr>
            <w:tcW w:w="2233" w:type="dxa"/>
            <w:vMerge/>
          </w:tcPr>
          <w:p w14:paraId="580660F8" w14:textId="77777777" w:rsidR="000068F0" w:rsidRPr="00B87D1C" w:rsidRDefault="000068F0" w:rsidP="005668D1">
            <w:pPr>
              <w:rPr>
                <w:sz w:val="20"/>
                <w:szCs w:val="20"/>
              </w:rPr>
            </w:pPr>
          </w:p>
        </w:tc>
      </w:tr>
      <w:tr w:rsidR="000068F0" w:rsidRPr="00B87D1C" w14:paraId="207BE947" w14:textId="77777777" w:rsidTr="0059177E">
        <w:tc>
          <w:tcPr>
            <w:tcW w:w="1978" w:type="dxa"/>
          </w:tcPr>
          <w:p w14:paraId="5B13CBF9" w14:textId="77777777" w:rsidR="000068F0" w:rsidRPr="00B87D1C" w:rsidRDefault="000068F0" w:rsidP="005668D1">
            <w:pPr>
              <w:rPr>
                <w:sz w:val="20"/>
                <w:szCs w:val="20"/>
              </w:rPr>
            </w:pPr>
            <w:r w:rsidRPr="00B87D1C">
              <w:rPr>
                <w:sz w:val="20"/>
                <w:szCs w:val="20"/>
              </w:rPr>
              <w:lastRenderedPageBreak/>
              <w:t>Courtney Rulon</w:t>
            </w:r>
          </w:p>
        </w:tc>
        <w:tc>
          <w:tcPr>
            <w:tcW w:w="2359" w:type="dxa"/>
          </w:tcPr>
          <w:p w14:paraId="2184E900" w14:textId="77777777" w:rsidR="000068F0" w:rsidRPr="00B87D1C" w:rsidRDefault="000068F0" w:rsidP="005668D1">
            <w:pPr>
              <w:rPr>
                <w:sz w:val="20"/>
                <w:szCs w:val="20"/>
              </w:rPr>
            </w:pPr>
            <w:r w:rsidRPr="00B87D1C">
              <w:rPr>
                <w:sz w:val="20"/>
                <w:szCs w:val="20"/>
              </w:rPr>
              <w:t>Adjunct Professor</w:t>
            </w:r>
          </w:p>
        </w:tc>
        <w:tc>
          <w:tcPr>
            <w:tcW w:w="2317" w:type="dxa"/>
          </w:tcPr>
          <w:p w14:paraId="02EB5ACD" w14:textId="77777777" w:rsidR="000068F0" w:rsidRPr="00B87D1C" w:rsidRDefault="000068F0" w:rsidP="005668D1">
            <w:pPr>
              <w:rPr>
                <w:sz w:val="20"/>
                <w:szCs w:val="20"/>
              </w:rPr>
            </w:pPr>
          </w:p>
        </w:tc>
        <w:tc>
          <w:tcPr>
            <w:tcW w:w="2233" w:type="dxa"/>
            <w:vMerge/>
          </w:tcPr>
          <w:p w14:paraId="1A072DFC" w14:textId="77777777" w:rsidR="000068F0" w:rsidRPr="00B87D1C" w:rsidRDefault="000068F0" w:rsidP="005668D1">
            <w:pPr>
              <w:rPr>
                <w:sz w:val="20"/>
                <w:szCs w:val="20"/>
              </w:rPr>
            </w:pPr>
          </w:p>
        </w:tc>
      </w:tr>
      <w:tr w:rsidR="000068F0" w:rsidRPr="00B87D1C" w14:paraId="08544C51" w14:textId="77777777" w:rsidTr="0059177E">
        <w:tc>
          <w:tcPr>
            <w:tcW w:w="1978" w:type="dxa"/>
          </w:tcPr>
          <w:p w14:paraId="4CB11345" w14:textId="77777777" w:rsidR="000068F0" w:rsidRPr="00B87D1C" w:rsidRDefault="000068F0" w:rsidP="005668D1">
            <w:pPr>
              <w:rPr>
                <w:sz w:val="20"/>
                <w:szCs w:val="20"/>
              </w:rPr>
            </w:pPr>
            <w:r w:rsidRPr="00B87D1C">
              <w:rPr>
                <w:sz w:val="20"/>
                <w:szCs w:val="20"/>
              </w:rPr>
              <w:t>Debra Mezo</w:t>
            </w:r>
          </w:p>
        </w:tc>
        <w:tc>
          <w:tcPr>
            <w:tcW w:w="2359" w:type="dxa"/>
          </w:tcPr>
          <w:p w14:paraId="403D2D09" w14:textId="77777777" w:rsidR="000068F0" w:rsidRPr="00B87D1C" w:rsidRDefault="000068F0" w:rsidP="005668D1">
            <w:pPr>
              <w:rPr>
                <w:sz w:val="20"/>
                <w:szCs w:val="20"/>
              </w:rPr>
            </w:pPr>
            <w:r w:rsidRPr="00B87D1C">
              <w:rPr>
                <w:sz w:val="20"/>
                <w:szCs w:val="20"/>
              </w:rPr>
              <w:t>Adjunct Professor</w:t>
            </w:r>
          </w:p>
        </w:tc>
        <w:tc>
          <w:tcPr>
            <w:tcW w:w="2317" w:type="dxa"/>
          </w:tcPr>
          <w:p w14:paraId="05F58C7D" w14:textId="3EA94E09" w:rsidR="000068F0" w:rsidRPr="00B87D1C" w:rsidRDefault="0059177E" w:rsidP="005668D1">
            <w:pPr>
              <w:rPr>
                <w:sz w:val="20"/>
                <w:szCs w:val="20"/>
              </w:rPr>
            </w:pPr>
            <w:r w:rsidRPr="00B87D1C">
              <w:rPr>
                <w:sz w:val="20"/>
                <w:szCs w:val="20"/>
              </w:rPr>
              <w:t>20 CEUs</w:t>
            </w:r>
          </w:p>
        </w:tc>
        <w:tc>
          <w:tcPr>
            <w:tcW w:w="2233" w:type="dxa"/>
            <w:vMerge/>
          </w:tcPr>
          <w:p w14:paraId="381B3F33" w14:textId="77777777" w:rsidR="000068F0" w:rsidRPr="00B87D1C" w:rsidRDefault="000068F0" w:rsidP="005668D1">
            <w:pPr>
              <w:rPr>
                <w:sz w:val="20"/>
                <w:szCs w:val="20"/>
              </w:rPr>
            </w:pPr>
          </w:p>
        </w:tc>
      </w:tr>
      <w:tr w:rsidR="000068F0" w:rsidRPr="00B87D1C" w14:paraId="1E9FB078" w14:textId="77777777" w:rsidTr="0059177E">
        <w:tc>
          <w:tcPr>
            <w:tcW w:w="1978" w:type="dxa"/>
          </w:tcPr>
          <w:p w14:paraId="2500692A" w14:textId="77777777" w:rsidR="000068F0" w:rsidRPr="00B87D1C" w:rsidRDefault="000068F0" w:rsidP="005668D1">
            <w:pPr>
              <w:rPr>
                <w:sz w:val="20"/>
                <w:szCs w:val="20"/>
              </w:rPr>
            </w:pPr>
            <w:r w:rsidRPr="00B87D1C">
              <w:rPr>
                <w:sz w:val="20"/>
                <w:szCs w:val="20"/>
              </w:rPr>
              <w:t>Doug Wood</w:t>
            </w:r>
          </w:p>
        </w:tc>
        <w:tc>
          <w:tcPr>
            <w:tcW w:w="2359" w:type="dxa"/>
          </w:tcPr>
          <w:p w14:paraId="1BCF2A68" w14:textId="77777777" w:rsidR="000068F0" w:rsidRPr="00B87D1C" w:rsidRDefault="000068F0" w:rsidP="005668D1">
            <w:pPr>
              <w:rPr>
                <w:sz w:val="20"/>
                <w:szCs w:val="20"/>
              </w:rPr>
            </w:pPr>
            <w:r w:rsidRPr="00B87D1C">
              <w:rPr>
                <w:sz w:val="20"/>
                <w:szCs w:val="20"/>
              </w:rPr>
              <w:t>Adjunct Professor</w:t>
            </w:r>
          </w:p>
        </w:tc>
        <w:tc>
          <w:tcPr>
            <w:tcW w:w="2317" w:type="dxa"/>
          </w:tcPr>
          <w:p w14:paraId="759A8975" w14:textId="77777777" w:rsidR="000068F0" w:rsidRPr="00B87D1C" w:rsidRDefault="000068F0" w:rsidP="005668D1">
            <w:pPr>
              <w:rPr>
                <w:sz w:val="20"/>
                <w:szCs w:val="20"/>
              </w:rPr>
            </w:pPr>
          </w:p>
        </w:tc>
        <w:tc>
          <w:tcPr>
            <w:tcW w:w="2233" w:type="dxa"/>
            <w:vMerge/>
          </w:tcPr>
          <w:p w14:paraId="449837C1" w14:textId="77777777" w:rsidR="000068F0" w:rsidRPr="00B87D1C" w:rsidRDefault="000068F0" w:rsidP="005668D1">
            <w:pPr>
              <w:rPr>
                <w:sz w:val="20"/>
                <w:szCs w:val="20"/>
              </w:rPr>
            </w:pPr>
          </w:p>
        </w:tc>
      </w:tr>
      <w:tr w:rsidR="000068F0" w:rsidRPr="00B87D1C" w14:paraId="5931B15E" w14:textId="77777777" w:rsidTr="0059177E">
        <w:tc>
          <w:tcPr>
            <w:tcW w:w="1978" w:type="dxa"/>
          </w:tcPr>
          <w:p w14:paraId="6F41BEC3" w14:textId="77777777" w:rsidR="000068F0" w:rsidRPr="00B87D1C" w:rsidRDefault="000068F0" w:rsidP="005668D1">
            <w:pPr>
              <w:rPr>
                <w:sz w:val="20"/>
                <w:szCs w:val="20"/>
              </w:rPr>
            </w:pPr>
            <w:r w:rsidRPr="00B87D1C">
              <w:rPr>
                <w:sz w:val="20"/>
                <w:szCs w:val="20"/>
              </w:rPr>
              <w:t>Gary Huey</w:t>
            </w:r>
          </w:p>
        </w:tc>
        <w:tc>
          <w:tcPr>
            <w:tcW w:w="2359" w:type="dxa"/>
          </w:tcPr>
          <w:p w14:paraId="48403082" w14:textId="77777777" w:rsidR="000068F0" w:rsidRPr="00B87D1C" w:rsidRDefault="000068F0" w:rsidP="005668D1">
            <w:pPr>
              <w:rPr>
                <w:sz w:val="20"/>
                <w:szCs w:val="20"/>
              </w:rPr>
            </w:pPr>
            <w:r w:rsidRPr="00B87D1C">
              <w:rPr>
                <w:sz w:val="20"/>
                <w:szCs w:val="20"/>
              </w:rPr>
              <w:t>Adjunct Professor</w:t>
            </w:r>
          </w:p>
        </w:tc>
        <w:tc>
          <w:tcPr>
            <w:tcW w:w="2317" w:type="dxa"/>
          </w:tcPr>
          <w:p w14:paraId="6191B3D5" w14:textId="1D95BBD8" w:rsidR="000068F0" w:rsidRPr="00B87D1C" w:rsidRDefault="004D7692" w:rsidP="005668D1">
            <w:pPr>
              <w:rPr>
                <w:sz w:val="20"/>
                <w:szCs w:val="20"/>
              </w:rPr>
            </w:pPr>
            <w:r w:rsidRPr="00B87D1C">
              <w:rPr>
                <w:sz w:val="20"/>
                <w:szCs w:val="20"/>
              </w:rPr>
              <w:t>EdD in progress</w:t>
            </w:r>
          </w:p>
        </w:tc>
        <w:tc>
          <w:tcPr>
            <w:tcW w:w="2233" w:type="dxa"/>
            <w:vMerge/>
          </w:tcPr>
          <w:p w14:paraId="2DACCC98" w14:textId="77777777" w:rsidR="000068F0" w:rsidRPr="00B87D1C" w:rsidRDefault="000068F0" w:rsidP="005668D1">
            <w:pPr>
              <w:rPr>
                <w:sz w:val="20"/>
                <w:szCs w:val="20"/>
              </w:rPr>
            </w:pPr>
          </w:p>
        </w:tc>
      </w:tr>
      <w:tr w:rsidR="000068F0" w:rsidRPr="00B87D1C" w14:paraId="28203A90" w14:textId="77777777" w:rsidTr="0059177E">
        <w:tc>
          <w:tcPr>
            <w:tcW w:w="1978" w:type="dxa"/>
          </w:tcPr>
          <w:p w14:paraId="626E4E4B" w14:textId="77777777" w:rsidR="000068F0" w:rsidRPr="00B87D1C" w:rsidRDefault="000068F0" w:rsidP="005668D1">
            <w:pPr>
              <w:rPr>
                <w:sz w:val="20"/>
                <w:szCs w:val="20"/>
              </w:rPr>
            </w:pPr>
            <w:r w:rsidRPr="00B87D1C">
              <w:rPr>
                <w:sz w:val="20"/>
                <w:szCs w:val="20"/>
              </w:rPr>
              <w:t>Jaime Gamboa</w:t>
            </w:r>
          </w:p>
        </w:tc>
        <w:tc>
          <w:tcPr>
            <w:tcW w:w="2359" w:type="dxa"/>
          </w:tcPr>
          <w:p w14:paraId="3CBE89B5" w14:textId="77777777" w:rsidR="000068F0" w:rsidRPr="00B87D1C" w:rsidRDefault="000068F0" w:rsidP="005668D1">
            <w:pPr>
              <w:rPr>
                <w:sz w:val="20"/>
                <w:szCs w:val="20"/>
              </w:rPr>
            </w:pPr>
            <w:r w:rsidRPr="00B87D1C">
              <w:rPr>
                <w:sz w:val="20"/>
                <w:szCs w:val="20"/>
              </w:rPr>
              <w:t>Adjunct Professor</w:t>
            </w:r>
          </w:p>
        </w:tc>
        <w:tc>
          <w:tcPr>
            <w:tcW w:w="2317" w:type="dxa"/>
          </w:tcPr>
          <w:p w14:paraId="74B5C542" w14:textId="77777777" w:rsidR="000068F0" w:rsidRPr="00B87D1C" w:rsidRDefault="000068F0" w:rsidP="005668D1">
            <w:pPr>
              <w:rPr>
                <w:sz w:val="20"/>
                <w:szCs w:val="20"/>
              </w:rPr>
            </w:pPr>
          </w:p>
        </w:tc>
        <w:tc>
          <w:tcPr>
            <w:tcW w:w="2233" w:type="dxa"/>
            <w:vMerge/>
          </w:tcPr>
          <w:p w14:paraId="7C5D7361" w14:textId="77777777" w:rsidR="000068F0" w:rsidRPr="00B87D1C" w:rsidRDefault="000068F0" w:rsidP="005668D1">
            <w:pPr>
              <w:rPr>
                <w:sz w:val="20"/>
                <w:szCs w:val="20"/>
              </w:rPr>
            </w:pPr>
          </w:p>
        </w:tc>
      </w:tr>
      <w:tr w:rsidR="000068F0" w:rsidRPr="00B87D1C" w14:paraId="6AB0C416" w14:textId="77777777" w:rsidTr="0059177E">
        <w:tc>
          <w:tcPr>
            <w:tcW w:w="1978" w:type="dxa"/>
          </w:tcPr>
          <w:p w14:paraId="7773768F" w14:textId="77777777" w:rsidR="000068F0" w:rsidRPr="00B87D1C" w:rsidRDefault="000068F0" w:rsidP="005668D1">
            <w:pPr>
              <w:rPr>
                <w:sz w:val="20"/>
                <w:szCs w:val="20"/>
              </w:rPr>
            </w:pPr>
            <w:r w:rsidRPr="00B87D1C">
              <w:rPr>
                <w:sz w:val="20"/>
                <w:szCs w:val="20"/>
              </w:rPr>
              <w:t>Janet Singh</w:t>
            </w:r>
          </w:p>
        </w:tc>
        <w:tc>
          <w:tcPr>
            <w:tcW w:w="2359" w:type="dxa"/>
          </w:tcPr>
          <w:p w14:paraId="23983A65" w14:textId="77777777" w:rsidR="000068F0" w:rsidRPr="00B87D1C" w:rsidRDefault="000068F0" w:rsidP="005668D1">
            <w:pPr>
              <w:rPr>
                <w:sz w:val="20"/>
                <w:szCs w:val="20"/>
              </w:rPr>
            </w:pPr>
            <w:r w:rsidRPr="00B87D1C">
              <w:rPr>
                <w:sz w:val="20"/>
                <w:szCs w:val="20"/>
              </w:rPr>
              <w:t>Adjunct Professor</w:t>
            </w:r>
          </w:p>
        </w:tc>
        <w:tc>
          <w:tcPr>
            <w:tcW w:w="2317" w:type="dxa"/>
          </w:tcPr>
          <w:p w14:paraId="220504A4" w14:textId="4A26F285" w:rsidR="000068F0" w:rsidRPr="00B87D1C" w:rsidRDefault="0059177E" w:rsidP="005668D1">
            <w:pPr>
              <w:rPr>
                <w:sz w:val="20"/>
                <w:szCs w:val="20"/>
              </w:rPr>
            </w:pPr>
            <w:r w:rsidRPr="00B87D1C">
              <w:rPr>
                <w:sz w:val="20"/>
                <w:szCs w:val="20"/>
              </w:rPr>
              <w:t>40 CEUs</w:t>
            </w:r>
          </w:p>
        </w:tc>
        <w:tc>
          <w:tcPr>
            <w:tcW w:w="2233" w:type="dxa"/>
            <w:vMerge/>
          </w:tcPr>
          <w:p w14:paraId="358FDA26" w14:textId="77777777" w:rsidR="000068F0" w:rsidRPr="00B87D1C" w:rsidRDefault="000068F0" w:rsidP="005668D1">
            <w:pPr>
              <w:rPr>
                <w:sz w:val="20"/>
                <w:szCs w:val="20"/>
              </w:rPr>
            </w:pPr>
          </w:p>
        </w:tc>
      </w:tr>
      <w:tr w:rsidR="000068F0" w:rsidRPr="00B87D1C" w14:paraId="0BC12CB7" w14:textId="77777777" w:rsidTr="0059177E">
        <w:tc>
          <w:tcPr>
            <w:tcW w:w="1978" w:type="dxa"/>
          </w:tcPr>
          <w:p w14:paraId="1A5F697E" w14:textId="77777777" w:rsidR="000068F0" w:rsidRPr="00B87D1C" w:rsidRDefault="000068F0" w:rsidP="005668D1">
            <w:pPr>
              <w:rPr>
                <w:sz w:val="20"/>
                <w:szCs w:val="20"/>
              </w:rPr>
            </w:pPr>
            <w:r w:rsidRPr="00B87D1C">
              <w:rPr>
                <w:sz w:val="20"/>
                <w:szCs w:val="20"/>
              </w:rPr>
              <w:t>Jennifer Weber</w:t>
            </w:r>
          </w:p>
        </w:tc>
        <w:tc>
          <w:tcPr>
            <w:tcW w:w="2359" w:type="dxa"/>
          </w:tcPr>
          <w:p w14:paraId="595ED705" w14:textId="77777777" w:rsidR="000068F0" w:rsidRPr="00B87D1C" w:rsidRDefault="000068F0" w:rsidP="005668D1">
            <w:pPr>
              <w:rPr>
                <w:sz w:val="20"/>
                <w:szCs w:val="20"/>
              </w:rPr>
            </w:pPr>
            <w:r w:rsidRPr="00B87D1C">
              <w:rPr>
                <w:sz w:val="20"/>
                <w:szCs w:val="20"/>
              </w:rPr>
              <w:t>Adjunct Professor</w:t>
            </w:r>
          </w:p>
        </w:tc>
        <w:tc>
          <w:tcPr>
            <w:tcW w:w="2317" w:type="dxa"/>
          </w:tcPr>
          <w:p w14:paraId="266BC943" w14:textId="77777777" w:rsidR="000068F0" w:rsidRPr="00B87D1C" w:rsidRDefault="000068F0" w:rsidP="005668D1">
            <w:pPr>
              <w:rPr>
                <w:sz w:val="20"/>
                <w:szCs w:val="20"/>
              </w:rPr>
            </w:pPr>
          </w:p>
        </w:tc>
        <w:tc>
          <w:tcPr>
            <w:tcW w:w="2233" w:type="dxa"/>
            <w:vMerge/>
          </w:tcPr>
          <w:p w14:paraId="1014DF24" w14:textId="77777777" w:rsidR="000068F0" w:rsidRPr="00B87D1C" w:rsidRDefault="000068F0" w:rsidP="005668D1">
            <w:pPr>
              <w:rPr>
                <w:sz w:val="20"/>
                <w:szCs w:val="20"/>
              </w:rPr>
            </w:pPr>
          </w:p>
        </w:tc>
      </w:tr>
      <w:tr w:rsidR="000068F0" w:rsidRPr="00B87D1C" w14:paraId="1B5C990B" w14:textId="77777777" w:rsidTr="0059177E">
        <w:tc>
          <w:tcPr>
            <w:tcW w:w="1978" w:type="dxa"/>
          </w:tcPr>
          <w:p w14:paraId="0CDD2AA5" w14:textId="77777777" w:rsidR="000068F0" w:rsidRPr="00B87D1C" w:rsidRDefault="000068F0" w:rsidP="005668D1">
            <w:pPr>
              <w:rPr>
                <w:sz w:val="20"/>
                <w:szCs w:val="20"/>
              </w:rPr>
            </w:pPr>
            <w:r w:rsidRPr="00B87D1C">
              <w:rPr>
                <w:sz w:val="20"/>
                <w:szCs w:val="20"/>
              </w:rPr>
              <w:t>Josiya Alen</w:t>
            </w:r>
          </w:p>
        </w:tc>
        <w:tc>
          <w:tcPr>
            <w:tcW w:w="2359" w:type="dxa"/>
          </w:tcPr>
          <w:p w14:paraId="1BB9BE55" w14:textId="77777777" w:rsidR="000068F0" w:rsidRPr="00B87D1C" w:rsidRDefault="000068F0" w:rsidP="005668D1">
            <w:pPr>
              <w:rPr>
                <w:sz w:val="20"/>
                <w:szCs w:val="20"/>
              </w:rPr>
            </w:pPr>
            <w:r w:rsidRPr="00B87D1C">
              <w:rPr>
                <w:sz w:val="20"/>
                <w:szCs w:val="20"/>
              </w:rPr>
              <w:t>Adjunct Professor</w:t>
            </w:r>
          </w:p>
        </w:tc>
        <w:tc>
          <w:tcPr>
            <w:tcW w:w="2317" w:type="dxa"/>
          </w:tcPr>
          <w:p w14:paraId="3FC773CF" w14:textId="61877624" w:rsidR="000068F0" w:rsidRPr="00B87D1C" w:rsidRDefault="004D7692" w:rsidP="005668D1">
            <w:pPr>
              <w:rPr>
                <w:sz w:val="20"/>
                <w:szCs w:val="20"/>
              </w:rPr>
            </w:pPr>
            <w:r w:rsidRPr="00B87D1C">
              <w:rPr>
                <w:sz w:val="20"/>
                <w:szCs w:val="20"/>
              </w:rPr>
              <w:t>DNP in progress</w:t>
            </w:r>
          </w:p>
        </w:tc>
        <w:tc>
          <w:tcPr>
            <w:tcW w:w="2233" w:type="dxa"/>
            <w:vMerge/>
          </w:tcPr>
          <w:p w14:paraId="61B29720" w14:textId="77777777" w:rsidR="000068F0" w:rsidRPr="00B87D1C" w:rsidRDefault="000068F0" w:rsidP="005668D1">
            <w:pPr>
              <w:rPr>
                <w:sz w:val="20"/>
                <w:szCs w:val="20"/>
              </w:rPr>
            </w:pPr>
          </w:p>
        </w:tc>
      </w:tr>
      <w:tr w:rsidR="000068F0" w:rsidRPr="00B87D1C" w14:paraId="6B3E007C" w14:textId="77777777" w:rsidTr="0059177E">
        <w:tc>
          <w:tcPr>
            <w:tcW w:w="1978" w:type="dxa"/>
          </w:tcPr>
          <w:p w14:paraId="4A67FC7C" w14:textId="77777777" w:rsidR="000068F0" w:rsidRPr="00B87D1C" w:rsidRDefault="000068F0" w:rsidP="005668D1">
            <w:pPr>
              <w:rPr>
                <w:sz w:val="20"/>
                <w:szCs w:val="20"/>
              </w:rPr>
            </w:pPr>
            <w:r w:rsidRPr="00B87D1C">
              <w:rPr>
                <w:sz w:val="20"/>
                <w:szCs w:val="20"/>
              </w:rPr>
              <w:t>Kathleen Mixson</w:t>
            </w:r>
          </w:p>
        </w:tc>
        <w:tc>
          <w:tcPr>
            <w:tcW w:w="2359" w:type="dxa"/>
          </w:tcPr>
          <w:p w14:paraId="124DF173" w14:textId="77777777" w:rsidR="000068F0" w:rsidRPr="00B87D1C" w:rsidRDefault="000068F0" w:rsidP="005668D1">
            <w:pPr>
              <w:rPr>
                <w:sz w:val="20"/>
                <w:szCs w:val="20"/>
              </w:rPr>
            </w:pPr>
            <w:r w:rsidRPr="00B87D1C">
              <w:rPr>
                <w:sz w:val="20"/>
                <w:szCs w:val="20"/>
              </w:rPr>
              <w:t>Adjunct Professor</w:t>
            </w:r>
          </w:p>
        </w:tc>
        <w:tc>
          <w:tcPr>
            <w:tcW w:w="2317" w:type="dxa"/>
          </w:tcPr>
          <w:p w14:paraId="5334786E" w14:textId="57CE831C" w:rsidR="000068F0" w:rsidRPr="00B87D1C" w:rsidRDefault="0059177E" w:rsidP="005668D1">
            <w:pPr>
              <w:rPr>
                <w:sz w:val="20"/>
                <w:szCs w:val="20"/>
              </w:rPr>
            </w:pPr>
            <w:r w:rsidRPr="00B87D1C">
              <w:rPr>
                <w:sz w:val="20"/>
                <w:szCs w:val="20"/>
              </w:rPr>
              <w:t>40 CEUs</w:t>
            </w:r>
          </w:p>
        </w:tc>
        <w:tc>
          <w:tcPr>
            <w:tcW w:w="2233" w:type="dxa"/>
            <w:vMerge/>
          </w:tcPr>
          <w:p w14:paraId="1EFD01E2" w14:textId="77777777" w:rsidR="000068F0" w:rsidRPr="00B87D1C" w:rsidRDefault="000068F0" w:rsidP="005668D1">
            <w:pPr>
              <w:rPr>
                <w:sz w:val="20"/>
                <w:szCs w:val="20"/>
              </w:rPr>
            </w:pPr>
          </w:p>
        </w:tc>
      </w:tr>
      <w:tr w:rsidR="000068F0" w:rsidRPr="00B87D1C" w14:paraId="78434AEF" w14:textId="77777777" w:rsidTr="0059177E">
        <w:tc>
          <w:tcPr>
            <w:tcW w:w="1978" w:type="dxa"/>
          </w:tcPr>
          <w:p w14:paraId="44A57687" w14:textId="77777777" w:rsidR="000068F0" w:rsidRPr="00B87D1C" w:rsidRDefault="000068F0" w:rsidP="005668D1">
            <w:pPr>
              <w:rPr>
                <w:sz w:val="20"/>
                <w:szCs w:val="20"/>
              </w:rPr>
            </w:pPr>
            <w:r w:rsidRPr="00B87D1C">
              <w:rPr>
                <w:sz w:val="20"/>
                <w:szCs w:val="20"/>
              </w:rPr>
              <w:t>Kelli Rial</w:t>
            </w:r>
          </w:p>
        </w:tc>
        <w:tc>
          <w:tcPr>
            <w:tcW w:w="2359" w:type="dxa"/>
          </w:tcPr>
          <w:p w14:paraId="1AC0FF06" w14:textId="77777777" w:rsidR="000068F0" w:rsidRPr="00B87D1C" w:rsidRDefault="000068F0" w:rsidP="005668D1">
            <w:pPr>
              <w:rPr>
                <w:sz w:val="20"/>
                <w:szCs w:val="20"/>
              </w:rPr>
            </w:pPr>
            <w:r w:rsidRPr="00B87D1C">
              <w:rPr>
                <w:sz w:val="20"/>
                <w:szCs w:val="20"/>
              </w:rPr>
              <w:t>Adjunct Professor</w:t>
            </w:r>
          </w:p>
        </w:tc>
        <w:tc>
          <w:tcPr>
            <w:tcW w:w="2317" w:type="dxa"/>
          </w:tcPr>
          <w:p w14:paraId="790444D2" w14:textId="77777777" w:rsidR="000068F0" w:rsidRPr="00B87D1C" w:rsidRDefault="000068F0" w:rsidP="005668D1">
            <w:pPr>
              <w:rPr>
                <w:sz w:val="20"/>
                <w:szCs w:val="20"/>
              </w:rPr>
            </w:pPr>
          </w:p>
        </w:tc>
        <w:tc>
          <w:tcPr>
            <w:tcW w:w="2233" w:type="dxa"/>
            <w:vMerge/>
          </w:tcPr>
          <w:p w14:paraId="33D11C9C" w14:textId="77777777" w:rsidR="000068F0" w:rsidRPr="00B87D1C" w:rsidRDefault="000068F0" w:rsidP="005668D1">
            <w:pPr>
              <w:rPr>
                <w:sz w:val="20"/>
                <w:szCs w:val="20"/>
              </w:rPr>
            </w:pPr>
          </w:p>
        </w:tc>
      </w:tr>
      <w:tr w:rsidR="000068F0" w:rsidRPr="00B87D1C" w14:paraId="16AC831F" w14:textId="77777777" w:rsidTr="0059177E">
        <w:tc>
          <w:tcPr>
            <w:tcW w:w="1978" w:type="dxa"/>
          </w:tcPr>
          <w:p w14:paraId="489EB0DA" w14:textId="77777777" w:rsidR="000068F0" w:rsidRPr="00B87D1C" w:rsidRDefault="000068F0" w:rsidP="005668D1">
            <w:pPr>
              <w:rPr>
                <w:sz w:val="20"/>
                <w:szCs w:val="20"/>
              </w:rPr>
            </w:pPr>
            <w:r w:rsidRPr="00B87D1C">
              <w:rPr>
                <w:sz w:val="20"/>
                <w:szCs w:val="20"/>
              </w:rPr>
              <w:t>Kimberly Clawson</w:t>
            </w:r>
          </w:p>
        </w:tc>
        <w:tc>
          <w:tcPr>
            <w:tcW w:w="2359" w:type="dxa"/>
          </w:tcPr>
          <w:p w14:paraId="0AF3891E" w14:textId="77777777" w:rsidR="000068F0" w:rsidRPr="00B87D1C" w:rsidRDefault="000068F0" w:rsidP="005668D1">
            <w:pPr>
              <w:rPr>
                <w:sz w:val="20"/>
                <w:szCs w:val="20"/>
              </w:rPr>
            </w:pPr>
            <w:r w:rsidRPr="00B87D1C">
              <w:rPr>
                <w:sz w:val="20"/>
                <w:szCs w:val="20"/>
              </w:rPr>
              <w:t>Instructor V MSN</w:t>
            </w:r>
          </w:p>
        </w:tc>
        <w:tc>
          <w:tcPr>
            <w:tcW w:w="2317" w:type="dxa"/>
          </w:tcPr>
          <w:p w14:paraId="3BE00948" w14:textId="0E5CB862" w:rsidR="000068F0" w:rsidRPr="00B87D1C" w:rsidRDefault="0059177E" w:rsidP="005668D1">
            <w:pPr>
              <w:rPr>
                <w:sz w:val="20"/>
                <w:szCs w:val="20"/>
              </w:rPr>
            </w:pPr>
            <w:r w:rsidRPr="00B87D1C">
              <w:rPr>
                <w:sz w:val="20"/>
                <w:szCs w:val="20"/>
              </w:rPr>
              <w:t>60 CEUs</w:t>
            </w:r>
          </w:p>
        </w:tc>
        <w:tc>
          <w:tcPr>
            <w:tcW w:w="2233" w:type="dxa"/>
            <w:vMerge/>
          </w:tcPr>
          <w:p w14:paraId="1CD0F0A4" w14:textId="77777777" w:rsidR="000068F0" w:rsidRPr="00B87D1C" w:rsidRDefault="000068F0" w:rsidP="005668D1">
            <w:pPr>
              <w:rPr>
                <w:sz w:val="20"/>
                <w:szCs w:val="20"/>
              </w:rPr>
            </w:pPr>
          </w:p>
        </w:tc>
      </w:tr>
      <w:tr w:rsidR="000068F0" w:rsidRPr="00B87D1C" w14:paraId="60D83C8E" w14:textId="77777777" w:rsidTr="0059177E">
        <w:tc>
          <w:tcPr>
            <w:tcW w:w="1978" w:type="dxa"/>
          </w:tcPr>
          <w:p w14:paraId="732EF0EF" w14:textId="77777777" w:rsidR="000068F0" w:rsidRPr="00B87D1C" w:rsidRDefault="000068F0" w:rsidP="005668D1">
            <w:pPr>
              <w:rPr>
                <w:sz w:val="20"/>
                <w:szCs w:val="20"/>
              </w:rPr>
            </w:pPr>
            <w:r w:rsidRPr="00B87D1C">
              <w:rPr>
                <w:sz w:val="20"/>
                <w:szCs w:val="20"/>
              </w:rPr>
              <w:t>Lena Cain</w:t>
            </w:r>
          </w:p>
        </w:tc>
        <w:tc>
          <w:tcPr>
            <w:tcW w:w="2359" w:type="dxa"/>
          </w:tcPr>
          <w:p w14:paraId="6ADDF543" w14:textId="77777777" w:rsidR="000068F0" w:rsidRPr="00B87D1C" w:rsidRDefault="000068F0" w:rsidP="005668D1">
            <w:pPr>
              <w:rPr>
                <w:sz w:val="20"/>
                <w:szCs w:val="20"/>
              </w:rPr>
            </w:pPr>
            <w:r w:rsidRPr="00B87D1C">
              <w:rPr>
                <w:sz w:val="20"/>
                <w:szCs w:val="20"/>
              </w:rPr>
              <w:t>Adjunct Professor</w:t>
            </w:r>
          </w:p>
        </w:tc>
        <w:tc>
          <w:tcPr>
            <w:tcW w:w="2317" w:type="dxa"/>
          </w:tcPr>
          <w:p w14:paraId="6016EFAB" w14:textId="77777777" w:rsidR="000068F0" w:rsidRPr="00B87D1C" w:rsidRDefault="000068F0" w:rsidP="005668D1">
            <w:pPr>
              <w:rPr>
                <w:sz w:val="20"/>
                <w:szCs w:val="20"/>
              </w:rPr>
            </w:pPr>
          </w:p>
        </w:tc>
        <w:tc>
          <w:tcPr>
            <w:tcW w:w="2233" w:type="dxa"/>
            <w:vMerge/>
          </w:tcPr>
          <w:p w14:paraId="6AF5555A" w14:textId="77777777" w:rsidR="000068F0" w:rsidRPr="00B87D1C" w:rsidRDefault="000068F0" w:rsidP="005668D1">
            <w:pPr>
              <w:rPr>
                <w:sz w:val="20"/>
                <w:szCs w:val="20"/>
              </w:rPr>
            </w:pPr>
          </w:p>
        </w:tc>
      </w:tr>
      <w:tr w:rsidR="000068F0" w:rsidRPr="00B87D1C" w14:paraId="56760C2D" w14:textId="77777777" w:rsidTr="0059177E">
        <w:tc>
          <w:tcPr>
            <w:tcW w:w="1978" w:type="dxa"/>
          </w:tcPr>
          <w:p w14:paraId="6297EBED" w14:textId="77777777" w:rsidR="000068F0" w:rsidRPr="00B87D1C" w:rsidRDefault="000068F0" w:rsidP="005668D1">
            <w:pPr>
              <w:rPr>
                <w:sz w:val="20"/>
                <w:szCs w:val="20"/>
              </w:rPr>
            </w:pPr>
            <w:r w:rsidRPr="00B87D1C">
              <w:rPr>
                <w:sz w:val="20"/>
                <w:szCs w:val="20"/>
              </w:rPr>
              <w:t>Lillian Roberts</w:t>
            </w:r>
          </w:p>
        </w:tc>
        <w:tc>
          <w:tcPr>
            <w:tcW w:w="2359" w:type="dxa"/>
          </w:tcPr>
          <w:p w14:paraId="7942C2DA" w14:textId="77777777" w:rsidR="000068F0" w:rsidRPr="00B87D1C" w:rsidRDefault="000068F0" w:rsidP="005668D1">
            <w:pPr>
              <w:rPr>
                <w:sz w:val="20"/>
                <w:szCs w:val="20"/>
              </w:rPr>
            </w:pPr>
            <w:r w:rsidRPr="00B87D1C">
              <w:rPr>
                <w:sz w:val="20"/>
                <w:szCs w:val="20"/>
              </w:rPr>
              <w:t>Adjunct Professor</w:t>
            </w:r>
          </w:p>
        </w:tc>
        <w:tc>
          <w:tcPr>
            <w:tcW w:w="2317" w:type="dxa"/>
          </w:tcPr>
          <w:p w14:paraId="113A2AA5" w14:textId="77777777" w:rsidR="000068F0" w:rsidRPr="00B87D1C" w:rsidRDefault="000068F0" w:rsidP="005668D1">
            <w:pPr>
              <w:rPr>
                <w:sz w:val="20"/>
                <w:szCs w:val="20"/>
              </w:rPr>
            </w:pPr>
          </w:p>
        </w:tc>
        <w:tc>
          <w:tcPr>
            <w:tcW w:w="2233" w:type="dxa"/>
            <w:vMerge/>
          </w:tcPr>
          <w:p w14:paraId="7F82C2BF" w14:textId="77777777" w:rsidR="000068F0" w:rsidRPr="00B87D1C" w:rsidRDefault="000068F0" w:rsidP="005668D1">
            <w:pPr>
              <w:rPr>
                <w:sz w:val="20"/>
                <w:szCs w:val="20"/>
              </w:rPr>
            </w:pPr>
          </w:p>
        </w:tc>
      </w:tr>
      <w:tr w:rsidR="000068F0" w:rsidRPr="00B87D1C" w14:paraId="3F9DC18C" w14:textId="77777777" w:rsidTr="0059177E">
        <w:tc>
          <w:tcPr>
            <w:tcW w:w="1978" w:type="dxa"/>
          </w:tcPr>
          <w:p w14:paraId="09BDFEAE" w14:textId="77777777" w:rsidR="000068F0" w:rsidRPr="00B87D1C" w:rsidRDefault="000068F0" w:rsidP="005668D1">
            <w:pPr>
              <w:rPr>
                <w:sz w:val="20"/>
                <w:szCs w:val="20"/>
              </w:rPr>
            </w:pPr>
            <w:r w:rsidRPr="00B87D1C">
              <w:rPr>
                <w:sz w:val="20"/>
                <w:szCs w:val="20"/>
              </w:rPr>
              <w:t>Linda Jimmy</w:t>
            </w:r>
          </w:p>
        </w:tc>
        <w:tc>
          <w:tcPr>
            <w:tcW w:w="2359" w:type="dxa"/>
          </w:tcPr>
          <w:p w14:paraId="58E01501" w14:textId="77777777" w:rsidR="000068F0" w:rsidRPr="00B87D1C" w:rsidRDefault="000068F0" w:rsidP="005668D1">
            <w:pPr>
              <w:rPr>
                <w:sz w:val="20"/>
                <w:szCs w:val="20"/>
              </w:rPr>
            </w:pPr>
            <w:r w:rsidRPr="00B87D1C">
              <w:rPr>
                <w:sz w:val="20"/>
                <w:szCs w:val="20"/>
              </w:rPr>
              <w:t>Adjunct Professor</w:t>
            </w:r>
          </w:p>
        </w:tc>
        <w:tc>
          <w:tcPr>
            <w:tcW w:w="2317" w:type="dxa"/>
          </w:tcPr>
          <w:p w14:paraId="27929F42" w14:textId="77777777" w:rsidR="000068F0" w:rsidRPr="00B87D1C" w:rsidRDefault="000068F0" w:rsidP="005668D1">
            <w:pPr>
              <w:rPr>
                <w:sz w:val="20"/>
                <w:szCs w:val="20"/>
              </w:rPr>
            </w:pPr>
          </w:p>
        </w:tc>
        <w:tc>
          <w:tcPr>
            <w:tcW w:w="2233" w:type="dxa"/>
            <w:vMerge/>
          </w:tcPr>
          <w:p w14:paraId="3EF45CED" w14:textId="77777777" w:rsidR="000068F0" w:rsidRPr="00B87D1C" w:rsidRDefault="000068F0" w:rsidP="005668D1">
            <w:pPr>
              <w:rPr>
                <w:sz w:val="20"/>
                <w:szCs w:val="20"/>
              </w:rPr>
            </w:pPr>
          </w:p>
        </w:tc>
      </w:tr>
      <w:tr w:rsidR="000068F0" w:rsidRPr="00B87D1C" w14:paraId="271EE2AC" w14:textId="77777777" w:rsidTr="0059177E">
        <w:tc>
          <w:tcPr>
            <w:tcW w:w="1978" w:type="dxa"/>
          </w:tcPr>
          <w:p w14:paraId="2216DC59" w14:textId="77777777" w:rsidR="000068F0" w:rsidRPr="00B87D1C" w:rsidRDefault="000068F0" w:rsidP="005668D1">
            <w:pPr>
              <w:rPr>
                <w:sz w:val="20"/>
                <w:szCs w:val="20"/>
              </w:rPr>
            </w:pPr>
            <w:r w:rsidRPr="00B87D1C">
              <w:rPr>
                <w:sz w:val="20"/>
                <w:szCs w:val="20"/>
              </w:rPr>
              <w:t>Lindsey Brown</w:t>
            </w:r>
          </w:p>
        </w:tc>
        <w:tc>
          <w:tcPr>
            <w:tcW w:w="2359" w:type="dxa"/>
          </w:tcPr>
          <w:p w14:paraId="620FF68E" w14:textId="77777777" w:rsidR="000068F0" w:rsidRPr="00B87D1C" w:rsidRDefault="000068F0" w:rsidP="005668D1">
            <w:pPr>
              <w:rPr>
                <w:sz w:val="20"/>
                <w:szCs w:val="20"/>
              </w:rPr>
            </w:pPr>
            <w:r w:rsidRPr="00B87D1C">
              <w:rPr>
                <w:sz w:val="20"/>
                <w:szCs w:val="20"/>
              </w:rPr>
              <w:t>Adjunct Professor</w:t>
            </w:r>
          </w:p>
        </w:tc>
        <w:tc>
          <w:tcPr>
            <w:tcW w:w="2317" w:type="dxa"/>
          </w:tcPr>
          <w:p w14:paraId="19729695" w14:textId="77777777" w:rsidR="000068F0" w:rsidRPr="00B87D1C" w:rsidRDefault="000068F0" w:rsidP="005668D1">
            <w:pPr>
              <w:rPr>
                <w:sz w:val="20"/>
                <w:szCs w:val="20"/>
              </w:rPr>
            </w:pPr>
          </w:p>
        </w:tc>
        <w:tc>
          <w:tcPr>
            <w:tcW w:w="2233" w:type="dxa"/>
            <w:vMerge/>
          </w:tcPr>
          <w:p w14:paraId="5C07824E" w14:textId="77777777" w:rsidR="000068F0" w:rsidRPr="00B87D1C" w:rsidRDefault="000068F0" w:rsidP="005668D1">
            <w:pPr>
              <w:rPr>
                <w:sz w:val="20"/>
                <w:szCs w:val="20"/>
              </w:rPr>
            </w:pPr>
          </w:p>
        </w:tc>
      </w:tr>
      <w:tr w:rsidR="000068F0" w:rsidRPr="00B87D1C" w14:paraId="0B12FD97" w14:textId="77777777" w:rsidTr="0059177E">
        <w:tc>
          <w:tcPr>
            <w:tcW w:w="1978" w:type="dxa"/>
          </w:tcPr>
          <w:p w14:paraId="66EAAF62" w14:textId="77777777" w:rsidR="000068F0" w:rsidRPr="00B87D1C" w:rsidRDefault="000068F0" w:rsidP="005668D1">
            <w:pPr>
              <w:rPr>
                <w:sz w:val="20"/>
                <w:szCs w:val="20"/>
              </w:rPr>
            </w:pPr>
            <w:r w:rsidRPr="00B87D1C">
              <w:rPr>
                <w:sz w:val="20"/>
                <w:szCs w:val="20"/>
              </w:rPr>
              <w:t>Liza Abraham</w:t>
            </w:r>
          </w:p>
        </w:tc>
        <w:tc>
          <w:tcPr>
            <w:tcW w:w="2359" w:type="dxa"/>
          </w:tcPr>
          <w:p w14:paraId="545726B4" w14:textId="77777777" w:rsidR="000068F0" w:rsidRPr="00B87D1C" w:rsidRDefault="000068F0" w:rsidP="005668D1">
            <w:pPr>
              <w:rPr>
                <w:sz w:val="20"/>
                <w:szCs w:val="20"/>
              </w:rPr>
            </w:pPr>
            <w:r w:rsidRPr="00B87D1C">
              <w:rPr>
                <w:sz w:val="20"/>
                <w:szCs w:val="20"/>
              </w:rPr>
              <w:t>Adjunct Professor</w:t>
            </w:r>
          </w:p>
        </w:tc>
        <w:tc>
          <w:tcPr>
            <w:tcW w:w="2317" w:type="dxa"/>
          </w:tcPr>
          <w:p w14:paraId="2E74BB02" w14:textId="77777777" w:rsidR="000068F0" w:rsidRPr="00B87D1C" w:rsidRDefault="000068F0" w:rsidP="005668D1">
            <w:pPr>
              <w:rPr>
                <w:sz w:val="20"/>
                <w:szCs w:val="20"/>
              </w:rPr>
            </w:pPr>
          </w:p>
        </w:tc>
        <w:tc>
          <w:tcPr>
            <w:tcW w:w="2233" w:type="dxa"/>
            <w:vMerge/>
          </w:tcPr>
          <w:p w14:paraId="4F36F99E" w14:textId="77777777" w:rsidR="000068F0" w:rsidRPr="00B87D1C" w:rsidRDefault="000068F0" w:rsidP="005668D1">
            <w:pPr>
              <w:rPr>
                <w:sz w:val="20"/>
                <w:szCs w:val="20"/>
              </w:rPr>
            </w:pPr>
          </w:p>
        </w:tc>
      </w:tr>
      <w:tr w:rsidR="000068F0" w:rsidRPr="00B87D1C" w14:paraId="031963B0" w14:textId="77777777" w:rsidTr="0059177E">
        <w:tc>
          <w:tcPr>
            <w:tcW w:w="1978" w:type="dxa"/>
          </w:tcPr>
          <w:p w14:paraId="72973F80" w14:textId="77777777" w:rsidR="000068F0" w:rsidRPr="00B87D1C" w:rsidRDefault="000068F0" w:rsidP="005668D1">
            <w:pPr>
              <w:rPr>
                <w:sz w:val="20"/>
                <w:szCs w:val="20"/>
              </w:rPr>
            </w:pPr>
            <w:r w:rsidRPr="00B87D1C">
              <w:rPr>
                <w:sz w:val="20"/>
                <w:szCs w:val="20"/>
              </w:rPr>
              <w:t>Lori Rosenberg</w:t>
            </w:r>
          </w:p>
        </w:tc>
        <w:tc>
          <w:tcPr>
            <w:tcW w:w="2359" w:type="dxa"/>
          </w:tcPr>
          <w:p w14:paraId="2F6C13CD" w14:textId="77777777" w:rsidR="000068F0" w:rsidRPr="00B87D1C" w:rsidRDefault="000068F0" w:rsidP="005668D1">
            <w:pPr>
              <w:rPr>
                <w:sz w:val="20"/>
                <w:szCs w:val="20"/>
              </w:rPr>
            </w:pPr>
            <w:r w:rsidRPr="00B87D1C">
              <w:rPr>
                <w:sz w:val="20"/>
                <w:szCs w:val="20"/>
              </w:rPr>
              <w:t>Adjunct Professor</w:t>
            </w:r>
          </w:p>
        </w:tc>
        <w:tc>
          <w:tcPr>
            <w:tcW w:w="2317" w:type="dxa"/>
          </w:tcPr>
          <w:p w14:paraId="60407484" w14:textId="77777777" w:rsidR="000068F0" w:rsidRPr="00B87D1C" w:rsidRDefault="000068F0" w:rsidP="005668D1">
            <w:pPr>
              <w:rPr>
                <w:sz w:val="20"/>
                <w:szCs w:val="20"/>
              </w:rPr>
            </w:pPr>
          </w:p>
        </w:tc>
        <w:tc>
          <w:tcPr>
            <w:tcW w:w="2233" w:type="dxa"/>
            <w:vMerge/>
          </w:tcPr>
          <w:p w14:paraId="23C2CC03" w14:textId="77777777" w:rsidR="000068F0" w:rsidRPr="00B87D1C" w:rsidRDefault="000068F0" w:rsidP="005668D1">
            <w:pPr>
              <w:rPr>
                <w:sz w:val="20"/>
                <w:szCs w:val="20"/>
              </w:rPr>
            </w:pPr>
          </w:p>
        </w:tc>
      </w:tr>
      <w:tr w:rsidR="000068F0" w:rsidRPr="00B87D1C" w14:paraId="0EE631EB" w14:textId="77777777" w:rsidTr="0059177E">
        <w:tc>
          <w:tcPr>
            <w:tcW w:w="1978" w:type="dxa"/>
          </w:tcPr>
          <w:p w14:paraId="00120D31" w14:textId="77777777" w:rsidR="000068F0" w:rsidRPr="00B87D1C" w:rsidRDefault="000068F0" w:rsidP="005668D1">
            <w:pPr>
              <w:rPr>
                <w:sz w:val="20"/>
                <w:szCs w:val="20"/>
              </w:rPr>
            </w:pPr>
            <w:r w:rsidRPr="00B87D1C">
              <w:rPr>
                <w:sz w:val="20"/>
                <w:szCs w:val="20"/>
              </w:rPr>
              <w:t>Mary Rembert</w:t>
            </w:r>
          </w:p>
        </w:tc>
        <w:tc>
          <w:tcPr>
            <w:tcW w:w="2359" w:type="dxa"/>
          </w:tcPr>
          <w:p w14:paraId="4F90B165" w14:textId="77777777" w:rsidR="000068F0" w:rsidRPr="00B87D1C" w:rsidRDefault="000068F0" w:rsidP="005668D1">
            <w:pPr>
              <w:rPr>
                <w:sz w:val="20"/>
                <w:szCs w:val="20"/>
              </w:rPr>
            </w:pPr>
            <w:r w:rsidRPr="00B87D1C">
              <w:rPr>
                <w:sz w:val="20"/>
                <w:szCs w:val="20"/>
              </w:rPr>
              <w:t>Adjunct Professor</w:t>
            </w:r>
          </w:p>
        </w:tc>
        <w:tc>
          <w:tcPr>
            <w:tcW w:w="2317" w:type="dxa"/>
          </w:tcPr>
          <w:p w14:paraId="7CF2610D" w14:textId="42C7898F" w:rsidR="000068F0" w:rsidRPr="00B87D1C" w:rsidRDefault="0059177E" w:rsidP="005668D1">
            <w:pPr>
              <w:rPr>
                <w:sz w:val="20"/>
                <w:szCs w:val="20"/>
              </w:rPr>
            </w:pPr>
            <w:r w:rsidRPr="00B87D1C">
              <w:rPr>
                <w:sz w:val="20"/>
                <w:szCs w:val="20"/>
              </w:rPr>
              <w:t>150 CEUs</w:t>
            </w:r>
          </w:p>
        </w:tc>
        <w:tc>
          <w:tcPr>
            <w:tcW w:w="2233" w:type="dxa"/>
            <w:vMerge/>
          </w:tcPr>
          <w:p w14:paraId="7982182B" w14:textId="77777777" w:rsidR="000068F0" w:rsidRPr="00B87D1C" w:rsidRDefault="000068F0" w:rsidP="005668D1">
            <w:pPr>
              <w:rPr>
                <w:sz w:val="20"/>
                <w:szCs w:val="20"/>
              </w:rPr>
            </w:pPr>
          </w:p>
        </w:tc>
      </w:tr>
      <w:tr w:rsidR="000068F0" w:rsidRPr="00B87D1C" w14:paraId="4156B29C" w14:textId="77777777" w:rsidTr="0059177E">
        <w:tc>
          <w:tcPr>
            <w:tcW w:w="1978" w:type="dxa"/>
          </w:tcPr>
          <w:p w14:paraId="3015C76F" w14:textId="77777777" w:rsidR="000068F0" w:rsidRPr="00B87D1C" w:rsidRDefault="000068F0" w:rsidP="005668D1">
            <w:pPr>
              <w:rPr>
                <w:sz w:val="20"/>
                <w:szCs w:val="20"/>
              </w:rPr>
            </w:pPr>
            <w:r w:rsidRPr="00B87D1C">
              <w:rPr>
                <w:sz w:val="20"/>
                <w:szCs w:val="20"/>
              </w:rPr>
              <w:t>Melissa Furay</w:t>
            </w:r>
          </w:p>
        </w:tc>
        <w:tc>
          <w:tcPr>
            <w:tcW w:w="2359" w:type="dxa"/>
          </w:tcPr>
          <w:p w14:paraId="4E90B69B" w14:textId="77777777" w:rsidR="000068F0" w:rsidRPr="00B87D1C" w:rsidRDefault="000068F0" w:rsidP="005668D1">
            <w:pPr>
              <w:rPr>
                <w:sz w:val="20"/>
                <w:szCs w:val="20"/>
              </w:rPr>
            </w:pPr>
            <w:r w:rsidRPr="00B87D1C">
              <w:rPr>
                <w:sz w:val="20"/>
                <w:szCs w:val="20"/>
              </w:rPr>
              <w:t>Adjunct Professor</w:t>
            </w:r>
          </w:p>
        </w:tc>
        <w:tc>
          <w:tcPr>
            <w:tcW w:w="2317" w:type="dxa"/>
          </w:tcPr>
          <w:p w14:paraId="20BA2483" w14:textId="77777777" w:rsidR="000068F0" w:rsidRPr="00B87D1C" w:rsidRDefault="000068F0" w:rsidP="005668D1">
            <w:pPr>
              <w:rPr>
                <w:sz w:val="20"/>
                <w:szCs w:val="20"/>
              </w:rPr>
            </w:pPr>
          </w:p>
        </w:tc>
        <w:tc>
          <w:tcPr>
            <w:tcW w:w="2233" w:type="dxa"/>
            <w:vMerge/>
          </w:tcPr>
          <w:p w14:paraId="20178504" w14:textId="77777777" w:rsidR="000068F0" w:rsidRPr="00B87D1C" w:rsidRDefault="000068F0" w:rsidP="005668D1">
            <w:pPr>
              <w:rPr>
                <w:sz w:val="20"/>
                <w:szCs w:val="20"/>
              </w:rPr>
            </w:pPr>
          </w:p>
        </w:tc>
      </w:tr>
      <w:tr w:rsidR="000068F0" w:rsidRPr="00B87D1C" w14:paraId="4A8B1485" w14:textId="77777777" w:rsidTr="0059177E">
        <w:tc>
          <w:tcPr>
            <w:tcW w:w="1978" w:type="dxa"/>
          </w:tcPr>
          <w:p w14:paraId="360EE171" w14:textId="77777777" w:rsidR="000068F0" w:rsidRPr="00B87D1C" w:rsidRDefault="000068F0" w:rsidP="005668D1">
            <w:pPr>
              <w:rPr>
                <w:sz w:val="20"/>
                <w:szCs w:val="20"/>
              </w:rPr>
            </w:pPr>
            <w:r w:rsidRPr="00B87D1C">
              <w:rPr>
                <w:sz w:val="20"/>
                <w:szCs w:val="20"/>
              </w:rPr>
              <w:t>Nicole Muilenburg</w:t>
            </w:r>
          </w:p>
        </w:tc>
        <w:tc>
          <w:tcPr>
            <w:tcW w:w="2359" w:type="dxa"/>
          </w:tcPr>
          <w:p w14:paraId="73EB6C90" w14:textId="77777777" w:rsidR="000068F0" w:rsidRPr="00B87D1C" w:rsidRDefault="000068F0" w:rsidP="005668D1">
            <w:pPr>
              <w:rPr>
                <w:sz w:val="20"/>
                <w:szCs w:val="20"/>
              </w:rPr>
            </w:pPr>
            <w:r w:rsidRPr="00B87D1C">
              <w:rPr>
                <w:sz w:val="20"/>
                <w:szCs w:val="20"/>
              </w:rPr>
              <w:t>Instructor V MSN</w:t>
            </w:r>
          </w:p>
        </w:tc>
        <w:tc>
          <w:tcPr>
            <w:tcW w:w="2317" w:type="dxa"/>
          </w:tcPr>
          <w:p w14:paraId="29B0B937" w14:textId="77777777" w:rsidR="000068F0" w:rsidRPr="00B87D1C" w:rsidRDefault="000068F0" w:rsidP="005668D1">
            <w:pPr>
              <w:rPr>
                <w:sz w:val="20"/>
                <w:szCs w:val="20"/>
              </w:rPr>
            </w:pPr>
          </w:p>
        </w:tc>
        <w:tc>
          <w:tcPr>
            <w:tcW w:w="2233" w:type="dxa"/>
            <w:vMerge/>
          </w:tcPr>
          <w:p w14:paraId="7BBE31D8" w14:textId="77777777" w:rsidR="000068F0" w:rsidRPr="00B87D1C" w:rsidRDefault="000068F0" w:rsidP="005668D1">
            <w:pPr>
              <w:rPr>
                <w:sz w:val="20"/>
                <w:szCs w:val="20"/>
              </w:rPr>
            </w:pPr>
          </w:p>
        </w:tc>
      </w:tr>
      <w:tr w:rsidR="000068F0" w:rsidRPr="00B87D1C" w14:paraId="19037FD6" w14:textId="77777777" w:rsidTr="0059177E">
        <w:tc>
          <w:tcPr>
            <w:tcW w:w="1978" w:type="dxa"/>
          </w:tcPr>
          <w:p w14:paraId="549EFF44" w14:textId="77777777" w:rsidR="000068F0" w:rsidRPr="00B87D1C" w:rsidRDefault="000068F0" w:rsidP="005668D1">
            <w:pPr>
              <w:rPr>
                <w:sz w:val="20"/>
                <w:szCs w:val="20"/>
              </w:rPr>
            </w:pPr>
            <w:r w:rsidRPr="00B87D1C">
              <w:rPr>
                <w:sz w:val="20"/>
                <w:szCs w:val="20"/>
              </w:rPr>
              <w:t>Pam Ratliffe-Warner</w:t>
            </w:r>
          </w:p>
        </w:tc>
        <w:tc>
          <w:tcPr>
            <w:tcW w:w="2359" w:type="dxa"/>
          </w:tcPr>
          <w:p w14:paraId="72B3C272" w14:textId="77777777" w:rsidR="000068F0" w:rsidRPr="00B87D1C" w:rsidRDefault="000068F0" w:rsidP="005668D1">
            <w:pPr>
              <w:rPr>
                <w:sz w:val="20"/>
                <w:szCs w:val="20"/>
              </w:rPr>
            </w:pPr>
            <w:r w:rsidRPr="00B87D1C">
              <w:rPr>
                <w:sz w:val="20"/>
                <w:szCs w:val="20"/>
              </w:rPr>
              <w:t>Adjunct Professor</w:t>
            </w:r>
          </w:p>
        </w:tc>
        <w:tc>
          <w:tcPr>
            <w:tcW w:w="2317" w:type="dxa"/>
          </w:tcPr>
          <w:p w14:paraId="75377B15" w14:textId="77777777" w:rsidR="000068F0" w:rsidRPr="00B87D1C" w:rsidRDefault="000068F0" w:rsidP="005668D1">
            <w:pPr>
              <w:rPr>
                <w:sz w:val="20"/>
                <w:szCs w:val="20"/>
              </w:rPr>
            </w:pPr>
          </w:p>
        </w:tc>
        <w:tc>
          <w:tcPr>
            <w:tcW w:w="2233" w:type="dxa"/>
            <w:vMerge/>
          </w:tcPr>
          <w:p w14:paraId="6C79D594" w14:textId="77777777" w:rsidR="000068F0" w:rsidRPr="00B87D1C" w:rsidRDefault="000068F0" w:rsidP="005668D1">
            <w:pPr>
              <w:rPr>
                <w:sz w:val="20"/>
                <w:szCs w:val="20"/>
              </w:rPr>
            </w:pPr>
          </w:p>
        </w:tc>
      </w:tr>
      <w:tr w:rsidR="000068F0" w:rsidRPr="00B87D1C" w14:paraId="2D257CDE" w14:textId="77777777" w:rsidTr="0059177E">
        <w:tc>
          <w:tcPr>
            <w:tcW w:w="1978" w:type="dxa"/>
          </w:tcPr>
          <w:p w14:paraId="364BEBF7" w14:textId="77777777" w:rsidR="000068F0" w:rsidRPr="00B87D1C" w:rsidRDefault="000068F0" w:rsidP="005668D1">
            <w:pPr>
              <w:rPr>
                <w:sz w:val="20"/>
                <w:szCs w:val="20"/>
              </w:rPr>
            </w:pPr>
            <w:r w:rsidRPr="00B87D1C">
              <w:rPr>
                <w:sz w:val="20"/>
                <w:szCs w:val="20"/>
              </w:rPr>
              <w:t>Priya Gathings</w:t>
            </w:r>
          </w:p>
        </w:tc>
        <w:tc>
          <w:tcPr>
            <w:tcW w:w="2359" w:type="dxa"/>
          </w:tcPr>
          <w:p w14:paraId="19A8378D" w14:textId="77777777" w:rsidR="000068F0" w:rsidRPr="00B87D1C" w:rsidRDefault="000068F0" w:rsidP="005668D1">
            <w:pPr>
              <w:rPr>
                <w:sz w:val="20"/>
                <w:szCs w:val="20"/>
              </w:rPr>
            </w:pPr>
            <w:r w:rsidRPr="00B87D1C">
              <w:rPr>
                <w:sz w:val="20"/>
                <w:szCs w:val="20"/>
              </w:rPr>
              <w:t>Adjunct Professor</w:t>
            </w:r>
          </w:p>
        </w:tc>
        <w:tc>
          <w:tcPr>
            <w:tcW w:w="2317" w:type="dxa"/>
          </w:tcPr>
          <w:p w14:paraId="6567E760" w14:textId="4DAE430B" w:rsidR="000068F0" w:rsidRPr="00B87D1C" w:rsidRDefault="0059177E" w:rsidP="005668D1">
            <w:pPr>
              <w:rPr>
                <w:sz w:val="20"/>
                <w:szCs w:val="20"/>
              </w:rPr>
            </w:pPr>
            <w:r w:rsidRPr="00B87D1C">
              <w:rPr>
                <w:sz w:val="20"/>
                <w:szCs w:val="20"/>
              </w:rPr>
              <w:t>25 CEUs</w:t>
            </w:r>
          </w:p>
        </w:tc>
        <w:tc>
          <w:tcPr>
            <w:tcW w:w="2233" w:type="dxa"/>
            <w:vMerge/>
          </w:tcPr>
          <w:p w14:paraId="5E242ED5" w14:textId="77777777" w:rsidR="000068F0" w:rsidRPr="00B87D1C" w:rsidRDefault="000068F0" w:rsidP="005668D1">
            <w:pPr>
              <w:rPr>
                <w:sz w:val="20"/>
                <w:szCs w:val="20"/>
              </w:rPr>
            </w:pPr>
          </w:p>
        </w:tc>
      </w:tr>
      <w:tr w:rsidR="000068F0" w:rsidRPr="00B87D1C" w14:paraId="606BA79B" w14:textId="77777777" w:rsidTr="0059177E">
        <w:tc>
          <w:tcPr>
            <w:tcW w:w="1978" w:type="dxa"/>
          </w:tcPr>
          <w:p w14:paraId="1234222C" w14:textId="77777777" w:rsidR="000068F0" w:rsidRPr="00B87D1C" w:rsidRDefault="000068F0" w:rsidP="005668D1">
            <w:pPr>
              <w:rPr>
                <w:sz w:val="20"/>
                <w:szCs w:val="20"/>
              </w:rPr>
            </w:pPr>
            <w:r w:rsidRPr="00B87D1C">
              <w:rPr>
                <w:sz w:val="20"/>
                <w:szCs w:val="20"/>
              </w:rPr>
              <w:t>Regina Alcorn</w:t>
            </w:r>
          </w:p>
        </w:tc>
        <w:tc>
          <w:tcPr>
            <w:tcW w:w="2359" w:type="dxa"/>
          </w:tcPr>
          <w:p w14:paraId="750FBD6F" w14:textId="77777777" w:rsidR="000068F0" w:rsidRPr="00B87D1C" w:rsidRDefault="000068F0" w:rsidP="005668D1">
            <w:pPr>
              <w:rPr>
                <w:sz w:val="20"/>
                <w:szCs w:val="20"/>
              </w:rPr>
            </w:pPr>
            <w:r w:rsidRPr="00B87D1C">
              <w:rPr>
                <w:sz w:val="20"/>
                <w:szCs w:val="20"/>
              </w:rPr>
              <w:t>Adjunct Professor</w:t>
            </w:r>
          </w:p>
        </w:tc>
        <w:tc>
          <w:tcPr>
            <w:tcW w:w="2317" w:type="dxa"/>
          </w:tcPr>
          <w:p w14:paraId="77E34827" w14:textId="77777777" w:rsidR="000068F0" w:rsidRPr="00B87D1C" w:rsidRDefault="000068F0" w:rsidP="005668D1">
            <w:pPr>
              <w:rPr>
                <w:sz w:val="20"/>
                <w:szCs w:val="20"/>
              </w:rPr>
            </w:pPr>
          </w:p>
        </w:tc>
        <w:tc>
          <w:tcPr>
            <w:tcW w:w="2233" w:type="dxa"/>
            <w:vMerge/>
          </w:tcPr>
          <w:p w14:paraId="6553F1AF" w14:textId="77777777" w:rsidR="000068F0" w:rsidRPr="00B87D1C" w:rsidRDefault="000068F0" w:rsidP="005668D1">
            <w:pPr>
              <w:rPr>
                <w:sz w:val="20"/>
                <w:szCs w:val="20"/>
              </w:rPr>
            </w:pPr>
          </w:p>
        </w:tc>
      </w:tr>
      <w:tr w:rsidR="000068F0" w:rsidRPr="00B87D1C" w14:paraId="43326628" w14:textId="77777777" w:rsidTr="0059177E">
        <w:tc>
          <w:tcPr>
            <w:tcW w:w="1978" w:type="dxa"/>
          </w:tcPr>
          <w:p w14:paraId="1D09C7C4" w14:textId="77777777" w:rsidR="000068F0" w:rsidRPr="00B87D1C" w:rsidRDefault="000068F0" w:rsidP="005668D1">
            <w:pPr>
              <w:rPr>
                <w:sz w:val="20"/>
                <w:szCs w:val="20"/>
              </w:rPr>
            </w:pPr>
            <w:r w:rsidRPr="00B87D1C">
              <w:rPr>
                <w:sz w:val="20"/>
                <w:szCs w:val="20"/>
              </w:rPr>
              <w:t>Saeed Niyati</w:t>
            </w:r>
          </w:p>
        </w:tc>
        <w:tc>
          <w:tcPr>
            <w:tcW w:w="2359" w:type="dxa"/>
          </w:tcPr>
          <w:p w14:paraId="1B41779B" w14:textId="77777777" w:rsidR="000068F0" w:rsidRPr="00B87D1C" w:rsidRDefault="000068F0" w:rsidP="005668D1">
            <w:pPr>
              <w:rPr>
                <w:sz w:val="20"/>
                <w:szCs w:val="20"/>
              </w:rPr>
            </w:pPr>
            <w:r w:rsidRPr="00B87D1C">
              <w:rPr>
                <w:sz w:val="20"/>
                <w:szCs w:val="20"/>
              </w:rPr>
              <w:t>Adjunct Professor</w:t>
            </w:r>
          </w:p>
        </w:tc>
        <w:tc>
          <w:tcPr>
            <w:tcW w:w="2317" w:type="dxa"/>
          </w:tcPr>
          <w:p w14:paraId="39964123" w14:textId="77777777" w:rsidR="000068F0" w:rsidRPr="00B87D1C" w:rsidRDefault="000068F0" w:rsidP="005668D1">
            <w:pPr>
              <w:rPr>
                <w:sz w:val="20"/>
                <w:szCs w:val="20"/>
              </w:rPr>
            </w:pPr>
          </w:p>
        </w:tc>
        <w:tc>
          <w:tcPr>
            <w:tcW w:w="2233" w:type="dxa"/>
            <w:vMerge/>
          </w:tcPr>
          <w:p w14:paraId="544DAEA9" w14:textId="77777777" w:rsidR="000068F0" w:rsidRPr="00B87D1C" w:rsidRDefault="000068F0" w:rsidP="005668D1">
            <w:pPr>
              <w:rPr>
                <w:sz w:val="20"/>
                <w:szCs w:val="20"/>
              </w:rPr>
            </w:pPr>
          </w:p>
        </w:tc>
      </w:tr>
      <w:tr w:rsidR="000068F0" w:rsidRPr="00B87D1C" w14:paraId="4A3E14E7" w14:textId="77777777" w:rsidTr="0059177E">
        <w:tc>
          <w:tcPr>
            <w:tcW w:w="1978" w:type="dxa"/>
          </w:tcPr>
          <w:p w14:paraId="7F85E16C" w14:textId="77777777" w:rsidR="000068F0" w:rsidRPr="00B87D1C" w:rsidRDefault="000068F0" w:rsidP="005668D1">
            <w:pPr>
              <w:rPr>
                <w:sz w:val="20"/>
                <w:szCs w:val="20"/>
              </w:rPr>
            </w:pPr>
            <w:r w:rsidRPr="00B87D1C">
              <w:rPr>
                <w:sz w:val="20"/>
                <w:szCs w:val="20"/>
              </w:rPr>
              <w:t>Sharon Ayala</w:t>
            </w:r>
          </w:p>
        </w:tc>
        <w:tc>
          <w:tcPr>
            <w:tcW w:w="2359" w:type="dxa"/>
          </w:tcPr>
          <w:p w14:paraId="4E25E4B8" w14:textId="77777777" w:rsidR="000068F0" w:rsidRPr="00B87D1C" w:rsidRDefault="000068F0" w:rsidP="005668D1">
            <w:pPr>
              <w:rPr>
                <w:sz w:val="20"/>
                <w:szCs w:val="20"/>
              </w:rPr>
            </w:pPr>
            <w:r w:rsidRPr="00B87D1C">
              <w:rPr>
                <w:sz w:val="20"/>
                <w:szCs w:val="20"/>
              </w:rPr>
              <w:t>Adjunct Professor</w:t>
            </w:r>
          </w:p>
        </w:tc>
        <w:tc>
          <w:tcPr>
            <w:tcW w:w="2317" w:type="dxa"/>
          </w:tcPr>
          <w:p w14:paraId="1EC443AF" w14:textId="77777777" w:rsidR="000068F0" w:rsidRPr="00B87D1C" w:rsidRDefault="000068F0" w:rsidP="005668D1">
            <w:pPr>
              <w:rPr>
                <w:sz w:val="20"/>
                <w:szCs w:val="20"/>
              </w:rPr>
            </w:pPr>
          </w:p>
        </w:tc>
        <w:tc>
          <w:tcPr>
            <w:tcW w:w="2233" w:type="dxa"/>
            <w:vMerge/>
          </w:tcPr>
          <w:p w14:paraId="6A654612" w14:textId="77777777" w:rsidR="000068F0" w:rsidRPr="00B87D1C" w:rsidRDefault="000068F0" w:rsidP="005668D1">
            <w:pPr>
              <w:rPr>
                <w:sz w:val="20"/>
                <w:szCs w:val="20"/>
              </w:rPr>
            </w:pPr>
          </w:p>
        </w:tc>
      </w:tr>
      <w:tr w:rsidR="000068F0" w:rsidRPr="00B87D1C" w14:paraId="08F281B0" w14:textId="77777777" w:rsidTr="0059177E">
        <w:tc>
          <w:tcPr>
            <w:tcW w:w="1978" w:type="dxa"/>
          </w:tcPr>
          <w:p w14:paraId="4AB4BF21" w14:textId="77777777" w:rsidR="000068F0" w:rsidRPr="00B87D1C" w:rsidRDefault="000068F0" w:rsidP="005668D1">
            <w:pPr>
              <w:rPr>
                <w:sz w:val="20"/>
                <w:szCs w:val="20"/>
              </w:rPr>
            </w:pPr>
            <w:r w:rsidRPr="00B87D1C">
              <w:rPr>
                <w:sz w:val="20"/>
                <w:szCs w:val="20"/>
              </w:rPr>
              <w:t>Sheryl Louis</w:t>
            </w:r>
          </w:p>
        </w:tc>
        <w:tc>
          <w:tcPr>
            <w:tcW w:w="2359" w:type="dxa"/>
          </w:tcPr>
          <w:p w14:paraId="13152D55" w14:textId="77777777" w:rsidR="000068F0" w:rsidRPr="00B87D1C" w:rsidRDefault="000068F0" w:rsidP="005668D1">
            <w:pPr>
              <w:rPr>
                <w:sz w:val="20"/>
                <w:szCs w:val="20"/>
              </w:rPr>
            </w:pPr>
            <w:r w:rsidRPr="00B87D1C">
              <w:rPr>
                <w:sz w:val="20"/>
                <w:szCs w:val="20"/>
              </w:rPr>
              <w:t>Adjunct Professor</w:t>
            </w:r>
          </w:p>
        </w:tc>
        <w:tc>
          <w:tcPr>
            <w:tcW w:w="2317" w:type="dxa"/>
          </w:tcPr>
          <w:p w14:paraId="2E78CF46" w14:textId="77777777" w:rsidR="000068F0" w:rsidRPr="00B87D1C" w:rsidRDefault="000068F0" w:rsidP="005668D1">
            <w:pPr>
              <w:rPr>
                <w:sz w:val="20"/>
                <w:szCs w:val="20"/>
              </w:rPr>
            </w:pPr>
          </w:p>
        </w:tc>
        <w:tc>
          <w:tcPr>
            <w:tcW w:w="2233" w:type="dxa"/>
            <w:vMerge/>
          </w:tcPr>
          <w:p w14:paraId="6BB48F83" w14:textId="77777777" w:rsidR="000068F0" w:rsidRPr="00B87D1C" w:rsidRDefault="000068F0" w:rsidP="005668D1">
            <w:pPr>
              <w:rPr>
                <w:sz w:val="20"/>
                <w:szCs w:val="20"/>
              </w:rPr>
            </w:pPr>
          </w:p>
        </w:tc>
      </w:tr>
      <w:tr w:rsidR="000068F0" w:rsidRPr="00B87D1C" w14:paraId="5A5223CB" w14:textId="77777777" w:rsidTr="0059177E">
        <w:tc>
          <w:tcPr>
            <w:tcW w:w="1978" w:type="dxa"/>
          </w:tcPr>
          <w:p w14:paraId="5A660265" w14:textId="77777777" w:rsidR="000068F0" w:rsidRPr="00B87D1C" w:rsidRDefault="000068F0" w:rsidP="005668D1">
            <w:pPr>
              <w:rPr>
                <w:sz w:val="20"/>
                <w:szCs w:val="20"/>
              </w:rPr>
            </w:pPr>
            <w:r w:rsidRPr="00B87D1C">
              <w:rPr>
                <w:sz w:val="20"/>
                <w:szCs w:val="20"/>
              </w:rPr>
              <w:t>Skip Morelock</w:t>
            </w:r>
          </w:p>
        </w:tc>
        <w:tc>
          <w:tcPr>
            <w:tcW w:w="2359" w:type="dxa"/>
          </w:tcPr>
          <w:p w14:paraId="1676C525" w14:textId="77777777" w:rsidR="000068F0" w:rsidRPr="00B87D1C" w:rsidRDefault="000068F0" w:rsidP="005668D1">
            <w:pPr>
              <w:rPr>
                <w:sz w:val="20"/>
                <w:szCs w:val="20"/>
              </w:rPr>
            </w:pPr>
            <w:r w:rsidRPr="00B87D1C">
              <w:rPr>
                <w:sz w:val="20"/>
                <w:szCs w:val="20"/>
              </w:rPr>
              <w:t>Adjunct Professor</w:t>
            </w:r>
          </w:p>
        </w:tc>
        <w:tc>
          <w:tcPr>
            <w:tcW w:w="2317" w:type="dxa"/>
          </w:tcPr>
          <w:p w14:paraId="6575D7DC" w14:textId="77777777" w:rsidR="000068F0" w:rsidRPr="00B87D1C" w:rsidRDefault="000068F0" w:rsidP="005668D1">
            <w:pPr>
              <w:rPr>
                <w:sz w:val="20"/>
                <w:szCs w:val="20"/>
              </w:rPr>
            </w:pPr>
          </w:p>
        </w:tc>
        <w:tc>
          <w:tcPr>
            <w:tcW w:w="2233" w:type="dxa"/>
            <w:vMerge/>
          </w:tcPr>
          <w:p w14:paraId="74E6EE55" w14:textId="77777777" w:rsidR="000068F0" w:rsidRPr="00B87D1C" w:rsidRDefault="000068F0" w:rsidP="005668D1">
            <w:pPr>
              <w:rPr>
                <w:sz w:val="20"/>
                <w:szCs w:val="20"/>
              </w:rPr>
            </w:pPr>
          </w:p>
        </w:tc>
      </w:tr>
      <w:tr w:rsidR="000068F0" w:rsidRPr="00B87D1C" w14:paraId="3B6231E7" w14:textId="77777777" w:rsidTr="0059177E">
        <w:tc>
          <w:tcPr>
            <w:tcW w:w="1978" w:type="dxa"/>
          </w:tcPr>
          <w:p w14:paraId="1C3418C3" w14:textId="77777777" w:rsidR="000068F0" w:rsidRPr="00B87D1C" w:rsidRDefault="000068F0" w:rsidP="005668D1">
            <w:pPr>
              <w:rPr>
                <w:sz w:val="20"/>
                <w:szCs w:val="20"/>
              </w:rPr>
            </w:pPr>
            <w:r w:rsidRPr="00B87D1C">
              <w:rPr>
                <w:sz w:val="20"/>
                <w:szCs w:val="20"/>
              </w:rPr>
              <w:t>Stephanie Podewils</w:t>
            </w:r>
          </w:p>
        </w:tc>
        <w:tc>
          <w:tcPr>
            <w:tcW w:w="2359" w:type="dxa"/>
          </w:tcPr>
          <w:p w14:paraId="15A6A78A" w14:textId="77777777" w:rsidR="000068F0" w:rsidRPr="00B87D1C" w:rsidRDefault="000068F0" w:rsidP="005668D1">
            <w:pPr>
              <w:rPr>
                <w:sz w:val="20"/>
                <w:szCs w:val="20"/>
              </w:rPr>
            </w:pPr>
            <w:r w:rsidRPr="00B87D1C">
              <w:rPr>
                <w:sz w:val="20"/>
                <w:szCs w:val="20"/>
              </w:rPr>
              <w:t>Adjunct Professor</w:t>
            </w:r>
          </w:p>
        </w:tc>
        <w:tc>
          <w:tcPr>
            <w:tcW w:w="2317" w:type="dxa"/>
          </w:tcPr>
          <w:p w14:paraId="3576238A" w14:textId="77777777" w:rsidR="000068F0" w:rsidRPr="00B87D1C" w:rsidRDefault="000068F0" w:rsidP="005668D1">
            <w:pPr>
              <w:rPr>
                <w:sz w:val="20"/>
                <w:szCs w:val="20"/>
              </w:rPr>
            </w:pPr>
          </w:p>
        </w:tc>
        <w:tc>
          <w:tcPr>
            <w:tcW w:w="2233" w:type="dxa"/>
            <w:vMerge/>
          </w:tcPr>
          <w:p w14:paraId="103E26C6" w14:textId="77777777" w:rsidR="000068F0" w:rsidRPr="00B87D1C" w:rsidRDefault="000068F0" w:rsidP="005668D1">
            <w:pPr>
              <w:rPr>
                <w:sz w:val="20"/>
                <w:szCs w:val="20"/>
              </w:rPr>
            </w:pPr>
          </w:p>
        </w:tc>
      </w:tr>
      <w:tr w:rsidR="000068F0" w:rsidRPr="00B87D1C" w14:paraId="2D400CAC" w14:textId="77777777" w:rsidTr="0059177E">
        <w:tc>
          <w:tcPr>
            <w:tcW w:w="1978" w:type="dxa"/>
          </w:tcPr>
          <w:p w14:paraId="412138B2" w14:textId="77777777" w:rsidR="000068F0" w:rsidRPr="00B87D1C" w:rsidRDefault="000068F0" w:rsidP="005668D1">
            <w:pPr>
              <w:rPr>
                <w:sz w:val="20"/>
                <w:szCs w:val="20"/>
              </w:rPr>
            </w:pPr>
            <w:r w:rsidRPr="00B87D1C">
              <w:rPr>
                <w:sz w:val="20"/>
                <w:szCs w:val="20"/>
              </w:rPr>
              <w:t>Susan Richards</w:t>
            </w:r>
          </w:p>
        </w:tc>
        <w:tc>
          <w:tcPr>
            <w:tcW w:w="2359" w:type="dxa"/>
          </w:tcPr>
          <w:p w14:paraId="3288CCF9" w14:textId="77777777" w:rsidR="000068F0" w:rsidRPr="00B87D1C" w:rsidRDefault="000068F0" w:rsidP="005668D1">
            <w:pPr>
              <w:rPr>
                <w:sz w:val="20"/>
                <w:szCs w:val="20"/>
              </w:rPr>
            </w:pPr>
            <w:r w:rsidRPr="00B87D1C">
              <w:rPr>
                <w:sz w:val="20"/>
                <w:szCs w:val="20"/>
              </w:rPr>
              <w:t>Instructor V MSN</w:t>
            </w:r>
          </w:p>
        </w:tc>
        <w:tc>
          <w:tcPr>
            <w:tcW w:w="2317" w:type="dxa"/>
          </w:tcPr>
          <w:p w14:paraId="452C2ACC" w14:textId="5CEDB467" w:rsidR="000068F0" w:rsidRPr="00B87D1C" w:rsidRDefault="0059177E" w:rsidP="005668D1">
            <w:pPr>
              <w:rPr>
                <w:sz w:val="20"/>
                <w:szCs w:val="20"/>
              </w:rPr>
            </w:pPr>
            <w:r w:rsidRPr="00B87D1C">
              <w:rPr>
                <w:sz w:val="20"/>
                <w:szCs w:val="20"/>
              </w:rPr>
              <w:t>3 CEUs</w:t>
            </w:r>
          </w:p>
        </w:tc>
        <w:tc>
          <w:tcPr>
            <w:tcW w:w="2233" w:type="dxa"/>
            <w:vMerge/>
          </w:tcPr>
          <w:p w14:paraId="4A72B2BE" w14:textId="77777777" w:rsidR="000068F0" w:rsidRPr="00B87D1C" w:rsidRDefault="000068F0" w:rsidP="005668D1">
            <w:pPr>
              <w:rPr>
                <w:sz w:val="20"/>
                <w:szCs w:val="20"/>
              </w:rPr>
            </w:pPr>
          </w:p>
        </w:tc>
      </w:tr>
      <w:tr w:rsidR="000068F0" w:rsidRPr="00B87D1C" w14:paraId="66CD5EBB" w14:textId="77777777" w:rsidTr="0059177E">
        <w:tc>
          <w:tcPr>
            <w:tcW w:w="1978" w:type="dxa"/>
          </w:tcPr>
          <w:p w14:paraId="0D3300AC" w14:textId="77777777" w:rsidR="000068F0" w:rsidRPr="00B87D1C" w:rsidRDefault="000068F0" w:rsidP="005668D1">
            <w:pPr>
              <w:rPr>
                <w:sz w:val="20"/>
                <w:szCs w:val="20"/>
              </w:rPr>
            </w:pPr>
            <w:r w:rsidRPr="00B87D1C">
              <w:rPr>
                <w:sz w:val="20"/>
                <w:szCs w:val="20"/>
              </w:rPr>
              <w:t>Suzanne Wetmore</w:t>
            </w:r>
          </w:p>
        </w:tc>
        <w:tc>
          <w:tcPr>
            <w:tcW w:w="2359" w:type="dxa"/>
          </w:tcPr>
          <w:p w14:paraId="78AD8652" w14:textId="77777777" w:rsidR="000068F0" w:rsidRPr="00B87D1C" w:rsidRDefault="000068F0" w:rsidP="005668D1">
            <w:pPr>
              <w:rPr>
                <w:sz w:val="20"/>
                <w:szCs w:val="20"/>
              </w:rPr>
            </w:pPr>
            <w:r w:rsidRPr="00B87D1C">
              <w:rPr>
                <w:sz w:val="20"/>
                <w:szCs w:val="20"/>
              </w:rPr>
              <w:t>Adjunct Professor</w:t>
            </w:r>
          </w:p>
        </w:tc>
        <w:tc>
          <w:tcPr>
            <w:tcW w:w="2317" w:type="dxa"/>
          </w:tcPr>
          <w:p w14:paraId="3406EEB4" w14:textId="4A3D80CC" w:rsidR="000068F0" w:rsidRPr="00B87D1C" w:rsidRDefault="0059177E" w:rsidP="005668D1">
            <w:pPr>
              <w:rPr>
                <w:sz w:val="20"/>
                <w:szCs w:val="20"/>
              </w:rPr>
            </w:pPr>
            <w:r w:rsidRPr="00B87D1C">
              <w:rPr>
                <w:sz w:val="20"/>
                <w:szCs w:val="20"/>
              </w:rPr>
              <w:t>100 CEUs</w:t>
            </w:r>
          </w:p>
        </w:tc>
        <w:tc>
          <w:tcPr>
            <w:tcW w:w="2233" w:type="dxa"/>
            <w:vMerge/>
          </w:tcPr>
          <w:p w14:paraId="09002D0F" w14:textId="77777777" w:rsidR="000068F0" w:rsidRPr="00B87D1C" w:rsidRDefault="000068F0" w:rsidP="005668D1">
            <w:pPr>
              <w:rPr>
                <w:sz w:val="20"/>
                <w:szCs w:val="20"/>
              </w:rPr>
            </w:pPr>
          </w:p>
        </w:tc>
      </w:tr>
      <w:tr w:rsidR="000068F0" w:rsidRPr="00B87D1C" w14:paraId="1186E4EF" w14:textId="77777777" w:rsidTr="0059177E">
        <w:tc>
          <w:tcPr>
            <w:tcW w:w="1978" w:type="dxa"/>
          </w:tcPr>
          <w:p w14:paraId="6FB8144E" w14:textId="77777777" w:rsidR="000068F0" w:rsidRPr="00B87D1C" w:rsidRDefault="000068F0" w:rsidP="005668D1">
            <w:pPr>
              <w:rPr>
                <w:sz w:val="20"/>
                <w:szCs w:val="20"/>
              </w:rPr>
            </w:pPr>
            <w:r w:rsidRPr="00B87D1C">
              <w:rPr>
                <w:sz w:val="20"/>
                <w:szCs w:val="20"/>
              </w:rPr>
              <w:t>Victoria Yeatts</w:t>
            </w:r>
          </w:p>
        </w:tc>
        <w:tc>
          <w:tcPr>
            <w:tcW w:w="2359" w:type="dxa"/>
          </w:tcPr>
          <w:p w14:paraId="03EFF584" w14:textId="77777777" w:rsidR="000068F0" w:rsidRPr="00B87D1C" w:rsidRDefault="000068F0" w:rsidP="005668D1">
            <w:pPr>
              <w:rPr>
                <w:sz w:val="20"/>
                <w:szCs w:val="20"/>
              </w:rPr>
            </w:pPr>
            <w:r w:rsidRPr="00B87D1C">
              <w:rPr>
                <w:sz w:val="20"/>
                <w:szCs w:val="20"/>
              </w:rPr>
              <w:t>Instructor V MSN</w:t>
            </w:r>
          </w:p>
        </w:tc>
        <w:tc>
          <w:tcPr>
            <w:tcW w:w="2317" w:type="dxa"/>
          </w:tcPr>
          <w:p w14:paraId="27AA8220" w14:textId="77777777" w:rsidR="000068F0" w:rsidRPr="00B87D1C" w:rsidRDefault="000068F0" w:rsidP="005668D1">
            <w:pPr>
              <w:rPr>
                <w:sz w:val="20"/>
                <w:szCs w:val="20"/>
              </w:rPr>
            </w:pPr>
          </w:p>
        </w:tc>
        <w:tc>
          <w:tcPr>
            <w:tcW w:w="2233" w:type="dxa"/>
            <w:vMerge/>
          </w:tcPr>
          <w:p w14:paraId="534ECFCE" w14:textId="77777777" w:rsidR="000068F0" w:rsidRPr="00B87D1C" w:rsidRDefault="000068F0" w:rsidP="005668D1">
            <w:pPr>
              <w:rPr>
                <w:sz w:val="20"/>
                <w:szCs w:val="20"/>
              </w:rPr>
            </w:pPr>
          </w:p>
        </w:tc>
      </w:tr>
    </w:tbl>
    <w:p w14:paraId="2C1FB2FA" w14:textId="77777777" w:rsidR="0091293A" w:rsidRDefault="0091293A" w:rsidP="0091293A">
      <w:pPr>
        <w:spacing w:after="0" w:line="242" w:lineRule="exact"/>
        <w:ind w:left="-45" w:right="240"/>
        <w:jc w:val="center"/>
        <w:rPr>
          <w:rFonts w:ascii="Arial" w:eastAsia="Calibri" w:hAnsi="Arial" w:cs="Arial"/>
          <w:b/>
          <w:bCs/>
          <w:spacing w:val="-1"/>
          <w:position w:val="1"/>
          <w:sz w:val="24"/>
          <w:szCs w:val="20"/>
        </w:rPr>
        <w:sectPr w:rsidR="0091293A">
          <w:type w:val="continuous"/>
          <w:pgSz w:w="12240" w:h="15840"/>
          <w:pgMar w:top="1510" w:right="1823" w:bottom="4378" w:left="1520" w:header="720" w:footer="720" w:gutter="0"/>
          <w:cols w:space="720"/>
        </w:sectPr>
      </w:pPr>
    </w:p>
    <w:p w14:paraId="0202C0A7" w14:textId="1DBEDFFA" w:rsidR="0091293A" w:rsidRPr="0091293A" w:rsidRDefault="0091293A" w:rsidP="0091293A">
      <w:pPr>
        <w:spacing w:after="0" w:line="242" w:lineRule="exact"/>
        <w:ind w:left="-2700" w:right="240"/>
        <w:rPr>
          <w:rFonts w:eastAsia="Calibri" w:cstheme="minorHAnsi"/>
          <w:spacing w:val="-1"/>
          <w:position w:val="1"/>
        </w:rPr>
      </w:pPr>
      <w:r w:rsidRPr="00D74C5F">
        <w:rPr>
          <w:rFonts w:eastAsia="Calibri" w:cstheme="minorHAnsi"/>
          <w:b/>
          <w:bCs/>
          <w:spacing w:val="-1"/>
          <w:position w:val="1"/>
        </w:rPr>
        <w:lastRenderedPageBreak/>
        <w:t>Appendix C</w:t>
      </w:r>
      <w:r w:rsidR="00D74C5F">
        <w:rPr>
          <w:rFonts w:eastAsia="Calibri" w:cstheme="minorHAnsi"/>
          <w:b/>
          <w:bCs/>
          <w:spacing w:val="-1"/>
          <w:position w:val="1"/>
        </w:rPr>
        <w:t>:</w:t>
      </w:r>
      <w:r w:rsidR="00C83495">
        <w:rPr>
          <w:rFonts w:eastAsia="Calibri" w:cstheme="minorHAnsi"/>
          <w:spacing w:val="-1"/>
          <w:position w:val="1"/>
        </w:rPr>
        <w:t xml:space="preserve"> Continuous Improvement Plan for Year 2016-2017</w:t>
      </w:r>
    </w:p>
    <w:p w14:paraId="5DBF4042" w14:textId="5CF6C57A" w:rsidR="0091293A" w:rsidRPr="0091293A" w:rsidRDefault="0091293A" w:rsidP="0091293A">
      <w:pPr>
        <w:spacing w:after="0" w:line="242" w:lineRule="exact"/>
        <w:ind w:left="-2700" w:right="240"/>
        <w:jc w:val="center"/>
        <w:rPr>
          <w:rFonts w:eastAsia="Calibri" w:cstheme="minorHAnsi"/>
          <w:spacing w:val="-1"/>
          <w:position w:val="1"/>
        </w:rPr>
      </w:pPr>
      <w:r w:rsidRPr="0091293A">
        <w:rPr>
          <w:rFonts w:eastAsia="Calibri" w:cstheme="minorHAnsi"/>
          <w:spacing w:val="-1"/>
          <w:position w:val="1"/>
        </w:rPr>
        <w:t>Continuous Improvement Plan</w:t>
      </w:r>
    </w:p>
    <w:p w14:paraId="0D11150C" w14:textId="77777777" w:rsidR="0091293A" w:rsidRPr="0091293A" w:rsidRDefault="0091293A" w:rsidP="0091293A">
      <w:pPr>
        <w:spacing w:after="0" w:line="242" w:lineRule="exact"/>
        <w:ind w:left="-2700" w:right="240"/>
        <w:jc w:val="center"/>
        <w:rPr>
          <w:rFonts w:eastAsia="Calibri" w:cstheme="minorHAnsi"/>
          <w:spacing w:val="-1"/>
          <w:position w:val="1"/>
        </w:rPr>
      </w:pPr>
    </w:p>
    <w:p w14:paraId="63612481" w14:textId="77777777" w:rsidR="0091293A" w:rsidRPr="0091293A" w:rsidRDefault="0091293A" w:rsidP="0091293A">
      <w:pPr>
        <w:spacing w:after="0" w:line="242" w:lineRule="exact"/>
        <w:ind w:left="-2700" w:right="240"/>
        <w:rPr>
          <w:rFonts w:cstheme="minorHAnsi"/>
          <w:b/>
        </w:rPr>
      </w:pPr>
      <w:r w:rsidRPr="0091293A">
        <w:rPr>
          <w:rFonts w:cstheme="minorHAnsi"/>
        </w:rPr>
        <w:t xml:space="preserve">Outcomes might not change from year to year.  For example, if you have not met previous targets, you may wish to retain the same outcomes.  </w:t>
      </w:r>
      <w:r w:rsidRPr="0091293A">
        <w:rPr>
          <w:rFonts w:cstheme="minorHAnsi"/>
          <w:i/>
        </w:rPr>
        <w:t>If this is an academic, workforce, or continuing education program, you must have at least one student learning outcome.</w:t>
      </w:r>
      <w:r w:rsidRPr="0091293A">
        <w:rPr>
          <w:rFonts w:cstheme="minorHAnsi"/>
        </w:rPr>
        <w:t xml:space="preserve">  You may also add short-term administrative, technological, assessment, resource or professional development goals, as needed.</w:t>
      </w:r>
      <w:r w:rsidRPr="0091293A">
        <w:rPr>
          <w:rFonts w:cstheme="minorHAnsi"/>
          <w:b/>
        </w:rPr>
        <w:t xml:space="preserve">  </w:t>
      </w:r>
    </w:p>
    <w:p w14:paraId="20C25D14" w14:textId="77777777" w:rsidR="0091293A" w:rsidRPr="0091293A" w:rsidRDefault="0091293A" w:rsidP="0091293A">
      <w:pPr>
        <w:spacing w:after="0" w:line="242" w:lineRule="exact"/>
        <w:ind w:left="-2700" w:right="240"/>
        <w:rPr>
          <w:rFonts w:cstheme="minorHAnsi"/>
          <w:b/>
        </w:rPr>
      </w:pPr>
    </w:p>
    <w:p w14:paraId="5B79978A" w14:textId="77777777" w:rsidR="0091293A" w:rsidRPr="0091293A" w:rsidRDefault="0091293A" w:rsidP="0091293A">
      <w:pPr>
        <w:tabs>
          <w:tab w:val="right" w:leader="underscore" w:pos="3168"/>
          <w:tab w:val="left" w:pos="3240"/>
          <w:tab w:val="right" w:leader="underscore" w:pos="12960"/>
        </w:tabs>
        <w:ind w:left="-2700"/>
        <w:rPr>
          <w:rFonts w:cstheme="minorHAnsi"/>
        </w:rPr>
      </w:pPr>
      <w:r w:rsidRPr="0091293A">
        <w:rPr>
          <w:rFonts w:cstheme="minorHAnsi"/>
          <w:b/>
        </w:rPr>
        <w:t>Date:</w:t>
      </w:r>
      <w:r w:rsidRPr="0091293A">
        <w:rPr>
          <w:rFonts w:cstheme="minorHAnsi"/>
        </w:rPr>
        <w:t xml:space="preserve">    July 10, 2019 **AY17 bm                </w:t>
      </w:r>
      <w:r w:rsidRPr="0091293A">
        <w:rPr>
          <w:rFonts w:cstheme="minorHAnsi"/>
          <w:b/>
        </w:rPr>
        <w:t xml:space="preserve">Name of Program/Unit:     Nursing  </w:t>
      </w:r>
    </w:p>
    <w:p w14:paraId="62B769B7" w14:textId="77777777" w:rsidR="0091293A" w:rsidRPr="0091293A" w:rsidRDefault="0091293A" w:rsidP="0091293A">
      <w:pPr>
        <w:tabs>
          <w:tab w:val="right" w:leader="underscore" w:pos="3168"/>
          <w:tab w:val="left" w:pos="3240"/>
          <w:tab w:val="right" w:leader="underscore" w:pos="12960"/>
        </w:tabs>
        <w:ind w:left="-2700"/>
        <w:rPr>
          <w:rFonts w:cstheme="minorHAnsi"/>
        </w:rPr>
      </w:pPr>
      <w:r w:rsidRPr="0091293A">
        <w:rPr>
          <w:rFonts w:cstheme="minorHAnsi"/>
          <w:b/>
        </w:rPr>
        <w:t>Contact name:</w:t>
      </w:r>
      <w:r w:rsidRPr="0091293A">
        <w:rPr>
          <w:rFonts w:cstheme="minorHAnsi"/>
        </w:rPr>
        <w:t xml:space="preserve">    Josephine LoCoco                    </w:t>
      </w:r>
      <w:r w:rsidRPr="0091293A">
        <w:rPr>
          <w:rFonts w:cstheme="minorHAnsi"/>
          <w:b/>
        </w:rPr>
        <w:t>Contact email:</w:t>
      </w:r>
      <w:r w:rsidRPr="0091293A">
        <w:rPr>
          <w:rFonts w:cstheme="minorHAnsi"/>
        </w:rPr>
        <w:t xml:space="preserve">        jlococo@collin.edu             </w:t>
      </w:r>
      <w:r w:rsidRPr="0091293A">
        <w:rPr>
          <w:rFonts w:cstheme="minorHAnsi"/>
          <w:b/>
        </w:rPr>
        <w:t xml:space="preserve">Contact phone: </w:t>
      </w:r>
      <w:r w:rsidRPr="0091293A">
        <w:rPr>
          <w:rFonts w:cstheme="minorHAnsi"/>
        </w:rPr>
        <w:t xml:space="preserve">   6675</w:t>
      </w:r>
    </w:p>
    <w:p w14:paraId="315F707E" w14:textId="77777777" w:rsidR="0091293A" w:rsidRPr="0091293A" w:rsidRDefault="0091293A" w:rsidP="0091293A">
      <w:pPr>
        <w:tabs>
          <w:tab w:val="right" w:leader="underscore" w:pos="3168"/>
          <w:tab w:val="left" w:pos="3240"/>
          <w:tab w:val="right" w:leader="underscore" w:pos="12960"/>
        </w:tabs>
        <w:ind w:left="-2700"/>
        <w:rPr>
          <w:rFonts w:cstheme="minorHAnsi"/>
          <w:b/>
          <w:bCs/>
          <w:spacing w:val="-1"/>
          <w:position w:val="1"/>
        </w:rPr>
      </w:pPr>
      <w:r w:rsidRPr="0091293A">
        <w:rPr>
          <w:rFonts w:cstheme="minorHAnsi"/>
          <w:b/>
        </w:rPr>
        <w:t>Table 1: CIP Outcomes, Measures &amp; Targets Table (focus on at least one for the next two years)</w:t>
      </w:r>
    </w:p>
    <w:tbl>
      <w:tblPr>
        <w:tblW w:w="13722" w:type="dxa"/>
        <w:tblInd w:w="-2710" w:type="dxa"/>
        <w:tblLayout w:type="fixed"/>
        <w:tblCellMar>
          <w:left w:w="0" w:type="dxa"/>
          <w:right w:w="0" w:type="dxa"/>
        </w:tblCellMar>
        <w:tblLook w:val="01E0" w:firstRow="1" w:lastRow="1" w:firstColumn="1" w:lastColumn="1" w:noHBand="0" w:noVBand="0"/>
      </w:tblPr>
      <w:tblGrid>
        <w:gridCol w:w="4140"/>
        <w:gridCol w:w="5130"/>
        <w:gridCol w:w="4452"/>
      </w:tblGrid>
      <w:tr w:rsidR="0091293A" w:rsidRPr="0091293A" w14:paraId="158D3341" w14:textId="77777777" w:rsidTr="00C83495">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356B518A" w14:textId="77777777" w:rsidR="0091293A" w:rsidRPr="0091293A" w:rsidRDefault="0091293A" w:rsidP="0091293A">
            <w:pPr>
              <w:spacing w:after="0" w:line="242" w:lineRule="exact"/>
              <w:ind w:left="-1530" w:right="240"/>
              <w:jc w:val="center"/>
              <w:rPr>
                <w:rFonts w:eastAsia="Calibri" w:cstheme="minorHAnsi"/>
              </w:rPr>
            </w:pPr>
            <w:r w:rsidRPr="0091293A">
              <w:rPr>
                <w:rFonts w:eastAsia="Calibri" w:cstheme="minorHAnsi"/>
                <w:b/>
                <w:bCs/>
                <w:spacing w:val="-1"/>
                <w:position w:val="1"/>
              </w:rPr>
              <w:t>A</w:t>
            </w:r>
            <w:r w:rsidRPr="0091293A">
              <w:rPr>
                <w:rFonts w:eastAsia="Calibri" w:cstheme="minorHAnsi"/>
                <w:b/>
                <w:bCs/>
                <w:position w:val="1"/>
              </w:rPr>
              <w:t>.</w:t>
            </w:r>
            <w:r w:rsidRPr="0091293A">
              <w:rPr>
                <w:rFonts w:eastAsia="Calibri" w:cstheme="minorHAnsi"/>
                <w:b/>
                <w:bCs/>
                <w:spacing w:val="-2"/>
                <w:position w:val="1"/>
              </w:rPr>
              <w:t xml:space="preserve"> Expected </w:t>
            </w:r>
            <w:r w:rsidRPr="0091293A">
              <w:rPr>
                <w:rFonts w:eastAsia="Calibri" w:cstheme="minorHAnsi"/>
                <w:b/>
                <w:bCs/>
                <w:w w:val="99"/>
                <w:position w:val="1"/>
              </w:rPr>
              <w:t>O</w:t>
            </w:r>
            <w:r w:rsidRPr="0091293A">
              <w:rPr>
                <w:rFonts w:eastAsia="Calibri" w:cstheme="minorHAnsi"/>
                <w:b/>
                <w:bCs/>
                <w:spacing w:val="1"/>
                <w:w w:val="99"/>
                <w:position w:val="1"/>
              </w:rPr>
              <w:t>u</w:t>
            </w:r>
            <w:r w:rsidRPr="0091293A">
              <w:rPr>
                <w:rFonts w:eastAsia="Calibri" w:cstheme="minorHAnsi"/>
                <w:b/>
                <w:bCs/>
                <w:w w:val="99"/>
                <w:position w:val="1"/>
              </w:rPr>
              <w:t>t</w:t>
            </w:r>
            <w:r w:rsidRPr="0091293A">
              <w:rPr>
                <w:rFonts w:eastAsia="Calibri" w:cstheme="minorHAnsi"/>
                <w:b/>
                <w:bCs/>
                <w:spacing w:val="1"/>
                <w:w w:val="99"/>
                <w:position w:val="1"/>
              </w:rPr>
              <w:t>come(s)</w:t>
            </w:r>
          </w:p>
          <w:p w14:paraId="7123E4B6" w14:textId="158928A4" w:rsidR="0091293A" w:rsidRPr="0091293A" w:rsidRDefault="00D74C5F" w:rsidP="00431B5E">
            <w:pPr>
              <w:tabs>
                <w:tab w:val="left" w:pos="4391"/>
              </w:tabs>
              <w:spacing w:after="0" w:line="218" w:lineRule="exact"/>
              <w:ind w:left="-10" w:right="670"/>
              <w:rPr>
                <w:rFonts w:eastAsia="Calibri" w:cstheme="minorHAnsi"/>
                <w:w w:val="99"/>
              </w:rPr>
            </w:pPr>
            <w:r>
              <w:rPr>
                <w:rFonts w:eastAsia="Calibri" w:cstheme="minorHAnsi"/>
                <w:spacing w:val="1"/>
              </w:rPr>
              <w:t xml:space="preserve">  </w:t>
            </w:r>
            <w:r w:rsidR="0091293A" w:rsidRPr="0091293A">
              <w:rPr>
                <w:rFonts w:eastAsia="Calibri" w:cstheme="minorHAnsi"/>
                <w:spacing w:val="1"/>
              </w:rPr>
              <w:t>R</w:t>
            </w:r>
            <w:r w:rsidR="0091293A" w:rsidRPr="0091293A">
              <w:rPr>
                <w:rFonts w:eastAsia="Calibri" w:cstheme="minorHAnsi"/>
                <w:spacing w:val="-1"/>
              </w:rPr>
              <w:t>esu</w:t>
            </w:r>
            <w:r w:rsidR="0091293A" w:rsidRPr="0091293A">
              <w:rPr>
                <w:rFonts w:eastAsia="Calibri" w:cstheme="minorHAnsi"/>
              </w:rPr>
              <w:t xml:space="preserve">lts </w:t>
            </w:r>
            <w:r w:rsidR="0091293A" w:rsidRPr="0091293A">
              <w:rPr>
                <w:rFonts w:eastAsia="Calibri" w:cstheme="minorHAnsi"/>
                <w:spacing w:val="-1"/>
              </w:rPr>
              <w:t>e</w:t>
            </w:r>
            <w:r w:rsidR="0091293A" w:rsidRPr="0091293A">
              <w:rPr>
                <w:rFonts w:eastAsia="Calibri" w:cstheme="minorHAnsi"/>
                <w:spacing w:val="1"/>
              </w:rPr>
              <w:t>x</w:t>
            </w:r>
            <w:r w:rsidR="0091293A" w:rsidRPr="0091293A">
              <w:rPr>
                <w:rFonts w:eastAsia="Calibri" w:cstheme="minorHAnsi"/>
                <w:spacing w:val="-1"/>
              </w:rPr>
              <w:t>pe</w:t>
            </w:r>
            <w:r w:rsidR="0091293A" w:rsidRPr="0091293A">
              <w:rPr>
                <w:rFonts w:eastAsia="Calibri" w:cstheme="minorHAnsi"/>
                <w:spacing w:val="1"/>
              </w:rPr>
              <w:t>c</w:t>
            </w:r>
            <w:r w:rsidR="0091293A" w:rsidRPr="0091293A">
              <w:rPr>
                <w:rFonts w:eastAsia="Calibri" w:cstheme="minorHAnsi"/>
              </w:rPr>
              <w:t>t</w:t>
            </w:r>
            <w:r w:rsidR="0091293A" w:rsidRPr="0091293A">
              <w:rPr>
                <w:rFonts w:eastAsia="Calibri" w:cstheme="minorHAnsi"/>
                <w:spacing w:val="2"/>
              </w:rPr>
              <w:t>e</w:t>
            </w:r>
            <w:r w:rsidR="0091293A" w:rsidRPr="0091293A">
              <w:rPr>
                <w:rFonts w:eastAsia="Calibri" w:cstheme="minorHAnsi"/>
              </w:rPr>
              <w:t>d</w:t>
            </w:r>
            <w:r w:rsidR="0091293A" w:rsidRPr="0091293A">
              <w:rPr>
                <w:rFonts w:eastAsia="Calibri" w:cstheme="minorHAnsi"/>
                <w:spacing w:val="-5"/>
              </w:rPr>
              <w:t xml:space="preserve"> </w:t>
            </w:r>
            <w:r w:rsidR="0091293A" w:rsidRPr="0091293A">
              <w:rPr>
                <w:rFonts w:eastAsia="Calibri" w:cstheme="minorHAnsi"/>
              </w:rPr>
              <w:t>in</w:t>
            </w:r>
            <w:r w:rsidR="0091293A" w:rsidRPr="0091293A">
              <w:rPr>
                <w:rFonts w:eastAsia="Calibri" w:cstheme="minorHAnsi"/>
                <w:spacing w:val="-1"/>
              </w:rPr>
              <w:t xml:space="preserve"> </w:t>
            </w:r>
            <w:r w:rsidR="0091293A" w:rsidRPr="0091293A">
              <w:rPr>
                <w:rFonts w:eastAsia="Calibri" w:cstheme="minorHAnsi"/>
                <w:spacing w:val="2"/>
              </w:rPr>
              <w:t>t</w:t>
            </w:r>
            <w:r w:rsidR="0091293A" w:rsidRPr="0091293A">
              <w:rPr>
                <w:rFonts w:eastAsia="Calibri" w:cstheme="minorHAnsi"/>
                <w:spacing w:val="-1"/>
              </w:rPr>
              <w:t>h</w:t>
            </w:r>
            <w:r w:rsidR="0091293A" w:rsidRPr="0091293A">
              <w:rPr>
                <w:rFonts w:eastAsia="Calibri" w:cstheme="minorHAnsi"/>
              </w:rPr>
              <w:t>is</w:t>
            </w:r>
            <w:r w:rsidR="0091293A" w:rsidRPr="0091293A">
              <w:rPr>
                <w:rFonts w:eastAsia="Calibri" w:cstheme="minorHAnsi"/>
                <w:spacing w:val="-2"/>
              </w:rPr>
              <w:t xml:space="preserve"> unit</w:t>
            </w:r>
          </w:p>
          <w:p w14:paraId="090A0232" w14:textId="37540232" w:rsidR="0091293A" w:rsidRPr="0091293A" w:rsidRDefault="0091293A" w:rsidP="00431B5E">
            <w:pPr>
              <w:tabs>
                <w:tab w:val="left" w:pos="4391"/>
              </w:tabs>
              <w:spacing w:after="0" w:line="218" w:lineRule="exact"/>
              <w:ind w:left="80" w:right="670"/>
              <w:rPr>
                <w:rFonts w:eastAsia="Calibri" w:cstheme="minorHAnsi"/>
              </w:rPr>
            </w:pPr>
            <w:r w:rsidRPr="0091293A">
              <w:rPr>
                <w:rFonts w:eastAsia="Calibri" w:cstheme="minorHAnsi"/>
                <w:w w:val="99"/>
              </w:rPr>
              <w:t>(e.g. Authorization requests will be</w:t>
            </w:r>
            <w:r w:rsidR="00D74C5F">
              <w:rPr>
                <w:rFonts w:eastAsia="Calibri" w:cstheme="minorHAnsi"/>
                <w:w w:val="99"/>
              </w:rPr>
              <w:t xml:space="preserve"> </w:t>
            </w:r>
            <w:r w:rsidRPr="0091293A">
              <w:rPr>
                <w:rFonts w:eastAsia="Calibri" w:cstheme="minorHAnsi"/>
                <w:w w:val="99"/>
              </w:rPr>
              <w:t xml:space="preserve">completed more quickly; Increase </w:t>
            </w:r>
            <w:r w:rsidR="00D74C5F">
              <w:rPr>
                <w:rFonts w:eastAsia="Calibri" w:cstheme="minorHAnsi"/>
                <w:w w:val="99"/>
              </w:rPr>
              <w:t xml:space="preserve">  </w:t>
            </w:r>
            <w:r w:rsidRPr="0091293A">
              <w:rPr>
                <w:rFonts w:eastAsia="Calibri" w:cstheme="minorHAnsi"/>
                <w:w w:val="99"/>
              </w:rPr>
              <w:t>client satisfaction with our services)</w:t>
            </w:r>
          </w:p>
        </w:tc>
        <w:tc>
          <w:tcPr>
            <w:tcW w:w="5130" w:type="dxa"/>
            <w:tcBorders>
              <w:top w:val="single" w:sz="8" w:space="0" w:color="4F81BD"/>
              <w:left w:val="single" w:sz="8" w:space="0" w:color="4F81BD"/>
              <w:bottom w:val="single" w:sz="24" w:space="0" w:color="4F81BD"/>
              <w:right w:val="single" w:sz="8" w:space="0" w:color="4F81BD"/>
            </w:tcBorders>
          </w:tcPr>
          <w:p w14:paraId="6002F72D" w14:textId="77777777" w:rsidR="0091293A" w:rsidRPr="0091293A" w:rsidRDefault="0091293A" w:rsidP="00431B5E">
            <w:pPr>
              <w:spacing w:after="0" w:line="242" w:lineRule="exact"/>
              <w:ind w:left="-1450" w:right="1759"/>
              <w:rPr>
                <w:rFonts w:eastAsia="Calibri" w:cstheme="minorHAnsi"/>
                <w:b/>
                <w:bCs/>
                <w:w w:val="99"/>
                <w:position w:val="1"/>
              </w:rPr>
            </w:pPr>
            <w:r w:rsidRPr="0091293A">
              <w:rPr>
                <w:rFonts w:eastAsia="Calibri" w:cstheme="minorHAnsi"/>
                <w:b/>
                <w:bCs/>
                <w:spacing w:val="1"/>
                <w:position w:val="1"/>
              </w:rPr>
              <w:t xml:space="preserve">                              B</w:t>
            </w:r>
            <w:r w:rsidRPr="0091293A">
              <w:rPr>
                <w:rFonts w:eastAsia="Calibri" w:cstheme="minorHAnsi"/>
                <w:b/>
                <w:bCs/>
                <w:position w:val="1"/>
              </w:rPr>
              <w:t xml:space="preserve">. </w:t>
            </w:r>
            <w:r w:rsidRPr="0091293A">
              <w:rPr>
                <w:rFonts w:eastAsia="Calibri" w:cstheme="minorHAnsi"/>
                <w:b/>
                <w:bCs/>
                <w:spacing w:val="1"/>
                <w:w w:val="99"/>
                <w:position w:val="1"/>
              </w:rPr>
              <w:t>Me</w:t>
            </w:r>
            <w:r w:rsidRPr="0091293A">
              <w:rPr>
                <w:rFonts w:eastAsia="Calibri" w:cstheme="minorHAnsi"/>
                <w:b/>
                <w:bCs/>
                <w:w w:val="99"/>
                <w:position w:val="1"/>
              </w:rPr>
              <w:t>as</w:t>
            </w:r>
            <w:r w:rsidRPr="0091293A">
              <w:rPr>
                <w:rFonts w:eastAsia="Calibri" w:cstheme="minorHAnsi"/>
                <w:b/>
                <w:bCs/>
                <w:spacing w:val="1"/>
                <w:w w:val="99"/>
                <w:position w:val="1"/>
              </w:rPr>
              <w:t>ur</w:t>
            </w:r>
            <w:r w:rsidRPr="0091293A">
              <w:rPr>
                <w:rFonts w:eastAsia="Calibri" w:cstheme="minorHAnsi"/>
                <w:b/>
                <w:bCs/>
                <w:w w:val="99"/>
                <w:position w:val="1"/>
              </w:rPr>
              <w:t>e(s)</w:t>
            </w:r>
          </w:p>
          <w:p w14:paraId="6CD17055" w14:textId="77777777" w:rsidR="0091293A" w:rsidRPr="0091293A" w:rsidRDefault="0091293A" w:rsidP="00431B5E">
            <w:pPr>
              <w:spacing w:after="0" w:line="218" w:lineRule="exact"/>
              <w:ind w:left="80" w:right="349"/>
              <w:rPr>
                <w:rFonts w:eastAsia="Calibri" w:cstheme="minorHAnsi"/>
              </w:rPr>
            </w:pPr>
            <w:r w:rsidRPr="0091293A">
              <w:rPr>
                <w:rFonts w:eastAsia="Calibri" w:cstheme="minorHAnsi"/>
                <w:spacing w:val="-1"/>
              </w:rPr>
              <w:t>Ins</w:t>
            </w:r>
            <w:r w:rsidRPr="0091293A">
              <w:rPr>
                <w:rFonts w:eastAsia="Calibri" w:cstheme="minorHAnsi"/>
              </w:rPr>
              <w:t>t</w:t>
            </w:r>
            <w:r w:rsidRPr="0091293A">
              <w:rPr>
                <w:rFonts w:eastAsia="Calibri" w:cstheme="minorHAnsi"/>
                <w:spacing w:val="2"/>
              </w:rPr>
              <w:t>r</w:t>
            </w:r>
            <w:r w:rsidRPr="0091293A">
              <w:rPr>
                <w:rFonts w:eastAsia="Calibri" w:cstheme="minorHAnsi"/>
                <w:spacing w:val="-1"/>
              </w:rPr>
              <w:t>u</w:t>
            </w:r>
            <w:r w:rsidRPr="0091293A">
              <w:rPr>
                <w:rFonts w:eastAsia="Calibri" w:cstheme="minorHAnsi"/>
              </w:rPr>
              <w:t>m</w:t>
            </w:r>
            <w:r w:rsidRPr="0091293A">
              <w:rPr>
                <w:rFonts w:eastAsia="Calibri" w:cstheme="minorHAnsi"/>
                <w:spacing w:val="2"/>
              </w:rPr>
              <w:t>e</w:t>
            </w:r>
            <w:r w:rsidRPr="0091293A">
              <w:rPr>
                <w:rFonts w:eastAsia="Calibri" w:cstheme="minorHAnsi"/>
                <w:spacing w:val="-1"/>
              </w:rPr>
              <w:t>n</w:t>
            </w:r>
            <w:r w:rsidRPr="0091293A">
              <w:rPr>
                <w:rFonts w:eastAsia="Calibri" w:cstheme="minorHAnsi"/>
              </w:rPr>
              <w:t>t(s)/</w:t>
            </w:r>
            <w:r w:rsidRPr="0091293A">
              <w:rPr>
                <w:rFonts w:eastAsia="Calibri" w:cstheme="minorHAnsi"/>
                <w:spacing w:val="-1"/>
              </w:rPr>
              <w:t>p</w:t>
            </w:r>
            <w:r w:rsidRPr="0091293A">
              <w:rPr>
                <w:rFonts w:eastAsia="Calibri" w:cstheme="minorHAnsi"/>
              </w:rPr>
              <w:t>r</w:t>
            </w:r>
            <w:r w:rsidRPr="0091293A">
              <w:rPr>
                <w:rFonts w:eastAsia="Calibri" w:cstheme="minorHAnsi"/>
                <w:spacing w:val="1"/>
              </w:rPr>
              <w:t>oc</w:t>
            </w:r>
            <w:r w:rsidRPr="0091293A">
              <w:rPr>
                <w:rFonts w:eastAsia="Calibri" w:cstheme="minorHAnsi"/>
                <w:spacing w:val="-1"/>
              </w:rPr>
              <w:t>es</w:t>
            </w:r>
            <w:r w:rsidRPr="0091293A">
              <w:rPr>
                <w:rFonts w:eastAsia="Calibri" w:cstheme="minorHAnsi"/>
              </w:rPr>
              <w:t>s(es)</w:t>
            </w:r>
            <w:r w:rsidRPr="0091293A">
              <w:rPr>
                <w:rFonts w:eastAsia="Calibri" w:cstheme="minorHAnsi"/>
                <w:spacing w:val="-3"/>
              </w:rPr>
              <w:t xml:space="preserve"> </w:t>
            </w:r>
            <w:r w:rsidRPr="0091293A">
              <w:rPr>
                <w:rFonts w:eastAsia="Calibri" w:cstheme="minorHAnsi"/>
                <w:spacing w:val="1"/>
              </w:rPr>
              <w:t>u</w:t>
            </w:r>
            <w:r w:rsidRPr="0091293A">
              <w:rPr>
                <w:rFonts w:eastAsia="Calibri" w:cstheme="minorHAnsi"/>
                <w:spacing w:val="-1"/>
              </w:rPr>
              <w:t>s</w:t>
            </w:r>
            <w:r w:rsidRPr="0091293A">
              <w:rPr>
                <w:rFonts w:eastAsia="Calibri" w:cstheme="minorHAnsi"/>
                <w:spacing w:val="2"/>
              </w:rPr>
              <w:t>e</w:t>
            </w:r>
            <w:r w:rsidRPr="0091293A">
              <w:rPr>
                <w:rFonts w:eastAsia="Calibri" w:cstheme="minorHAnsi"/>
              </w:rPr>
              <w:t>d</w:t>
            </w:r>
            <w:r w:rsidRPr="0091293A">
              <w:rPr>
                <w:rFonts w:eastAsia="Calibri" w:cstheme="minorHAnsi"/>
                <w:spacing w:val="-3"/>
              </w:rPr>
              <w:t xml:space="preserve"> </w:t>
            </w:r>
            <w:r w:rsidRPr="0091293A">
              <w:rPr>
                <w:rFonts w:eastAsia="Calibri" w:cstheme="minorHAnsi"/>
                <w:spacing w:val="2"/>
              </w:rPr>
              <w:t>t</w:t>
            </w:r>
            <w:r w:rsidRPr="0091293A">
              <w:rPr>
                <w:rFonts w:eastAsia="Calibri" w:cstheme="minorHAnsi"/>
              </w:rPr>
              <w:t>o m</w:t>
            </w:r>
            <w:r w:rsidRPr="0091293A">
              <w:rPr>
                <w:rFonts w:eastAsia="Calibri" w:cstheme="minorHAnsi"/>
                <w:spacing w:val="-1"/>
              </w:rPr>
              <w:t>e</w:t>
            </w:r>
            <w:r w:rsidRPr="0091293A">
              <w:rPr>
                <w:rFonts w:eastAsia="Calibri" w:cstheme="minorHAnsi"/>
              </w:rPr>
              <w:t>a</w:t>
            </w:r>
            <w:r w:rsidRPr="0091293A">
              <w:rPr>
                <w:rFonts w:eastAsia="Calibri" w:cstheme="minorHAnsi"/>
                <w:spacing w:val="-1"/>
              </w:rPr>
              <w:t>su</w:t>
            </w:r>
            <w:r w:rsidRPr="0091293A">
              <w:rPr>
                <w:rFonts w:eastAsia="Calibri" w:cstheme="minorHAnsi"/>
                <w:w w:val="99"/>
              </w:rPr>
              <w:t>r</w:t>
            </w:r>
            <w:r w:rsidRPr="0091293A">
              <w:rPr>
                <w:rFonts w:eastAsia="Calibri" w:cstheme="minorHAnsi"/>
                <w:spacing w:val="2"/>
                <w:w w:val="99"/>
              </w:rPr>
              <w:t>e re</w:t>
            </w:r>
            <w:r w:rsidRPr="0091293A">
              <w:rPr>
                <w:rFonts w:eastAsia="Calibri" w:cstheme="minorHAnsi"/>
                <w:spacing w:val="-1"/>
              </w:rPr>
              <w:t>sul</w:t>
            </w:r>
            <w:r w:rsidRPr="0091293A">
              <w:rPr>
                <w:rFonts w:eastAsia="Calibri" w:cstheme="minorHAnsi"/>
                <w:spacing w:val="2"/>
                <w:w w:val="99"/>
              </w:rPr>
              <w:t>t</w:t>
            </w:r>
            <w:r w:rsidRPr="0091293A">
              <w:rPr>
                <w:rFonts w:eastAsia="Calibri" w:cstheme="minorHAnsi"/>
              </w:rPr>
              <w:t>s</w:t>
            </w:r>
          </w:p>
          <w:p w14:paraId="39CF57CD" w14:textId="77777777" w:rsidR="0091293A" w:rsidRPr="0091293A" w:rsidRDefault="0091293A" w:rsidP="00431B5E">
            <w:pPr>
              <w:spacing w:after="0" w:line="218" w:lineRule="exact"/>
              <w:ind w:left="80" w:right="349"/>
              <w:rPr>
                <w:rFonts w:eastAsia="Calibri" w:cstheme="minorHAnsi"/>
              </w:rPr>
            </w:pPr>
            <w:r w:rsidRPr="0091293A">
              <w:rPr>
                <w:rFonts w:eastAsia="Calibri" w:cstheme="minorHAnsi"/>
              </w:rPr>
              <w:t>(e.g. survey results, exam questions, etc.)</w:t>
            </w:r>
          </w:p>
        </w:tc>
        <w:tc>
          <w:tcPr>
            <w:tcW w:w="4452" w:type="dxa"/>
            <w:tcBorders>
              <w:top w:val="single" w:sz="8" w:space="0" w:color="4F81BD"/>
              <w:left w:val="single" w:sz="8" w:space="0" w:color="4F81BD"/>
              <w:bottom w:val="single" w:sz="24" w:space="0" w:color="365F91" w:themeColor="accent1" w:themeShade="BF"/>
              <w:right w:val="single" w:sz="8" w:space="0" w:color="4F81BD"/>
            </w:tcBorders>
          </w:tcPr>
          <w:p w14:paraId="6268351A" w14:textId="77777777" w:rsidR="0091293A" w:rsidRPr="0091293A" w:rsidRDefault="0091293A" w:rsidP="00431B5E">
            <w:pPr>
              <w:spacing w:after="0" w:line="242" w:lineRule="exact"/>
              <w:ind w:left="80" w:right="16"/>
              <w:rPr>
                <w:rFonts w:eastAsia="Calibri" w:cstheme="minorHAnsi"/>
              </w:rPr>
            </w:pPr>
            <w:r w:rsidRPr="0091293A">
              <w:rPr>
                <w:rFonts w:eastAsia="Calibri" w:cstheme="minorHAnsi"/>
                <w:b/>
                <w:bCs/>
                <w:position w:val="1"/>
              </w:rPr>
              <w:t>C.</w:t>
            </w:r>
            <w:r w:rsidRPr="0091293A">
              <w:rPr>
                <w:rFonts w:eastAsia="Calibri" w:cstheme="minorHAnsi"/>
                <w:b/>
                <w:bCs/>
                <w:spacing w:val="-2"/>
                <w:position w:val="1"/>
              </w:rPr>
              <w:t xml:space="preserve"> </w:t>
            </w:r>
            <w:r w:rsidRPr="0091293A">
              <w:rPr>
                <w:rFonts w:eastAsia="Calibri" w:cstheme="minorHAnsi"/>
                <w:b/>
                <w:bCs/>
                <w:w w:val="99"/>
                <w:position w:val="1"/>
              </w:rPr>
              <w:t>Ta</w:t>
            </w:r>
            <w:r w:rsidRPr="0091293A">
              <w:rPr>
                <w:rFonts w:eastAsia="Calibri" w:cstheme="minorHAnsi"/>
                <w:b/>
                <w:bCs/>
                <w:spacing w:val="1"/>
                <w:w w:val="99"/>
                <w:position w:val="1"/>
              </w:rPr>
              <w:t>r</w:t>
            </w:r>
            <w:r w:rsidRPr="0091293A">
              <w:rPr>
                <w:rFonts w:eastAsia="Calibri" w:cstheme="minorHAnsi"/>
                <w:b/>
                <w:bCs/>
                <w:spacing w:val="-1"/>
                <w:w w:val="99"/>
                <w:position w:val="1"/>
              </w:rPr>
              <w:t>g</w:t>
            </w:r>
            <w:r w:rsidRPr="0091293A">
              <w:rPr>
                <w:rFonts w:eastAsia="Calibri" w:cstheme="minorHAnsi"/>
                <w:b/>
                <w:bCs/>
                <w:spacing w:val="1"/>
                <w:w w:val="99"/>
                <w:position w:val="1"/>
              </w:rPr>
              <w:t>e</w:t>
            </w:r>
            <w:r w:rsidRPr="0091293A">
              <w:rPr>
                <w:rFonts w:eastAsia="Calibri" w:cstheme="minorHAnsi"/>
                <w:b/>
                <w:bCs/>
                <w:w w:val="99"/>
                <w:position w:val="1"/>
              </w:rPr>
              <w:t>t(s)</w:t>
            </w:r>
          </w:p>
          <w:p w14:paraId="52CA1A49" w14:textId="77777777" w:rsidR="0091293A" w:rsidRPr="0091293A" w:rsidRDefault="0091293A" w:rsidP="00431B5E">
            <w:pPr>
              <w:spacing w:after="0" w:line="218" w:lineRule="exact"/>
              <w:ind w:left="80" w:right="1009"/>
              <w:rPr>
                <w:rFonts w:eastAsia="Calibri" w:cstheme="minorHAnsi"/>
              </w:rPr>
            </w:pPr>
            <w:r w:rsidRPr="0091293A">
              <w:rPr>
                <w:rFonts w:eastAsia="Calibri" w:cstheme="minorHAnsi"/>
                <w:spacing w:val="-1"/>
              </w:rPr>
              <w:t>Le</w:t>
            </w:r>
            <w:r w:rsidRPr="0091293A">
              <w:rPr>
                <w:rFonts w:eastAsia="Calibri" w:cstheme="minorHAnsi"/>
              </w:rPr>
              <w:t>v</w:t>
            </w:r>
            <w:r w:rsidRPr="0091293A">
              <w:rPr>
                <w:rFonts w:eastAsia="Calibri" w:cstheme="minorHAnsi"/>
                <w:spacing w:val="-1"/>
              </w:rPr>
              <w:t>e</w:t>
            </w:r>
            <w:r w:rsidRPr="0091293A">
              <w:rPr>
                <w:rFonts w:eastAsia="Calibri" w:cstheme="minorHAnsi"/>
              </w:rPr>
              <w:t>l</w:t>
            </w:r>
            <w:r w:rsidRPr="0091293A">
              <w:rPr>
                <w:rFonts w:eastAsia="Calibri" w:cstheme="minorHAnsi"/>
                <w:spacing w:val="-3"/>
              </w:rPr>
              <w:t xml:space="preserve"> </w:t>
            </w:r>
            <w:r w:rsidRPr="0091293A">
              <w:rPr>
                <w:rFonts w:eastAsia="Calibri" w:cstheme="minorHAnsi"/>
                <w:spacing w:val="1"/>
              </w:rPr>
              <w:t>o</w:t>
            </w:r>
            <w:r w:rsidRPr="0091293A">
              <w:rPr>
                <w:rFonts w:eastAsia="Calibri" w:cstheme="minorHAnsi"/>
              </w:rPr>
              <w:t>f</w:t>
            </w:r>
            <w:r w:rsidRPr="0091293A">
              <w:rPr>
                <w:rFonts w:eastAsia="Calibri" w:cstheme="minorHAnsi"/>
                <w:spacing w:val="1"/>
              </w:rPr>
              <w:t xml:space="preserve"> </w:t>
            </w:r>
            <w:r w:rsidRPr="0091293A">
              <w:rPr>
                <w:rFonts w:eastAsia="Calibri" w:cstheme="minorHAnsi"/>
                <w:spacing w:val="-1"/>
              </w:rPr>
              <w:t>su</w:t>
            </w:r>
            <w:r w:rsidRPr="0091293A">
              <w:rPr>
                <w:rFonts w:eastAsia="Calibri" w:cstheme="minorHAnsi"/>
                <w:spacing w:val="1"/>
              </w:rPr>
              <w:t>cc</w:t>
            </w:r>
            <w:r w:rsidRPr="0091293A">
              <w:rPr>
                <w:rFonts w:eastAsia="Calibri" w:cstheme="minorHAnsi"/>
                <w:spacing w:val="-1"/>
              </w:rPr>
              <w:t>e</w:t>
            </w:r>
            <w:r w:rsidRPr="0091293A">
              <w:rPr>
                <w:rFonts w:eastAsia="Calibri" w:cstheme="minorHAnsi"/>
                <w:spacing w:val="2"/>
              </w:rPr>
              <w:t>s</w:t>
            </w:r>
            <w:r w:rsidRPr="0091293A">
              <w:rPr>
                <w:rFonts w:eastAsia="Calibri" w:cstheme="minorHAnsi"/>
              </w:rPr>
              <w:t>s</w:t>
            </w:r>
            <w:r w:rsidRPr="0091293A">
              <w:rPr>
                <w:rFonts w:eastAsia="Calibri" w:cstheme="minorHAnsi"/>
                <w:spacing w:val="-3"/>
              </w:rPr>
              <w:t xml:space="preserve"> </w:t>
            </w:r>
            <w:r w:rsidRPr="0091293A">
              <w:rPr>
                <w:rFonts w:eastAsia="Calibri" w:cstheme="minorHAnsi"/>
                <w:spacing w:val="-1"/>
                <w:w w:val="99"/>
              </w:rPr>
              <w:t>e</w:t>
            </w:r>
            <w:r w:rsidRPr="0091293A">
              <w:rPr>
                <w:rFonts w:eastAsia="Calibri" w:cstheme="minorHAnsi"/>
                <w:spacing w:val="1"/>
              </w:rPr>
              <w:t>x</w:t>
            </w:r>
            <w:r w:rsidRPr="0091293A">
              <w:rPr>
                <w:rFonts w:eastAsia="Calibri" w:cstheme="minorHAnsi"/>
                <w:spacing w:val="-1"/>
              </w:rPr>
              <w:t>p</w:t>
            </w:r>
            <w:r w:rsidRPr="0091293A">
              <w:rPr>
                <w:rFonts w:eastAsia="Calibri" w:cstheme="minorHAnsi"/>
                <w:spacing w:val="-1"/>
                <w:w w:val="99"/>
              </w:rPr>
              <w:t>e</w:t>
            </w:r>
            <w:r w:rsidRPr="0091293A">
              <w:rPr>
                <w:rFonts w:eastAsia="Calibri" w:cstheme="minorHAnsi"/>
                <w:spacing w:val="1"/>
                <w:w w:val="99"/>
              </w:rPr>
              <w:t>c</w:t>
            </w:r>
            <w:r w:rsidRPr="0091293A">
              <w:rPr>
                <w:rFonts w:eastAsia="Calibri" w:cstheme="minorHAnsi"/>
                <w:w w:val="99"/>
              </w:rPr>
              <w:t>t</w:t>
            </w:r>
            <w:r w:rsidRPr="0091293A">
              <w:rPr>
                <w:rFonts w:eastAsia="Calibri" w:cstheme="minorHAnsi"/>
                <w:spacing w:val="2"/>
                <w:w w:val="99"/>
              </w:rPr>
              <w:t>e</w:t>
            </w:r>
            <w:r w:rsidRPr="0091293A">
              <w:rPr>
                <w:rFonts w:eastAsia="Calibri" w:cstheme="minorHAnsi"/>
              </w:rPr>
              <w:t>d</w:t>
            </w:r>
          </w:p>
          <w:p w14:paraId="2E5F3551" w14:textId="2F37AB17" w:rsidR="0091293A" w:rsidRPr="0091293A" w:rsidRDefault="0091293A" w:rsidP="00431B5E">
            <w:pPr>
              <w:spacing w:after="0" w:line="218" w:lineRule="exact"/>
              <w:ind w:left="80" w:right="1009"/>
              <w:rPr>
                <w:rFonts w:eastAsia="Calibri" w:cstheme="minorHAnsi"/>
              </w:rPr>
            </w:pPr>
            <w:r w:rsidRPr="0091293A">
              <w:rPr>
                <w:rFonts w:eastAsia="Calibri" w:cstheme="minorHAnsi"/>
              </w:rPr>
              <w:t>(e.g. 80% approval rating, 10</w:t>
            </w:r>
            <w:r w:rsidR="00431B5E">
              <w:rPr>
                <w:rFonts w:eastAsia="Calibri" w:cstheme="minorHAnsi"/>
              </w:rPr>
              <w:t>-</w:t>
            </w:r>
            <w:r w:rsidRPr="0091293A">
              <w:rPr>
                <w:rFonts w:eastAsia="Calibri" w:cstheme="minorHAnsi"/>
              </w:rPr>
              <w:t>day faster request turn-around time, etc.)</w:t>
            </w:r>
          </w:p>
        </w:tc>
      </w:tr>
      <w:tr w:rsidR="0091293A" w:rsidRPr="0091293A" w14:paraId="08D5D50D" w14:textId="77777777" w:rsidTr="00C83495">
        <w:trPr>
          <w:trHeight w:hRule="exact" w:val="1707"/>
        </w:trPr>
        <w:tc>
          <w:tcPr>
            <w:tcW w:w="414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64F3FB62" w14:textId="77777777" w:rsidR="0091293A" w:rsidRPr="0091293A" w:rsidRDefault="0091293A" w:rsidP="00431B5E">
            <w:pPr>
              <w:spacing w:after="0" w:line="240" w:lineRule="auto"/>
              <w:ind w:left="80" w:right="-20"/>
              <w:rPr>
                <w:rFonts w:eastAsia="Franklin Gothic Book" w:cstheme="minorHAnsi"/>
              </w:rPr>
            </w:pPr>
            <w:r w:rsidRPr="0091293A">
              <w:rPr>
                <w:rFonts w:eastAsia="Franklin Gothic Book" w:cstheme="minorHAnsi"/>
              </w:rPr>
              <w:t>Identify any possible structural or technical challenges that may impede student learning in the new spaces that was provided.</w:t>
            </w:r>
          </w:p>
        </w:tc>
        <w:tc>
          <w:tcPr>
            <w:tcW w:w="5130"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EFFD655" w14:textId="29AB96BE" w:rsidR="0091293A" w:rsidRPr="0091293A" w:rsidRDefault="0091293A" w:rsidP="00431B5E">
            <w:pPr>
              <w:spacing w:after="0" w:line="240" w:lineRule="auto"/>
              <w:ind w:left="80" w:right="170"/>
              <w:jc w:val="both"/>
              <w:rPr>
                <w:rFonts w:eastAsia="Franklin Gothic Book" w:cstheme="minorHAnsi"/>
              </w:rPr>
            </w:pPr>
            <w:r w:rsidRPr="0091293A">
              <w:rPr>
                <w:rFonts w:eastAsia="Franklin Gothic Book" w:cstheme="minorHAnsi"/>
              </w:rPr>
              <w:t xml:space="preserve">End of semester surveys of students will be used to exam student needs and any barriers to </w:t>
            </w:r>
            <w:r w:rsidR="00431B5E" w:rsidRPr="0091293A">
              <w:rPr>
                <w:rFonts w:eastAsia="Franklin Gothic Book" w:cstheme="minorHAnsi"/>
              </w:rPr>
              <w:t>learn</w:t>
            </w:r>
            <w:r w:rsidRPr="0091293A">
              <w:rPr>
                <w:rFonts w:eastAsia="Franklin Gothic Book" w:cstheme="minorHAnsi"/>
              </w:rPr>
              <w:t xml:space="preserve"> due to structural or technical challenges. Gather data from students and faculty regarding any barriers to learning or any needs/items that the program would benefit from that assists with promoting student success.</w:t>
            </w:r>
          </w:p>
        </w:tc>
        <w:tc>
          <w:tcPr>
            <w:tcW w:w="4452" w:type="dxa"/>
            <w:tcBorders>
              <w:top w:val="single" w:sz="24" w:space="0" w:color="365F91" w:themeColor="accent1" w:themeShade="BF"/>
              <w:left w:val="single" w:sz="8" w:space="0" w:color="4F81BD"/>
              <w:bottom w:val="single" w:sz="8" w:space="0" w:color="4F81BD"/>
              <w:right w:val="single" w:sz="8" w:space="0" w:color="4F81BD"/>
            </w:tcBorders>
            <w:shd w:val="clear" w:color="auto" w:fill="DBE5F1" w:themeFill="accent1" w:themeFillTint="33"/>
          </w:tcPr>
          <w:p w14:paraId="37CE851F" w14:textId="77777777" w:rsidR="0091293A" w:rsidRPr="0091293A" w:rsidRDefault="0091293A" w:rsidP="00431B5E">
            <w:pPr>
              <w:pStyle w:val="NoSpacing"/>
              <w:ind w:left="170"/>
              <w:rPr>
                <w:rFonts w:cstheme="minorHAnsi"/>
              </w:rPr>
            </w:pPr>
            <w:r w:rsidRPr="0091293A">
              <w:rPr>
                <w:rFonts w:cstheme="minorHAnsi"/>
              </w:rPr>
              <w:t>Target:  Over 80% of students and faculty will be satisfied with the new learning environment.</w:t>
            </w:r>
          </w:p>
        </w:tc>
      </w:tr>
      <w:tr w:rsidR="0091293A" w:rsidRPr="0091293A" w14:paraId="13553048" w14:textId="77777777" w:rsidTr="00C83495">
        <w:trPr>
          <w:trHeight w:hRule="exact" w:val="1307"/>
        </w:trPr>
        <w:tc>
          <w:tcPr>
            <w:tcW w:w="4140" w:type="dxa"/>
            <w:tcBorders>
              <w:top w:val="single" w:sz="8" w:space="0" w:color="4F81BD"/>
              <w:left w:val="single" w:sz="8" w:space="0" w:color="4F81BD"/>
              <w:bottom w:val="single" w:sz="8" w:space="0" w:color="4F81BD"/>
              <w:right w:val="single" w:sz="8" w:space="0" w:color="4F81BD"/>
            </w:tcBorders>
          </w:tcPr>
          <w:p w14:paraId="0E5AFE96" w14:textId="77777777" w:rsidR="0091293A" w:rsidRPr="0091293A" w:rsidRDefault="0091293A" w:rsidP="00431B5E">
            <w:pPr>
              <w:spacing w:after="0" w:line="240" w:lineRule="auto"/>
              <w:ind w:left="80" w:right="-20"/>
              <w:rPr>
                <w:rFonts w:eastAsia="Franklin Gothic Book" w:cstheme="minorHAnsi"/>
              </w:rPr>
            </w:pPr>
            <w:r w:rsidRPr="0091293A">
              <w:rPr>
                <w:rFonts w:eastAsia="Franklin Gothic Book" w:cstheme="minorHAnsi"/>
              </w:rPr>
              <w:t>Identify space for specialized simulation learning needs and any possible barriers to student learning.</w:t>
            </w:r>
          </w:p>
        </w:tc>
        <w:tc>
          <w:tcPr>
            <w:tcW w:w="5130" w:type="dxa"/>
            <w:tcBorders>
              <w:top w:val="single" w:sz="8" w:space="0" w:color="4F81BD"/>
              <w:left w:val="single" w:sz="8" w:space="0" w:color="4F81BD"/>
              <w:bottom w:val="single" w:sz="8" w:space="0" w:color="4F81BD"/>
              <w:right w:val="single" w:sz="8" w:space="0" w:color="4F81BD"/>
            </w:tcBorders>
          </w:tcPr>
          <w:p w14:paraId="53E57012" w14:textId="77777777" w:rsidR="0091293A" w:rsidRPr="0091293A" w:rsidRDefault="0091293A" w:rsidP="00431B5E">
            <w:pPr>
              <w:spacing w:after="0" w:line="240" w:lineRule="auto"/>
              <w:ind w:left="80" w:right="-20"/>
              <w:rPr>
                <w:rFonts w:eastAsia="Franklin Gothic Book" w:cstheme="minorHAnsi"/>
              </w:rPr>
            </w:pPr>
            <w:r w:rsidRPr="0091293A">
              <w:rPr>
                <w:rFonts w:eastAsia="Franklin Gothic Book" w:cstheme="minorHAnsi"/>
              </w:rPr>
              <w:t>End of semester surveys of students regarding simulation experience and classroom experience will be used.  Gather data from students and faculty regarding learning needs in simulation.</w:t>
            </w:r>
          </w:p>
        </w:tc>
        <w:tc>
          <w:tcPr>
            <w:tcW w:w="4452" w:type="dxa"/>
            <w:tcBorders>
              <w:top w:val="single" w:sz="8" w:space="0" w:color="4F81BD"/>
              <w:left w:val="single" w:sz="8" w:space="0" w:color="4F81BD"/>
              <w:bottom w:val="single" w:sz="8" w:space="0" w:color="4F81BD"/>
              <w:right w:val="single" w:sz="8" w:space="0" w:color="4F81BD"/>
            </w:tcBorders>
          </w:tcPr>
          <w:p w14:paraId="2409497E" w14:textId="77777777" w:rsidR="0091293A" w:rsidRPr="0091293A" w:rsidRDefault="0091293A" w:rsidP="00431B5E">
            <w:pPr>
              <w:pStyle w:val="NoSpacing"/>
              <w:ind w:left="80"/>
              <w:rPr>
                <w:rFonts w:cstheme="minorHAnsi"/>
              </w:rPr>
            </w:pPr>
            <w:r w:rsidRPr="0091293A">
              <w:rPr>
                <w:rFonts w:cstheme="minorHAnsi"/>
              </w:rPr>
              <w:t>Target:  Simulation will be utilized to its fullest potential the first semester of moving into the new facility. 80% of students will be satisfied with the new learning environment **bm</w:t>
            </w:r>
          </w:p>
        </w:tc>
      </w:tr>
      <w:tr w:rsidR="0091293A" w:rsidRPr="0091293A" w14:paraId="2B15D36F" w14:textId="77777777" w:rsidTr="00C83495">
        <w:trPr>
          <w:trHeight w:hRule="exact" w:val="1262"/>
        </w:trPr>
        <w:tc>
          <w:tcPr>
            <w:tcW w:w="414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4629F4E6" w14:textId="77777777" w:rsidR="0091293A" w:rsidRPr="0091293A" w:rsidRDefault="0091293A" w:rsidP="00431B5E">
            <w:pPr>
              <w:pStyle w:val="NoSpacing"/>
              <w:ind w:left="170"/>
              <w:rPr>
                <w:rFonts w:cstheme="minorHAnsi"/>
              </w:rPr>
            </w:pPr>
            <w:r w:rsidRPr="0091293A">
              <w:rPr>
                <w:rFonts w:cstheme="minorHAnsi"/>
              </w:rPr>
              <w:t xml:space="preserve">Students will </w:t>
            </w:r>
            <w:r w:rsidRPr="0091293A">
              <w:rPr>
                <w:rFonts w:eastAsia="Calibri" w:cstheme="minorHAnsi"/>
              </w:rPr>
              <w:t>demonstrate skills in using patient/client care technologies and information systems that support safe nursing practice</w:t>
            </w:r>
          </w:p>
        </w:tc>
        <w:tc>
          <w:tcPr>
            <w:tcW w:w="513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2A504FA" w14:textId="77777777" w:rsidR="0091293A" w:rsidRPr="00431B5E" w:rsidRDefault="0091293A" w:rsidP="00431B5E">
            <w:pPr>
              <w:pStyle w:val="NoSpacing"/>
              <w:ind w:left="80"/>
              <w:rPr>
                <w:rFonts w:cstheme="minorHAnsi"/>
                <w:sz w:val="21"/>
                <w:szCs w:val="21"/>
              </w:rPr>
            </w:pPr>
            <w:r w:rsidRPr="00431B5E">
              <w:rPr>
                <w:rFonts w:eastAsia="Calibri" w:cstheme="minorHAnsi"/>
                <w:sz w:val="21"/>
                <w:szCs w:val="21"/>
              </w:rPr>
              <w:t>The Testing committee collects and analyzes the data of the HESI Exit Exam and presents to the SPE committee and faculty;  The Dean/ Director of Nursing reports on semester four pass rates to both the SPE committee and faculty</w:t>
            </w:r>
          </w:p>
        </w:tc>
        <w:tc>
          <w:tcPr>
            <w:tcW w:w="4452"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FBCDA77" w14:textId="77777777" w:rsidR="0091293A" w:rsidRPr="00431B5E" w:rsidRDefault="0091293A" w:rsidP="00431B5E">
            <w:pPr>
              <w:pStyle w:val="NoSpacing"/>
              <w:ind w:left="80"/>
              <w:rPr>
                <w:rFonts w:cstheme="minorHAnsi"/>
                <w:sz w:val="21"/>
                <w:szCs w:val="21"/>
              </w:rPr>
            </w:pPr>
            <w:r w:rsidRPr="00431B5E">
              <w:rPr>
                <w:rFonts w:eastAsia="Calibri" w:cstheme="minorHAnsi"/>
                <w:sz w:val="21"/>
                <w:szCs w:val="21"/>
              </w:rPr>
              <w:t>90% of semester four students will achieve a 70% in their final semester courses; meet HESI Exit Exam score of 900; and 90% of semester four students will attain SLO 2 70% of the time in their clinical course</w:t>
            </w:r>
          </w:p>
        </w:tc>
      </w:tr>
    </w:tbl>
    <w:p w14:paraId="7F5D18BF" w14:textId="77777777" w:rsidR="0091293A" w:rsidRPr="0091293A" w:rsidRDefault="0091293A" w:rsidP="0091293A">
      <w:pPr>
        <w:pStyle w:val="NoSpacing"/>
        <w:ind w:left="-1530"/>
        <w:rPr>
          <w:rFonts w:cstheme="minorHAnsi"/>
          <w:b/>
          <w:bCs/>
          <w:spacing w:val="-1"/>
          <w:position w:val="1"/>
        </w:rPr>
      </w:pPr>
    </w:p>
    <w:p w14:paraId="318B45E8" w14:textId="77777777" w:rsidR="0091293A" w:rsidRPr="0091293A" w:rsidRDefault="0091293A" w:rsidP="0091293A">
      <w:pPr>
        <w:pStyle w:val="NoSpacing"/>
        <w:ind w:left="-2700"/>
        <w:rPr>
          <w:rFonts w:cstheme="minorHAnsi"/>
          <w:b/>
          <w:bCs/>
          <w:spacing w:val="-1"/>
          <w:position w:val="1"/>
        </w:rPr>
      </w:pPr>
      <w:r w:rsidRPr="0091293A">
        <w:rPr>
          <w:rFonts w:cstheme="minorHAnsi"/>
          <w:b/>
          <w:bCs/>
          <w:spacing w:val="-1"/>
          <w:position w:val="1"/>
        </w:rPr>
        <w:t>Description of Fields in the Following CIP Tables:</w:t>
      </w:r>
    </w:p>
    <w:p w14:paraId="4705AC1F" w14:textId="77777777" w:rsidR="0091293A" w:rsidRPr="0091293A" w:rsidRDefault="0091293A" w:rsidP="0091293A">
      <w:pPr>
        <w:pStyle w:val="NoSpacing"/>
        <w:ind w:left="-2700"/>
        <w:rPr>
          <w:rFonts w:cstheme="minorHAnsi"/>
        </w:rPr>
      </w:pPr>
      <w:r w:rsidRPr="0091293A">
        <w:rPr>
          <w:rFonts w:cstheme="minorHAnsi"/>
          <w:b/>
          <w:bCs/>
          <w:spacing w:val="-1"/>
          <w:position w:val="1"/>
        </w:rPr>
        <w:t>A</w:t>
      </w:r>
      <w:r w:rsidRPr="0091293A">
        <w:rPr>
          <w:rFonts w:cstheme="minorHAnsi"/>
          <w:b/>
          <w:bCs/>
          <w:position w:val="1"/>
        </w:rPr>
        <w:t>.</w:t>
      </w:r>
      <w:r w:rsidRPr="0091293A">
        <w:rPr>
          <w:rFonts w:cstheme="minorHAnsi"/>
          <w:b/>
          <w:bCs/>
          <w:spacing w:val="-2"/>
          <w:position w:val="1"/>
        </w:rPr>
        <w:t xml:space="preserve"> </w:t>
      </w:r>
      <w:r w:rsidRPr="0091293A">
        <w:rPr>
          <w:rFonts w:cstheme="minorHAnsi"/>
          <w:b/>
          <w:bCs/>
          <w:w w:val="99"/>
          <w:position w:val="1"/>
        </w:rPr>
        <w:t>O</w:t>
      </w:r>
      <w:r w:rsidRPr="0091293A">
        <w:rPr>
          <w:rFonts w:cstheme="minorHAnsi"/>
          <w:b/>
          <w:bCs/>
          <w:spacing w:val="1"/>
          <w:w w:val="99"/>
          <w:position w:val="1"/>
        </w:rPr>
        <w:t>u</w:t>
      </w:r>
      <w:r w:rsidRPr="0091293A">
        <w:rPr>
          <w:rFonts w:cstheme="minorHAnsi"/>
          <w:b/>
          <w:bCs/>
          <w:w w:val="99"/>
          <w:position w:val="1"/>
        </w:rPr>
        <w:t>t</w:t>
      </w:r>
      <w:r w:rsidRPr="0091293A">
        <w:rPr>
          <w:rFonts w:cstheme="minorHAnsi"/>
          <w:b/>
          <w:bCs/>
          <w:spacing w:val="1"/>
          <w:w w:val="99"/>
          <w:position w:val="1"/>
        </w:rPr>
        <w:t xml:space="preserve">come(s) </w:t>
      </w:r>
      <w:r w:rsidRPr="0091293A">
        <w:rPr>
          <w:rFonts w:cstheme="minorHAnsi"/>
          <w:bCs/>
          <w:spacing w:val="1"/>
          <w:w w:val="99"/>
          <w:position w:val="1"/>
        </w:rPr>
        <w:t>-</w:t>
      </w:r>
      <w:r w:rsidRPr="0091293A">
        <w:rPr>
          <w:rFonts w:cstheme="minorHAnsi"/>
          <w:b/>
          <w:bCs/>
          <w:spacing w:val="1"/>
          <w:w w:val="99"/>
          <w:position w:val="1"/>
        </w:rPr>
        <w:t xml:space="preserve"> </w:t>
      </w:r>
      <w:r w:rsidRPr="0091293A">
        <w:rPr>
          <w:rFonts w:cstheme="minorHAnsi"/>
          <w:spacing w:val="1"/>
        </w:rPr>
        <w:t>R</w:t>
      </w:r>
      <w:r w:rsidRPr="0091293A">
        <w:rPr>
          <w:rFonts w:cstheme="minorHAnsi"/>
          <w:spacing w:val="-1"/>
        </w:rPr>
        <w:t>esu</w:t>
      </w:r>
      <w:r w:rsidRPr="0091293A">
        <w:rPr>
          <w:rFonts w:cstheme="minorHAnsi"/>
        </w:rPr>
        <w:t xml:space="preserve">lts </w:t>
      </w:r>
      <w:r w:rsidRPr="0091293A">
        <w:rPr>
          <w:rFonts w:cstheme="minorHAnsi"/>
          <w:spacing w:val="-1"/>
        </w:rPr>
        <w:t>e</w:t>
      </w:r>
      <w:r w:rsidRPr="0091293A">
        <w:rPr>
          <w:rFonts w:cstheme="minorHAnsi"/>
          <w:spacing w:val="1"/>
        </w:rPr>
        <w:t>x</w:t>
      </w:r>
      <w:r w:rsidRPr="0091293A">
        <w:rPr>
          <w:rFonts w:cstheme="minorHAnsi"/>
          <w:spacing w:val="-1"/>
        </w:rPr>
        <w:t>pe</w:t>
      </w:r>
      <w:r w:rsidRPr="0091293A">
        <w:rPr>
          <w:rFonts w:cstheme="minorHAnsi"/>
          <w:spacing w:val="1"/>
        </w:rPr>
        <w:t>c</w:t>
      </w:r>
      <w:r w:rsidRPr="0091293A">
        <w:rPr>
          <w:rFonts w:cstheme="minorHAnsi"/>
        </w:rPr>
        <w:t>t</w:t>
      </w:r>
      <w:r w:rsidRPr="0091293A">
        <w:rPr>
          <w:rFonts w:cstheme="minorHAnsi"/>
          <w:spacing w:val="2"/>
        </w:rPr>
        <w:t>e</w:t>
      </w:r>
      <w:r w:rsidRPr="0091293A">
        <w:rPr>
          <w:rFonts w:cstheme="minorHAnsi"/>
        </w:rPr>
        <w:t>d</w:t>
      </w:r>
      <w:r w:rsidRPr="0091293A">
        <w:rPr>
          <w:rFonts w:cstheme="minorHAnsi"/>
          <w:spacing w:val="-5"/>
        </w:rPr>
        <w:t xml:space="preserve"> </w:t>
      </w:r>
      <w:r w:rsidRPr="0091293A">
        <w:rPr>
          <w:rFonts w:cstheme="minorHAnsi"/>
        </w:rPr>
        <w:t>in</w:t>
      </w:r>
      <w:r w:rsidRPr="0091293A">
        <w:rPr>
          <w:rFonts w:cstheme="minorHAnsi"/>
          <w:spacing w:val="-1"/>
        </w:rPr>
        <w:t xml:space="preserve"> </w:t>
      </w:r>
      <w:r w:rsidRPr="0091293A">
        <w:rPr>
          <w:rFonts w:cstheme="minorHAnsi"/>
          <w:spacing w:val="2"/>
        </w:rPr>
        <w:t>t</w:t>
      </w:r>
      <w:r w:rsidRPr="0091293A">
        <w:rPr>
          <w:rFonts w:cstheme="minorHAnsi"/>
          <w:spacing w:val="-1"/>
        </w:rPr>
        <w:t>h</w:t>
      </w:r>
      <w:r w:rsidRPr="0091293A">
        <w:rPr>
          <w:rFonts w:cstheme="minorHAnsi"/>
        </w:rPr>
        <w:t>is</w:t>
      </w:r>
      <w:r w:rsidRPr="0091293A">
        <w:rPr>
          <w:rFonts w:cstheme="minorHAnsi"/>
          <w:spacing w:val="-2"/>
        </w:rPr>
        <w:t xml:space="preserve"> </w:t>
      </w:r>
      <w:r w:rsidRPr="0091293A">
        <w:rPr>
          <w:rFonts w:cstheme="minorHAnsi"/>
          <w:spacing w:val="-1"/>
        </w:rPr>
        <w:t>p</w:t>
      </w:r>
      <w:r w:rsidRPr="0091293A">
        <w:rPr>
          <w:rFonts w:cstheme="minorHAnsi"/>
          <w:w w:val="99"/>
        </w:rPr>
        <w:t>r</w:t>
      </w:r>
      <w:r w:rsidRPr="0091293A">
        <w:rPr>
          <w:rFonts w:cstheme="minorHAnsi"/>
          <w:spacing w:val="1"/>
          <w:w w:val="99"/>
        </w:rPr>
        <w:t>o</w:t>
      </w:r>
      <w:r w:rsidRPr="0091293A">
        <w:rPr>
          <w:rFonts w:cstheme="minorHAnsi"/>
          <w:spacing w:val="-1"/>
          <w:w w:val="99"/>
        </w:rPr>
        <w:t>g</w:t>
      </w:r>
      <w:r w:rsidRPr="0091293A">
        <w:rPr>
          <w:rFonts w:cstheme="minorHAnsi"/>
          <w:w w:val="99"/>
        </w:rPr>
        <w:t>ram</w:t>
      </w:r>
      <w:r w:rsidRPr="0091293A">
        <w:rPr>
          <w:rFonts w:cstheme="minorHAnsi"/>
          <w:spacing w:val="-1"/>
        </w:rPr>
        <w:t xml:space="preserve"> (e.g. Students will learn how to compare/contrast conflict and structural functional theories; increase student retention in Nursing Program).</w:t>
      </w:r>
    </w:p>
    <w:p w14:paraId="3FA90F1B" w14:textId="77777777" w:rsidR="0091293A" w:rsidRPr="0091293A" w:rsidRDefault="0091293A" w:rsidP="0091293A">
      <w:pPr>
        <w:pStyle w:val="NoSpacing"/>
        <w:ind w:left="-2700"/>
        <w:rPr>
          <w:rFonts w:cstheme="minorHAnsi"/>
        </w:rPr>
      </w:pPr>
      <w:r w:rsidRPr="0091293A">
        <w:rPr>
          <w:rFonts w:cstheme="minorHAnsi"/>
          <w:b/>
          <w:bCs/>
          <w:spacing w:val="1"/>
          <w:position w:val="1"/>
        </w:rPr>
        <w:t>B</w:t>
      </w:r>
      <w:r w:rsidRPr="0091293A">
        <w:rPr>
          <w:rFonts w:cstheme="minorHAnsi"/>
          <w:b/>
          <w:bCs/>
          <w:position w:val="1"/>
        </w:rPr>
        <w:t>.</w:t>
      </w:r>
      <w:r w:rsidRPr="0091293A">
        <w:rPr>
          <w:rFonts w:cstheme="minorHAnsi"/>
          <w:b/>
          <w:bCs/>
          <w:spacing w:val="-2"/>
          <w:position w:val="1"/>
        </w:rPr>
        <w:t xml:space="preserve"> </w:t>
      </w:r>
      <w:r w:rsidRPr="0091293A">
        <w:rPr>
          <w:rFonts w:cstheme="minorHAnsi"/>
          <w:b/>
          <w:bCs/>
          <w:spacing w:val="1"/>
          <w:w w:val="99"/>
          <w:position w:val="1"/>
        </w:rPr>
        <w:t>Me</w:t>
      </w:r>
      <w:r w:rsidRPr="0091293A">
        <w:rPr>
          <w:rFonts w:cstheme="minorHAnsi"/>
          <w:b/>
          <w:bCs/>
          <w:w w:val="99"/>
          <w:position w:val="1"/>
        </w:rPr>
        <w:t>as</w:t>
      </w:r>
      <w:r w:rsidRPr="0091293A">
        <w:rPr>
          <w:rFonts w:cstheme="minorHAnsi"/>
          <w:b/>
          <w:bCs/>
          <w:spacing w:val="1"/>
          <w:w w:val="99"/>
          <w:position w:val="1"/>
        </w:rPr>
        <w:t>ur</w:t>
      </w:r>
      <w:r w:rsidRPr="0091293A">
        <w:rPr>
          <w:rFonts w:cstheme="minorHAnsi"/>
          <w:b/>
          <w:bCs/>
          <w:w w:val="99"/>
          <w:position w:val="1"/>
        </w:rPr>
        <w:t xml:space="preserve">e(s) </w:t>
      </w:r>
      <w:r w:rsidRPr="0091293A">
        <w:rPr>
          <w:rFonts w:cstheme="minorHAnsi"/>
          <w:bCs/>
          <w:w w:val="99"/>
          <w:position w:val="1"/>
        </w:rPr>
        <w:t>-</w:t>
      </w:r>
      <w:r w:rsidRPr="0091293A">
        <w:rPr>
          <w:rFonts w:cstheme="minorHAnsi"/>
          <w:b/>
          <w:bCs/>
          <w:w w:val="99"/>
          <w:position w:val="1"/>
        </w:rPr>
        <w:t xml:space="preserve"> </w:t>
      </w:r>
      <w:r w:rsidRPr="0091293A">
        <w:rPr>
          <w:rFonts w:cstheme="minorHAnsi"/>
          <w:spacing w:val="-1"/>
        </w:rPr>
        <w:t>Ins</w:t>
      </w:r>
      <w:r w:rsidRPr="0091293A">
        <w:rPr>
          <w:rFonts w:cstheme="minorHAnsi"/>
        </w:rPr>
        <w:t>t</w:t>
      </w:r>
      <w:r w:rsidRPr="0091293A">
        <w:rPr>
          <w:rFonts w:cstheme="minorHAnsi"/>
          <w:spacing w:val="2"/>
        </w:rPr>
        <w:t>r</w:t>
      </w:r>
      <w:r w:rsidRPr="0091293A">
        <w:rPr>
          <w:rFonts w:cstheme="minorHAnsi"/>
          <w:spacing w:val="-1"/>
        </w:rPr>
        <w:t>u</w:t>
      </w:r>
      <w:r w:rsidRPr="0091293A">
        <w:rPr>
          <w:rFonts w:cstheme="minorHAnsi"/>
        </w:rPr>
        <w:t>m</w:t>
      </w:r>
      <w:r w:rsidRPr="0091293A">
        <w:rPr>
          <w:rFonts w:cstheme="minorHAnsi"/>
          <w:spacing w:val="2"/>
        </w:rPr>
        <w:t>e</w:t>
      </w:r>
      <w:r w:rsidRPr="0091293A">
        <w:rPr>
          <w:rFonts w:cstheme="minorHAnsi"/>
          <w:spacing w:val="-1"/>
        </w:rPr>
        <w:t>n</w:t>
      </w:r>
      <w:r w:rsidRPr="0091293A">
        <w:rPr>
          <w:rFonts w:cstheme="minorHAnsi"/>
        </w:rPr>
        <w:t>t(s)/</w:t>
      </w:r>
      <w:r w:rsidRPr="0091293A">
        <w:rPr>
          <w:rFonts w:cstheme="minorHAnsi"/>
          <w:spacing w:val="-1"/>
        </w:rPr>
        <w:t>p</w:t>
      </w:r>
      <w:r w:rsidRPr="0091293A">
        <w:rPr>
          <w:rFonts w:cstheme="minorHAnsi"/>
        </w:rPr>
        <w:t>r</w:t>
      </w:r>
      <w:r w:rsidRPr="0091293A">
        <w:rPr>
          <w:rFonts w:cstheme="minorHAnsi"/>
          <w:spacing w:val="1"/>
        </w:rPr>
        <w:t>oc</w:t>
      </w:r>
      <w:r w:rsidRPr="0091293A">
        <w:rPr>
          <w:rFonts w:cstheme="minorHAnsi"/>
          <w:spacing w:val="-1"/>
        </w:rPr>
        <w:t>es</w:t>
      </w:r>
      <w:r w:rsidRPr="0091293A">
        <w:rPr>
          <w:rFonts w:cstheme="minorHAnsi"/>
        </w:rPr>
        <w:t>s(es)</w:t>
      </w:r>
      <w:r w:rsidRPr="0091293A">
        <w:rPr>
          <w:rFonts w:cstheme="minorHAnsi"/>
          <w:spacing w:val="-3"/>
        </w:rPr>
        <w:t xml:space="preserve"> </w:t>
      </w:r>
      <w:r w:rsidRPr="0091293A">
        <w:rPr>
          <w:rFonts w:cstheme="minorHAnsi"/>
          <w:spacing w:val="1"/>
        </w:rPr>
        <w:t>u</w:t>
      </w:r>
      <w:r w:rsidRPr="0091293A">
        <w:rPr>
          <w:rFonts w:cstheme="minorHAnsi"/>
          <w:spacing w:val="-1"/>
        </w:rPr>
        <w:t>s</w:t>
      </w:r>
      <w:r w:rsidRPr="0091293A">
        <w:rPr>
          <w:rFonts w:cstheme="minorHAnsi"/>
          <w:spacing w:val="2"/>
        </w:rPr>
        <w:t>e</w:t>
      </w:r>
      <w:r w:rsidRPr="0091293A">
        <w:rPr>
          <w:rFonts w:cstheme="minorHAnsi"/>
        </w:rPr>
        <w:t>d</w:t>
      </w:r>
      <w:r w:rsidRPr="0091293A">
        <w:rPr>
          <w:rFonts w:cstheme="minorHAnsi"/>
          <w:spacing w:val="-3"/>
        </w:rPr>
        <w:t xml:space="preserve"> </w:t>
      </w:r>
      <w:r w:rsidRPr="0091293A">
        <w:rPr>
          <w:rFonts w:cstheme="minorHAnsi"/>
          <w:spacing w:val="2"/>
        </w:rPr>
        <w:t>t</w:t>
      </w:r>
      <w:r w:rsidRPr="0091293A">
        <w:rPr>
          <w:rFonts w:cstheme="minorHAnsi"/>
        </w:rPr>
        <w:t>o m</w:t>
      </w:r>
      <w:r w:rsidRPr="0091293A">
        <w:rPr>
          <w:rFonts w:cstheme="minorHAnsi"/>
          <w:spacing w:val="-1"/>
        </w:rPr>
        <w:t>e</w:t>
      </w:r>
      <w:r w:rsidRPr="0091293A">
        <w:rPr>
          <w:rFonts w:cstheme="minorHAnsi"/>
        </w:rPr>
        <w:t>a</w:t>
      </w:r>
      <w:r w:rsidRPr="0091293A">
        <w:rPr>
          <w:rFonts w:cstheme="minorHAnsi"/>
          <w:spacing w:val="-1"/>
        </w:rPr>
        <w:t>su</w:t>
      </w:r>
      <w:r w:rsidRPr="0091293A">
        <w:rPr>
          <w:rFonts w:cstheme="minorHAnsi"/>
          <w:w w:val="99"/>
        </w:rPr>
        <w:t>r</w:t>
      </w:r>
      <w:r w:rsidRPr="0091293A">
        <w:rPr>
          <w:rFonts w:cstheme="minorHAnsi"/>
          <w:spacing w:val="2"/>
          <w:w w:val="99"/>
        </w:rPr>
        <w:t>e re</w:t>
      </w:r>
      <w:r w:rsidRPr="0091293A">
        <w:rPr>
          <w:rFonts w:cstheme="minorHAnsi"/>
          <w:spacing w:val="-1"/>
        </w:rPr>
        <w:t>sul</w:t>
      </w:r>
      <w:r w:rsidRPr="0091293A">
        <w:rPr>
          <w:rFonts w:cstheme="minorHAnsi"/>
          <w:spacing w:val="2"/>
          <w:w w:val="99"/>
        </w:rPr>
        <w:t>t</w:t>
      </w:r>
      <w:r w:rsidRPr="0091293A">
        <w:rPr>
          <w:rFonts w:cstheme="minorHAnsi"/>
        </w:rPr>
        <w:t>s</w:t>
      </w:r>
    </w:p>
    <w:p w14:paraId="53B56396" w14:textId="77777777" w:rsidR="0091293A" w:rsidRPr="0091293A" w:rsidRDefault="0091293A" w:rsidP="0091293A">
      <w:pPr>
        <w:pStyle w:val="NoSpacing"/>
        <w:ind w:left="-2700"/>
        <w:rPr>
          <w:rFonts w:cstheme="minorHAnsi"/>
        </w:rPr>
      </w:pPr>
      <w:r w:rsidRPr="0091293A">
        <w:rPr>
          <w:rFonts w:cstheme="minorHAnsi"/>
        </w:rPr>
        <w:t>(e.g. results of surveys, test item questions 6 &amp; 7 from final exam, end of term retention rates, etc.)</w:t>
      </w:r>
    </w:p>
    <w:p w14:paraId="70BA5718" w14:textId="77777777" w:rsidR="0091293A" w:rsidRPr="0091293A" w:rsidRDefault="0091293A" w:rsidP="0091293A">
      <w:pPr>
        <w:pStyle w:val="NoSpacing"/>
        <w:ind w:left="-2700"/>
        <w:rPr>
          <w:rFonts w:cstheme="minorHAnsi"/>
        </w:rPr>
      </w:pPr>
      <w:r w:rsidRPr="0091293A">
        <w:rPr>
          <w:rFonts w:cstheme="minorHAnsi"/>
          <w:b/>
          <w:bCs/>
          <w:position w:val="1"/>
        </w:rPr>
        <w:t>C.</w:t>
      </w:r>
      <w:r w:rsidRPr="0091293A">
        <w:rPr>
          <w:rFonts w:cstheme="minorHAnsi"/>
          <w:b/>
          <w:bCs/>
          <w:spacing w:val="-2"/>
          <w:position w:val="1"/>
        </w:rPr>
        <w:t xml:space="preserve"> </w:t>
      </w:r>
      <w:r w:rsidRPr="0091293A">
        <w:rPr>
          <w:rFonts w:cstheme="minorHAnsi"/>
          <w:b/>
          <w:bCs/>
          <w:w w:val="99"/>
          <w:position w:val="1"/>
        </w:rPr>
        <w:t>Ta</w:t>
      </w:r>
      <w:r w:rsidRPr="0091293A">
        <w:rPr>
          <w:rFonts w:cstheme="minorHAnsi"/>
          <w:b/>
          <w:bCs/>
          <w:spacing w:val="1"/>
          <w:w w:val="99"/>
          <w:position w:val="1"/>
        </w:rPr>
        <w:t>r</w:t>
      </w:r>
      <w:r w:rsidRPr="0091293A">
        <w:rPr>
          <w:rFonts w:cstheme="minorHAnsi"/>
          <w:b/>
          <w:bCs/>
          <w:spacing w:val="-1"/>
          <w:w w:val="99"/>
          <w:position w:val="1"/>
        </w:rPr>
        <w:t>g</w:t>
      </w:r>
      <w:r w:rsidRPr="0091293A">
        <w:rPr>
          <w:rFonts w:cstheme="minorHAnsi"/>
          <w:b/>
          <w:bCs/>
          <w:spacing w:val="1"/>
          <w:w w:val="99"/>
          <w:position w:val="1"/>
        </w:rPr>
        <w:t>e</w:t>
      </w:r>
      <w:r w:rsidRPr="0091293A">
        <w:rPr>
          <w:rFonts w:cstheme="minorHAnsi"/>
          <w:b/>
          <w:bCs/>
          <w:w w:val="99"/>
          <w:position w:val="1"/>
        </w:rPr>
        <w:t xml:space="preserve">t(s) </w:t>
      </w:r>
      <w:r w:rsidRPr="0091293A">
        <w:rPr>
          <w:rFonts w:cstheme="minorHAnsi"/>
          <w:bCs/>
          <w:w w:val="99"/>
          <w:position w:val="1"/>
        </w:rPr>
        <w:t>-</w:t>
      </w:r>
      <w:r w:rsidRPr="0091293A">
        <w:rPr>
          <w:rFonts w:cstheme="minorHAnsi"/>
          <w:b/>
          <w:bCs/>
          <w:w w:val="99"/>
          <w:position w:val="1"/>
        </w:rPr>
        <w:t xml:space="preserve"> </w:t>
      </w:r>
      <w:r w:rsidRPr="0091293A">
        <w:rPr>
          <w:rFonts w:cstheme="minorHAnsi"/>
          <w:spacing w:val="-1"/>
        </w:rPr>
        <w:t>Degree</w:t>
      </w:r>
      <w:r w:rsidRPr="0091293A">
        <w:rPr>
          <w:rFonts w:cstheme="minorHAnsi"/>
          <w:spacing w:val="-3"/>
        </w:rPr>
        <w:t xml:space="preserve"> </w:t>
      </w:r>
      <w:r w:rsidRPr="0091293A">
        <w:rPr>
          <w:rFonts w:cstheme="minorHAnsi"/>
          <w:spacing w:val="1"/>
        </w:rPr>
        <w:t>o</w:t>
      </w:r>
      <w:r w:rsidRPr="0091293A">
        <w:rPr>
          <w:rFonts w:cstheme="minorHAnsi"/>
        </w:rPr>
        <w:t>f</w:t>
      </w:r>
      <w:r w:rsidRPr="0091293A">
        <w:rPr>
          <w:rFonts w:cstheme="minorHAnsi"/>
          <w:spacing w:val="1"/>
        </w:rPr>
        <w:t xml:space="preserve"> </w:t>
      </w:r>
      <w:r w:rsidRPr="0091293A">
        <w:rPr>
          <w:rFonts w:cstheme="minorHAnsi"/>
          <w:spacing w:val="-1"/>
        </w:rPr>
        <w:t>su</w:t>
      </w:r>
      <w:r w:rsidRPr="0091293A">
        <w:rPr>
          <w:rFonts w:cstheme="minorHAnsi"/>
          <w:spacing w:val="1"/>
        </w:rPr>
        <w:t>cc</w:t>
      </w:r>
      <w:r w:rsidRPr="0091293A">
        <w:rPr>
          <w:rFonts w:cstheme="minorHAnsi"/>
          <w:spacing w:val="-1"/>
        </w:rPr>
        <w:t>e</w:t>
      </w:r>
      <w:r w:rsidRPr="0091293A">
        <w:rPr>
          <w:rFonts w:cstheme="minorHAnsi"/>
          <w:spacing w:val="2"/>
        </w:rPr>
        <w:t>s</w:t>
      </w:r>
      <w:r w:rsidRPr="0091293A">
        <w:rPr>
          <w:rFonts w:cstheme="minorHAnsi"/>
        </w:rPr>
        <w:t>s</w:t>
      </w:r>
      <w:r w:rsidRPr="0091293A">
        <w:rPr>
          <w:rFonts w:cstheme="minorHAnsi"/>
          <w:spacing w:val="-3"/>
        </w:rPr>
        <w:t xml:space="preserve"> </w:t>
      </w:r>
      <w:r w:rsidRPr="0091293A">
        <w:rPr>
          <w:rFonts w:cstheme="minorHAnsi"/>
          <w:spacing w:val="-1"/>
          <w:w w:val="99"/>
        </w:rPr>
        <w:t>e</w:t>
      </w:r>
      <w:r w:rsidRPr="0091293A">
        <w:rPr>
          <w:rFonts w:cstheme="minorHAnsi"/>
          <w:spacing w:val="1"/>
        </w:rPr>
        <w:t>x</w:t>
      </w:r>
      <w:r w:rsidRPr="0091293A">
        <w:rPr>
          <w:rFonts w:cstheme="minorHAnsi"/>
          <w:spacing w:val="-1"/>
        </w:rPr>
        <w:t>p</w:t>
      </w:r>
      <w:r w:rsidRPr="0091293A">
        <w:rPr>
          <w:rFonts w:cstheme="minorHAnsi"/>
          <w:spacing w:val="-1"/>
          <w:w w:val="99"/>
        </w:rPr>
        <w:t>e</w:t>
      </w:r>
      <w:r w:rsidRPr="0091293A">
        <w:rPr>
          <w:rFonts w:cstheme="minorHAnsi"/>
          <w:spacing w:val="1"/>
          <w:w w:val="99"/>
        </w:rPr>
        <w:t>c</w:t>
      </w:r>
      <w:r w:rsidRPr="0091293A">
        <w:rPr>
          <w:rFonts w:cstheme="minorHAnsi"/>
          <w:w w:val="99"/>
        </w:rPr>
        <w:t>t</w:t>
      </w:r>
      <w:r w:rsidRPr="0091293A">
        <w:rPr>
          <w:rFonts w:cstheme="minorHAnsi"/>
          <w:spacing w:val="2"/>
          <w:w w:val="99"/>
        </w:rPr>
        <w:t>e</w:t>
      </w:r>
      <w:r w:rsidRPr="0091293A">
        <w:rPr>
          <w:rFonts w:cstheme="minorHAnsi"/>
        </w:rPr>
        <w:t>d (e.g. 80% approval rating, 25 graduates per year, increase retention by 2% etc.).</w:t>
      </w:r>
    </w:p>
    <w:p w14:paraId="37AC193F" w14:textId="77777777" w:rsidR="0091293A" w:rsidRPr="0091293A" w:rsidRDefault="0091293A" w:rsidP="0091293A">
      <w:pPr>
        <w:pStyle w:val="NoSpacing"/>
        <w:ind w:left="-2700"/>
        <w:rPr>
          <w:rFonts w:cstheme="minorHAnsi"/>
        </w:rPr>
      </w:pPr>
      <w:r w:rsidRPr="0091293A">
        <w:rPr>
          <w:rFonts w:cstheme="minorHAnsi"/>
          <w:b/>
        </w:rPr>
        <w:t xml:space="preserve">D. Action Plan </w:t>
      </w:r>
      <w:r w:rsidRPr="0091293A">
        <w:rPr>
          <w:rFonts w:cstheme="minorHAnsi"/>
        </w:rPr>
        <w:t>-</w:t>
      </w:r>
      <w:r w:rsidRPr="0091293A">
        <w:rPr>
          <w:rFonts w:cstheme="minorHAnsi"/>
          <w:b/>
        </w:rPr>
        <w:t xml:space="preserve"> </w:t>
      </w:r>
      <w:r w:rsidRPr="0091293A">
        <w:rPr>
          <w:rFonts w:cstheme="minorHAnsi"/>
        </w:rPr>
        <w:t>Based on analysis, identify actions to be taken to accomplish outcome.  What will you do?</w:t>
      </w:r>
    </w:p>
    <w:p w14:paraId="60516485" w14:textId="77777777" w:rsidR="0091293A" w:rsidRPr="0091293A" w:rsidRDefault="0091293A" w:rsidP="0091293A">
      <w:pPr>
        <w:pStyle w:val="NoSpacing"/>
        <w:ind w:left="-2700"/>
        <w:rPr>
          <w:rFonts w:cstheme="minorHAnsi"/>
        </w:rPr>
      </w:pPr>
      <w:r w:rsidRPr="0091293A">
        <w:rPr>
          <w:rFonts w:cstheme="minorHAnsi"/>
          <w:b/>
        </w:rPr>
        <w:t xml:space="preserve">E.  Results Summary </w:t>
      </w:r>
      <w:r w:rsidRPr="0091293A">
        <w:rPr>
          <w:rFonts w:cstheme="minorHAnsi"/>
        </w:rPr>
        <w:t>- Summarize the information and data collected in year 1.</w:t>
      </w:r>
    </w:p>
    <w:p w14:paraId="2D8A2BF7" w14:textId="77777777" w:rsidR="0091293A" w:rsidRPr="0091293A" w:rsidRDefault="0091293A" w:rsidP="0091293A">
      <w:pPr>
        <w:pStyle w:val="NoSpacing"/>
        <w:ind w:left="-2700"/>
        <w:rPr>
          <w:rFonts w:cstheme="minorHAnsi"/>
        </w:rPr>
      </w:pPr>
      <w:r w:rsidRPr="0091293A">
        <w:rPr>
          <w:rFonts w:cstheme="minorHAnsi"/>
          <w:b/>
        </w:rPr>
        <w:t>F.  Findings</w:t>
      </w:r>
      <w:r w:rsidRPr="0091293A">
        <w:rPr>
          <w:rFonts w:cstheme="minorHAnsi"/>
        </w:rPr>
        <w:t xml:space="preserve"> - Explain how the information and data has impacted the expected outcome and program success. </w:t>
      </w:r>
    </w:p>
    <w:p w14:paraId="28C580EB" w14:textId="77777777" w:rsidR="0091293A" w:rsidRPr="0091293A" w:rsidRDefault="0091293A" w:rsidP="0091293A">
      <w:pPr>
        <w:pStyle w:val="NoSpacing"/>
        <w:ind w:left="-2700"/>
        <w:rPr>
          <w:rFonts w:cstheme="minorHAnsi"/>
        </w:rPr>
      </w:pPr>
      <w:r w:rsidRPr="0091293A">
        <w:rPr>
          <w:rFonts w:cstheme="minorHAnsi"/>
          <w:b/>
        </w:rPr>
        <w:t xml:space="preserve">G. Implementation of Findings </w:t>
      </w:r>
      <w:r w:rsidRPr="0091293A">
        <w:rPr>
          <w:rFonts w:cstheme="minorHAnsi"/>
        </w:rPr>
        <w:t xml:space="preserve">– Describe how you have used or will use your findings and analysis of the data to make improvements.  </w:t>
      </w:r>
    </w:p>
    <w:p w14:paraId="3BEF7736" w14:textId="77777777" w:rsidR="0091293A" w:rsidRPr="0091293A" w:rsidRDefault="0091293A" w:rsidP="0091293A">
      <w:pPr>
        <w:pStyle w:val="NoSpacing"/>
        <w:ind w:left="-2700"/>
        <w:rPr>
          <w:rFonts w:cstheme="minorHAnsi"/>
          <w:b/>
          <w:color w:val="4F81BD" w:themeColor="accent1"/>
        </w:rPr>
      </w:pPr>
      <w:r w:rsidRPr="0091293A">
        <w:rPr>
          <w:rFonts w:cstheme="minorHAnsi"/>
          <w:b/>
          <w:color w:val="4F81BD" w:themeColor="accent1"/>
        </w:rPr>
        <w:t>Table 2. CIP Outcomes 1 &amp; 2 (FOCUS ON AT LEAST 1)</w:t>
      </w:r>
    </w:p>
    <w:p w14:paraId="6CBD232A" w14:textId="77777777" w:rsidR="0091293A" w:rsidRPr="0091293A" w:rsidRDefault="0091293A" w:rsidP="0091293A">
      <w:pPr>
        <w:pStyle w:val="NoSpacing"/>
        <w:ind w:left="-1530"/>
        <w:rPr>
          <w:rFonts w:cstheme="minorHAnsi"/>
        </w:rPr>
      </w:pPr>
    </w:p>
    <w:tbl>
      <w:tblPr>
        <w:tblStyle w:val="TableGrid"/>
        <w:tblW w:w="13748" w:type="dxa"/>
        <w:tblInd w:w="-2895" w:type="dxa"/>
        <w:tblLayout w:type="fixed"/>
        <w:tblLook w:val="04A0" w:firstRow="1" w:lastRow="0" w:firstColumn="1" w:lastColumn="0" w:noHBand="0" w:noVBand="1"/>
      </w:tblPr>
      <w:tblGrid>
        <w:gridCol w:w="7269"/>
        <w:gridCol w:w="6479"/>
      </w:tblGrid>
      <w:tr w:rsidR="0091293A" w:rsidRPr="0091293A" w14:paraId="4818687C" w14:textId="77777777" w:rsidTr="00D74C5F">
        <w:trPr>
          <w:trHeight w:val="551"/>
        </w:trPr>
        <w:tc>
          <w:tcPr>
            <w:tcW w:w="1374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EFAE637" w14:textId="77777777" w:rsidR="0091293A" w:rsidRPr="0091293A" w:rsidRDefault="0091293A" w:rsidP="00D74C5F">
            <w:pPr>
              <w:pStyle w:val="NoSpacing"/>
              <w:numPr>
                <w:ilvl w:val="0"/>
                <w:numId w:val="32"/>
              </w:numPr>
              <w:ind w:left="-20" w:firstLine="0"/>
              <w:rPr>
                <w:rFonts w:cstheme="minorHAnsi"/>
                <w:b/>
              </w:rPr>
            </w:pPr>
            <w:r w:rsidRPr="0091293A">
              <w:rPr>
                <w:rFonts w:cstheme="minorHAnsi"/>
                <w:b/>
              </w:rPr>
              <w:t xml:space="preserve">Outcome #1  </w:t>
            </w:r>
            <w:r w:rsidRPr="0091293A">
              <w:rPr>
                <w:rFonts w:eastAsia="Franklin Gothic Book" w:cstheme="minorHAnsi"/>
              </w:rPr>
              <w:t>Identify any possible structural or technical challenges that may impede student learning in the new spaces that was provided.</w:t>
            </w:r>
          </w:p>
          <w:p w14:paraId="6A5E8B71" w14:textId="77777777" w:rsidR="0091293A" w:rsidRPr="0091293A" w:rsidRDefault="0091293A" w:rsidP="0091293A">
            <w:pPr>
              <w:pStyle w:val="NoSpacing"/>
              <w:ind w:left="-1530"/>
              <w:rPr>
                <w:rFonts w:cstheme="minorHAnsi"/>
              </w:rPr>
            </w:pPr>
          </w:p>
        </w:tc>
      </w:tr>
      <w:tr w:rsidR="0091293A" w:rsidRPr="0091293A" w14:paraId="1E51D0B4" w14:textId="77777777" w:rsidTr="00D74C5F">
        <w:trPr>
          <w:trHeight w:val="692"/>
        </w:trPr>
        <w:tc>
          <w:tcPr>
            <w:tcW w:w="726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B6D2F3E" w14:textId="77777777" w:rsidR="0091293A" w:rsidRPr="0091293A" w:rsidRDefault="0091293A" w:rsidP="00D74C5F">
            <w:pPr>
              <w:pStyle w:val="NoSpacing"/>
              <w:numPr>
                <w:ilvl w:val="0"/>
                <w:numId w:val="32"/>
              </w:numPr>
              <w:ind w:left="430" w:hanging="447"/>
              <w:rPr>
                <w:rFonts w:cstheme="minorHAnsi"/>
                <w:b/>
              </w:rPr>
            </w:pPr>
            <w:r w:rsidRPr="0091293A">
              <w:rPr>
                <w:rFonts w:cstheme="minorHAnsi"/>
                <w:b/>
              </w:rPr>
              <w:t>Measure (Outcome #1)</w:t>
            </w:r>
          </w:p>
          <w:p w14:paraId="56BA4154" w14:textId="77777777" w:rsidR="0091293A" w:rsidRPr="0091293A" w:rsidRDefault="0091293A" w:rsidP="00D74C5F">
            <w:pPr>
              <w:pStyle w:val="NoSpacing"/>
              <w:rPr>
                <w:rFonts w:cstheme="minorHAnsi"/>
              </w:rPr>
            </w:pPr>
            <w:r w:rsidRPr="0091293A">
              <w:rPr>
                <w:rFonts w:cstheme="minorHAnsi"/>
              </w:rPr>
              <w:t>Survey of students and gathering data from faculty.</w:t>
            </w:r>
          </w:p>
        </w:tc>
        <w:tc>
          <w:tcPr>
            <w:tcW w:w="6479"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690B42" w14:textId="77777777" w:rsidR="0091293A" w:rsidRPr="0091293A" w:rsidRDefault="0091293A" w:rsidP="00D74C5F">
            <w:pPr>
              <w:pStyle w:val="NoSpacing"/>
              <w:numPr>
                <w:ilvl w:val="0"/>
                <w:numId w:val="32"/>
              </w:numPr>
              <w:ind w:left="360"/>
              <w:rPr>
                <w:rFonts w:cstheme="minorHAnsi"/>
                <w:b/>
              </w:rPr>
            </w:pPr>
            <w:r w:rsidRPr="0091293A">
              <w:rPr>
                <w:rFonts w:cstheme="minorHAnsi"/>
                <w:b/>
              </w:rPr>
              <w:t>Target  (Outcome #1)</w:t>
            </w:r>
          </w:p>
          <w:p w14:paraId="52E1B15A" w14:textId="77777777" w:rsidR="0091293A" w:rsidRPr="0091293A" w:rsidRDefault="0091293A" w:rsidP="00D74C5F">
            <w:pPr>
              <w:pStyle w:val="NoSpacing"/>
              <w:rPr>
                <w:rFonts w:cstheme="minorHAnsi"/>
              </w:rPr>
            </w:pPr>
            <w:r w:rsidRPr="0091293A">
              <w:rPr>
                <w:rFonts w:cstheme="minorHAnsi"/>
              </w:rPr>
              <w:t>Over 80% of students will be satisfied with the new learning environment.  The problem was discussed in the April 2016 faculty meeting.</w:t>
            </w:r>
          </w:p>
          <w:p w14:paraId="375DA363" w14:textId="77777777" w:rsidR="0091293A" w:rsidRPr="0091293A" w:rsidRDefault="0091293A" w:rsidP="0091293A">
            <w:pPr>
              <w:pStyle w:val="NoSpacing"/>
              <w:ind w:left="-1530"/>
              <w:rPr>
                <w:rFonts w:cstheme="minorHAnsi"/>
              </w:rPr>
            </w:pPr>
          </w:p>
        </w:tc>
      </w:tr>
      <w:tr w:rsidR="0091293A" w:rsidRPr="0091293A" w14:paraId="00F141D0" w14:textId="77777777" w:rsidTr="00D74C5F">
        <w:trPr>
          <w:trHeight w:val="728"/>
        </w:trPr>
        <w:tc>
          <w:tcPr>
            <w:tcW w:w="1374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3C044A9" w14:textId="77777777" w:rsidR="0091293A" w:rsidRPr="0091293A" w:rsidRDefault="0091293A" w:rsidP="00D74C5F">
            <w:pPr>
              <w:pStyle w:val="NoSpacing"/>
              <w:numPr>
                <w:ilvl w:val="0"/>
                <w:numId w:val="32"/>
              </w:numPr>
              <w:ind w:left="430"/>
              <w:rPr>
                <w:rFonts w:cstheme="minorHAnsi"/>
                <w:b/>
              </w:rPr>
            </w:pPr>
            <w:r w:rsidRPr="0091293A">
              <w:rPr>
                <w:rFonts w:cstheme="minorHAnsi"/>
                <w:b/>
              </w:rPr>
              <w:t>Action Plan (Outcome #1)</w:t>
            </w:r>
          </w:p>
          <w:p w14:paraId="4216D4DF" w14:textId="77777777" w:rsidR="0091293A" w:rsidRPr="0091293A" w:rsidRDefault="0091293A" w:rsidP="00D74C5F">
            <w:pPr>
              <w:pStyle w:val="NoSpacing"/>
              <w:ind w:left="-20"/>
              <w:rPr>
                <w:rFonts w:cstheme="minorHAnsi"/>
              </w:rPr>
            </w:pPr>
            <w:r w:rsidRPr="0091293A">
              <w:rPr>
                <w:rFonts w:cstheme="minorHAnsi"/>
                <w:b/>
              </w:rPr>
              <w:t xml:space="preserve"> </w:t>
            </w:r>
            <w:r w:rsidRPr="0091293A">
              <w:rPr>
                <w:rFonts w:cstheme="minorHAnsi"/>
              </w:rPr>
              <w:t>Evaluate the learning environment for potential barriers to learning and review student input.</w:t>
            </w:r>
          </w:p>
        </w:tc>
      </w:tr>
      <w:tr w:rsidR="0091293A" w:rsidRPr="0091293A" w14:paraId="69769042" w14:textId="77777777" w:rsidTr="00D74C5F">
        <w:trPr>
          <w:trHeight w:val="728"/>
        </w:trPr>
        <w:tc>
          <w:tcPr>
            <w:tcW w:w="1374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2767106" w14:textId="77777777" w:rsidR="0091293A" w:rsidRPr="0091293A" w:rsidRDefault="0091293A" w:rsidP="00D74C5F">
            <w:pPr>
              <w:pStyle w:val="NoSpacing"/>
              <w:numPr>
                <w:ilvl w:val="0"/>
                <w:numId w:val="32"/>
              </w:numPr>
              <w:ind w:left="430"/>
              <w:rPr>
                <w:rFonts w:cstheme="minorHAnsi"/>
                <w:b/>
              </w:rPr>
            </w:pPr>
            <w:r w:rsidRPr="0091293A">
              <w:rPr>
                <w:rFonts w:cstheme="minorHAnsi"/>
                <w:b/>
              </w:rPr>
              <w:t>Results Summary (Outcome #1)</w:t>
            </w:r>
          </w:p>
          <w:p w14:paraId="54DAD051" w14:textId="77777777" w:rsidR="0091293A" w:rsidRPr="0091293A" w:rsidRDefault="0091293A" w:rsidP="00D74C5F">
            <w:pPr>
              <w:pStyle w:val="NoSpacing"/>
              <w:rPr>
                <w:rFonts w:cstheme="minorHAnsi"/>
              </w:rPr>
            </w:pPr>
            <w:r w:rsidRPr="0091293A">
              <w:rPr>
                <w:rFonts w:cstheme="minorHAnsi"/>
              </w:rPr>
              <w:t xml:space="preserve">Students spoke with the dean about the dissatisfaction with the Tandberg system that was used to broadcast the lecture to the other classroom.  Students were divided into two classrooms and the instructor was in one of the two classrooms.  The students in the second classroom had to watch a live stream of the instructor that was in the first classroom.  Also the classroom did not contain any electrical or internet (lan line) access.  Students were not able to utilize their computers well and this also caused a challenge for testing and having access for computers during testing.  The April 2016 faculty meeting minutes addressed the faculty and student concerns with the classroom and the request to remove the wall was brought up with leadership.  </w:t>
            </w:r>
          </w:p>
        </w:tc>
      </w:tr>
      <w:tr w:rsidR="0091293A" w:rsidRPr="0091293A" w14:paraId="26D3A60A" w14:textId="77777777" w:rsidTr="00D74C5F">
        <w:trPr>
          <w:trHeight w:val="728"/>
        </w:trPr>
        <w:tc>
          <w:tcPr>
            <w:tcW w:w="1374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4893635" w14:textId="77777777" w:rsidR="0091293A" w:rsidRPr="0091293A" w:rsidRDefault="0091293A" w:rsidP="00D74C5F">
            <w:pPr>
              <w:pStyle w:val="NoSpacing"/>
              <w:numPr>
                <w:ilvl w:val="0"/>
                <w:numId w:val="32"/>
              </w:numPr>
              <w:ind w:left="430"/>
              <w:rPr>
                <w:rFonts w:cstheme="minorHAnsi"/>
                <w:b/>
              </w:rPr>
            </w:pPr>
            <w:r w:rsidRPr="0091293A">
              <w:rPr>
                <w:rFonts w:cstheme="minorHAnsi"/>
                <w:b/>
              </w:rPr>
              <w:lastRenderedPageBreak/>
              <w:t>Findings (Outcome #1)</w:t>
            </w:r>
          </w:p>
          <w:p w14:paraId="1EF136E5" w14:textId="77777777" w:rsidR="0091293A" w:rsidRPr="0091293A" w:rsidRDefault="0091293A" w:rsidP="00D74C5F">
            <w:pPr>
              <w:pStyle w:val="NoSpacing"/>
              <w:ind w:left="70"/>
              <w:rPr>
                <w:rFonts w:cstheme="minorHAnsi"/>
              </w:rPr>
            </w:pPr>
            <w:r w:rsidRPr="0091293A">
              <w:rPr>
                <w:rFonts w:cstheme="minorHAnsi"/>
              </w:rPr>
              <w:t>Insufficient large classroom for instruction</w:t>
            </w:r>
          </w:p>
        </w:tc>
      </w:tr>
      <w:tr w:rsidR="0091293A" w:rsidRPr="0091293A" w14:paraId="1AC01A11" w14:textId="77777777" w:rsidTr="00D74C5F">
        <w:trPr>
          <w:trHeight w:val="728"/>
        </w:trPr>
        <w:tc>
          <w:tcPr>
            <w:tcW w:w="1374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095A5FA" w14:textId="77777777" w:rsidR="0091293A" w:rsidRPr="0091293A" w:rsidRDefault="0091293A" w:rsidP="00D74C5F">
            <w:pPr>
              <w:pStyle w:val="NoSpacing"/>
              <w:numPr>
                <w:ilvl w:val="0"/>
                <w:numId w:val="32"/>
              </w:numPr>
              <w:ind w:left="430"/>
              <w:rPr>
                <w:rFonts w:cstheme="minorHAnsi"/>
                <w:b/>
              </w:rPr>
            </w:pPr>
            <w:r w:rsidRPr="0091293A">
              <w:rPr>
                <w:rFonts w:cstheme="minorHAnsi"/>
                <w:b/>
              </w:rPr>
              <w:t>Implementation of Findings</w:t>
            </w:r>
          </w:p>
          <w:p w14:paraId="280D2138" w14:textId="77777777" w:rsidR="0091293A" w:rsidRPr="0091293A" w:rsidRDefault="0091293A" w:rsidP="00D74C5F">
            <w:pPr>
              <w:pStyle w:val="NoSpacing"/>
              <w:ind w:left="70"/>
              <w:rPr>
                <w:rFonts w:cstheme="minorHAnsi"/>
              </w:rPr>
            </w:pPr>
            <w:r w:rsidRPr="0091293A">
              <w:rPr>
                <w:rFonts w:cstheme="minorHAnsi"/>
              </w:rPr>
              <w:t xml:space="preserve">Results were given to leadership along with possible solutions to the problem.  The solution offered was to remove one wall between the two classrooms.  The removal of the wall would create one large classroom that all students in one class could be in with the instructor.  It was also asked of leadership to place electrical and internet access in the classroom for optimal student testing and facilitate student learning.  These finding were implemented by the college and students now are satisfied with the classroom environment and have access to outlets and internet.  The nursing division meeting in August 2016 discussed how the wall was removed and they are still working on the media problem.  </w:t>
            </w:r>
          </w:p>
        </w:tc>
      </w:tr>
    </w:tbl>
    <w:p w14:paraId="56B4C4E8" w14:textId="77777777" w:rsidR="0091293A" w:rsidRPr="0091293A" w:rsidRDefault="0091293A" w:rsidP="0091293A">
      <w:pPr>
        <w:rPr>
          <w:rFonts w:cstheme="minorHAnsi"/>
        </w:rPr>
      </w:pPr>
    </w:p>
    <w:tbl>
      <w:tblPr>
        <w:tblStyle w:val="TableGrid"/>
        <w:tblW w:w="13788" w:type="dxa"/>
        <w:tblInd w:w="-2895" w:type="dxa"/>
        <w:tblLayout w:type="fixed"/>
        <w:tblLook w:val="04A0" w:firstRow="1" w:lastRow="0" w:firstColumn="1" w:lastColumn="0" w:noHBand="0" w:noVBand="1"/>
      </w:tblPr>
      <w:tblGrid>
        <w:gridCol w:w="7290"/>
        <w:gridCol w:w="6498"/>
      </w:tblGrid>
      <w:tr w:rsidR="0091293A" w:rsidRPr="0091293A" w14:paraId="42C0B01F" w14:textId="77777777" w:rsidTr="00D74C5F">
        <w:trPr>
          <w:trHeight w:val="537"/>
        </w:trPr>
        <w:tc>
          <w:tcPr>
            <w:tcW w:w="1378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FF2E41A" w14:textId="77777777" w:rsidR="0091293A" w:rsidRPr="0091293A" w:rsidRDefault="0091293A" w:rsidP="0091293A">
            <w:pPr>
              <w:pStyle w:val="NoSpacing"/>
              <w:numPr>
                <w:ilvl w:val="0"/>
                <w:numId w:val="40"/>
              </w:numPr>
              <w:rPr>
                <w:rFonts w:cstheme="minorHAnsi"/>
                <w:b/>
              </w:rPr>
            </w:pPr>
            <w:r w:rsidRPr="0091293A">
              <w:rPr>
                <w:rFonts w:cstheme="minorHAnsi"/>
                <w:b/>
              </w:rPr>
              <w:t>Outcome #2</w:t>
            </w:r>
          </w:p>
          <w:p w14:paraId="5425A1E5" w14:textId="77777777" w:rsidR="0091293A" w:rsidRPr="0091293A" w:rsidRDefault="0091293A" w:rsidP="00CE404B">
            <w:pPr>
              <w:pStyle w:val="NoSpacing"/>
              <w:rPr>
                <w:rFonts w:cstheme="minorHAnsi"/>
              </w:rPr>
            </w:pPr>
            <w:r w:rsidRPr="0091293A">
              <w:rPr>
                <w:rFonts w:eastAsia="Franklin Gothic Book" w:cstheme="minorHAnsi"/>
              </w:rPr>
              <w:t>Identify space for specialized simulation learning needs and any possible barriers to student learning.</w:t>
            </w:r>
          </w:p>
        </w:tc>
      </w:tr>
      <w:tr w:rsidR="0091293A" w:rsidRPr="0091293A" w14:paraId="555F51E9" w14:textId="77777777" w:rsidTr="00D74C5F">
        <w:trPr>
          <w:trHeight w:val="675"/>
        </w:trPr>
        <w:tc>
          <w:tcPr>
            <w:tcW w:w="729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5317E9C" w14:textId="77777777" w:rsidR="0091293A" w:rsidRPr="0091293A" w:rsidRDefault="0091293A" w:rsidP="0091293A">
            <w:pPr>
              <w:pStyle w:val="NoSpacing"/>
              <w:numPr>
                <w:ilvl w:val="0"/>
                <w:numId w:val="40"/>
              </w:numPr>
              <w:rPr>
                <w:rFonts w:cstheme="minorHAnsi"/>
                <w:b/>
              </w:rPr>
            </w:pPr>
            <w:r w:rsidRPr="0091293A">
              <w:rPr>
                <w:rFonts w:cstheme="minorHAnsi"/>
                <w:b/>
              </w:rPr>
              <w:t>Measure (Outcome #2)</w:t>
            </w:r>
          </w:p>
          <w:p w14:paraId="06D30F5A" w14:textId="77777777" w:rsidR="0091293A" w:rsidRPr="0091293A" w:rsidRDefault="0091293A" w:rsidP="00CE404B">
            <w:pPr>
              <w:pStyle w:val="NoSpacing"/>
              <w:rPr>
                <w:rFonts w:cstheme="minorHAnsi"/>
              </w:rPr>
            </w:pPr>
            <w:r w:rsidRPr="0091293A">
              <w:rPr>
                <w:rFonts w:cstheme="minorHAnsi"/>
              </w:rPr>
              <w:t>Gather data from faculty regarding simulation needs and any barriers found that impede using the space provided for simulation.</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A0099BA" w14:textId="77777777" w:rsidR="0091293A" w:rsidRPr="0091293A" w:rsidRDefault="0091293A" w:rsidP="0091293A">
            <w:pPr>
              <w:pStyle w:val="NoSpacing"/>
              <w:numPr>
                <w:ilvl w:val="0"/>
                <w:numId w:val="40"/>
              </w:numPr>
              <w:rPr>
                <w:rFonts w:cstheme="minorHAnsi"/>
                <w:b/>
              </w:rPr>
            </w:pPr>
            <w:r w:rsidRPr="0091293A">
              <w:rPr>
                <w:rFonts w:cstheme="minorHAnsi"/>
                <w:b/>
              </w:rPr>
              <w:t>Target (Outcome #2)</w:t>
            </w:r>
          </w:p>
          <w:p w14:paraId="341670F4" w14:textId="77777777" w:rsidR="0091293A" w:rsidRPr="0091293A" w:rsidRDefault="0091293A" w:rsidP="00CE404B">
            <w:pPr>
              <w:pStyle w:val="NoSpacing"/>
              <w:rPr>
                <w:rFonts w:cstheme="minorHAnsi"/>
              </w:rPr>
            </w:pPr>
            <w:r w:rsidRPr="0091293A">
              <w:rPr>
                <w:rFonts w:cstheme="minorHAnsi"/>
              </w:rPr>
              <w:t>Simulation will be utilized to its fullest potential the first semester of moving into the new facility.</w:t>
            </w:r>
          </w:p>
          <w:p w14:paraId="5BF80832" w14:textId="77777777" w:rsidR="0091293A" w:rsidRPr="0091293A" w:rsidRDefault="0091293A" w:rsidP="00CE404B">
            <w:pPr>
              <w:pStyle w:val="NoSpacing"/>
              <w:rPr>
                <w:rFonts w:cstheme="minorHAnsi"/>
              </w:rPr>
            </w:pPr>
          </w:p>
        </w:tc>
      </w:tr>
      <w:tr w:rsidR="0091293A" w:rsidRPr="0091293A" w14:paraId="4C1C2415" w14:textId="77777777" w:rsidTr="00D74C5F">
        <w:trPr>
          <w:trHeight w:val="675"/>
        </w:trPr>
        <w:tc>
          <w:tcPr>
            <w:tcW w:w="1378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4D63920" w14:textId="77777777" w:rsidR="0091293A" w:rsidRPr="0091293A" w:rsidRDefault="0091293A" w:rsidP="0091293A">
            <w:pPr>
              <w:pStyle w:val="NoSpacing"/>
              <w:numPr>
                <w:ilvl w:val="0"/>
                <w:numId w:val="40"/>
              </w:numPr>
              <w:rPr>
                <w:rFonts w:cstheme="minorHAnsi"/>
                <w:b/>
              </w:rPr>
            </w:pPr>
            <w:r w:rsidRPr="0091293A">
              <w:rPr>
                <w:rFonts w:cstheme="minorHAnsi"/>
                <w:b/>
              </w:rPr>
              <w:t>Action Plan (Outcome #2)</w:t>
            </w:r>
          </w:p>
          <w:p w14:paraId="695A6686" w14:textId="77777777" w:rsidR="0091293A" w:rsidRPr="0091293A" w:rsidRDefault="0091293A" w:rsidP="00CE404B">
            <w:pPr>
              <w:pStyle w:val="NoSpacing"/>
              <w:rPr>
                <w:rFonts w:cstheme="minorHAnsi"/>
              </w:rPr>
            </w:pPr>
            <w:r w:rsidRPr="0091293A">
              <w:rPr>
                <w:rFonts w:cstheme="minorHAnsi"/>
              </w:rPr>
              <w:t xml:space="preserve">The new facility will be evaluated for any potential barriers to learning for simulation.  </w:t>
            </w:r>
          </w:p>
        </w:tc>
      </w:tr>
      <w:tr w:rsidR="0091293A" w:rsidRPr="0091293A" w14:paraId="5B057D55" w14:textId="77777777" w:rsidTr="00D74C5F">
        <w:trPr>
          <w:trHeight w:val="710"/>
        </w:trPr>
        <w:tc>
          <w:tcPr>
            <w:tcW w:w="1378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EA107B4" w14:textId="77777777" w:rsidR="0091293A" w:rsidRPr="0091293A" w:rsidRDefault="0091293A" w:rsidP="0091293A">
            <w:pPr>
              <w:pStyle w:val="NoSpacing"/>
              <w:numPr>
                <w:ilvl w:val="0"/>
                <w:numId w:val="40"/>
              </w:numPr>
              <w:rPr>
                <w:rFonts w:cstheme="minorHAnsi"/>
                <w:b/>
              </w:rPr>
            </w:pPr>
            <w:r w:rsidRPr="0091293A">
              <w:rPr>
                <w:rFonts w:cstheme="minorHAnsi"/>
                <w:b/>
              </w:rPr>
              <w:t>Results Summary (Outcome #2)</w:t>
            </w:r>
          </w:p>
          <w:p w14:paraId="32B16892" w14:textId="77777777" w:rsidR="0091293A" w:rsidRPr="0091293A" w:rsidRDefault="0091293A" w:rsidP="00CE404B">
            <w:pPr>
              <w:pStyle w:val="NoSpacing"/>
              <w:rPr>
                <w:rFonts w:cstheme="minorHAnsi"/>
              </w:rPr>
            </w:pPr>
            <w:r w:rsidRPr="0091293A">
              <w:rPr>
                <w:rFonts w:cstheme="minorHAnsi"/>
              </w:rPr>
              <w:t>Many barriers to learning and conducting an optimal simulation was found in the new facility.  The faculty had no place to evaluate the simulation process without the students being able to see them.  Also, audio and visual live feeds were needed to better facilitate the simulation experience.  There was no specific place to conduct debriefing for simulation in Lab 4 and the white board was not accessible due to the location of the mannequin controls.</w:t>
            </w:r>
          </w:p>
        </w:tc>
      </w:tr>
      <w:tr w:rsidR="0091293A" w:rsidRPr="0091293A" w14:paraId="62EC6310" w14:textId="77777777" w:rsidTr="00D74C5F">
        <w:trPr>
          <w:trHeight w:val="710"/>
        </w:trPr>
        <w:tc>
          <w:tcPr>
            <w:tcW w:w="1378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CA60CFA" w14:textId="77777777" w:rsidR="0091293A" w:rsidRPr="0091293A" w:rsidRDefault="0091293A" w:rsidP="0091293A">
            <w:pPr>
              <w:pStyle w:val="NoSpacing"/>
              <w:numPr>
                <w:ilvl w:val="0"/>
                <w:numId w:val="40"/>
              </w:numPr>
              <w:rPr>
                <w:rFonts w:cstheme="minorHAnsi"/>
                <w:b/>
              </w:rPr>
            </w:pPr>
            <w:r w:rsidRPr="0091293A">
              <w:rPr>
                <w:rFonts w:cstheme="minorHAnsi"/>
                <w:b/>
              </w:rPr>
              <w:t>Findings (Outcome #1)</w:t>
            </w:r>
          </w:p>
          <w:p w14:paraId="094CD0A1" w14:textId="77777777" w:rsidR="0091293A" w:rsidRPr="0091293A" w:rsidRDefault="0091293A" w:rsidP="00CE404B">
            <w:pPr>
              <w:pStyle w:val="NoSpacing"/>
              <w:rPr>
                <w:rFonts w:cstheme="minorHAnsi"/>
              </w:rPr>
            </w:pPr>
            <w:r w:rsidRPr="0091293A">
              <w:rPr>
                <w:rFonts w:cstheme="minorHAnsi"/>
              </w:rPr>
              <w:t>Visual dividers were needed to block the view of students from the instructors so that students had an optimal simulation experience.  Audio and visual live streaming was needed to facilitate faculty in viewing the students during simulation and providing information to them in the form of the patient. A white board is needed to facilitate the debriefing experience.</w:t>
            </w:r>
          </w:p>
        </w:tc>
      </w:tr>
      <w:tr w:rsidR="0091293A" w:rsidRPr="0091293A" w14:paraId="43E564FE" w14:textId="77777777" w:rsidTr="00D74C5F">
        <w:trPr>
          <w:trHeight w:val="710"/>
        </w:trPr>
        <w:tc>
          <w:tcPr>
            <w:tcW w:w="1378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1A14DF5" w14:textId="77777777" w:rsidR="0091293A" w:rsidRPr="0091293A" w:rsidRDefault="0091293A" w:rsidP="0091293A">
            <w:pPr>
              <w:pStyle w:val="NoSpacing"/>
              <w:numPr>
                <w:ilvl w:val="0"/>
                <w:numId w:val="40"/>
              </w:numPr>
              <w:rPr>
                <w:rFonts w:cstheme="minorHAnsi"/>
                <w:b/>
              </w:rPr>
            </w:pPr>
            <w:r w:rsidRPr="0091293A">
              <w:rPr>
                <w:rFonts w:cstheme="minorHAnsi"/>
                <w:b/>
              </w:rPr>
              <w:t>Implementation of Findings</w:t>
            </w:r>
          </w:p>
          <w:p w14:paraId="44386E1F" w14:textId="77777777" w:rsidR="0091293A" w:rsidRPr="0091293A" w:rsidRDefault="0091293A" w:rsidP="00CE404B">
            <w:pPr>
              <w:pStyle w:val="NoSpacing"/>
              <w:rPr>
                <w:rFonts w:cstheme="minorHAnsi"/>
              </w:rPr>
            </w:pPr>
            <w:r w:rsidRPr="0091293A">
              <w:rPr>
                <w:rFonts w:cstheme="minorHAnsi"/>
              </w:rPr>
              <w:t xml:space="preserve">Dark screen dividers were placed in the simulation room which allowed for students to have an optimal experience in caring for their simulated patients.  The audio and visual equipment facilitated the faculty with providing the proper feedback to students based on their assessments of their </w:t>
            </w:r>
            <w:r w:rsidRPr="0091293A">
              <w:rPr>
                <w:rFonts w:cstheme="minorHAnsi"/>
              </w:rPr>
              <w:lastRenderedPageBreak/>
              <w:t>simulation patients.  A smaller white board was placed on the side wall for debriefing.  These improvements did not happen in the first semester of moving into the new building.</w:t>
            </w:r>
          </w:p>
        </w:tc>
      </w:tr>
    </w:tbl>
    <w:p w14:paraId="526033EC" w14:textId="77777777" w:rsidR="0091293A" w:rsidRDefault="0091293A" w:rsidP="0091293A">
      <w:pPr>
        <w:tabs>
          <w:tab w:val="left" w:pos="690"/>
          <w:tab w:val="left" w:pos="4575"/>
        </w:tabs>
      </w:pPr>
    </w:p>
    <w:p w14:paraId="6652C778" w14:textId="77777777" w:rsidR="00D74C5F" w:rsidRDefault="00D74C5F">
      <w:pPr>
        <w:rPr>
          <w:rFonts w:eastAsiaTheme="minorEastAsia"/>
          <w:b/>
        </w:rPr>
      </w:pPr>
      <w:r>
        <w:rPr>
          <w:b/>
        </w:rPr>
        <w:br w:type="page"/>
      </w:r>
    </w:p>
    <w:p w14:paraId="28CCF3AF" w14:textId="3B9F38CC" w:rsidR="0091293A" w:rsidRDefault="00C83495" w:rsidP="00C83495">
      <w:pPr>
        <w:pStyle w:val="BodyText"/>
        <w:ind w:left="-2610" w:hanging="360"/>
        <w:rPr>
          <w:bCs/>
          <w:sz w:val="22"/>
          <w:szCs w:val="22"/>
        </w:rPr>
      </w:pPr>
      <w:r w:rsidRPr="00D74C5F">
        <w:rPr>
          <w:b/>
          <w:sz w:val="22"/>
          <w:szCs w:val="22"/>
        </w:rPr>
        <w:lastRenderedPageBreak/>
        <w:t>Appendix D</w:t>
      </w:r>
      <w:r w:rsidR="00D74C5F">
        <w:rPr>
          <w:bCs/>
          <w:sz w:val="22"/>
          <w:szCs w:val="22"/>
        </w:rPr>
        <w:t>:</w:t>
      </w:r>
      <w:r>
        <w:rPr>
          <w:bCs/>
          <w:sz w:val="22"/>
          <w:szCs w:val="22"/>
        </w:rPr>
        <w:t xml:space="preserve"> Continuous Improvement Plan for Year 2017-2018</w:t>
      </w:r>
    </w:p>
    <w:p w14:paraId="4BC28C47" w14:textId="6B048E1E" w:rsidR="00C83495" w:rsidRDefault="00C83495" w:rsidP="00C83495">
      <w:pPr>
        <w:pStyle w:val="BodyText"/>
        <w:ind w:left="-2610" w:hanging="360"/>
        <w:rPr>
          <w:bCs/>
          <w:sz w:val="22"/>
          <w:szCs w:val="22"/>
        </w:rPr>
      </w:pPr>
    </w:p>
    <w:p w14:paraId="780F6640" w14:textId="77777777" w:rsidR="00183D1A" w:rsidRDefault="00183D1A" w:rsidP="00183D1A">
      <w:pPr>
        <w:spacing w:after="0" w:line="242" w:lineRule="exact"/>
        <w:ind w:left="-2430"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01D28CBB" w14:textId="77777777" w:rsidR="00183D1A" w:rsidRPr="00003BD5" w:rsidRDefault="00183D1A" w:rsidP="00183D1A">
      <w:pPr>
        <w:spacing w:after="0" w:line="242" w:lineRule="exact"/>
        <w:ind w:left="-2610" w:right="240"/>
        <w:jc w:val="center"/>
        <w:rPr>
          <w:rFonts w:ascii="Arial" w:eastAsia="Calibri" w:hAnsi="Arial" w:cs="Arial"/>
          <w:b/>
          <w:bCs/>
          <w:spacing w:val="-1"/>
          <w:position w:val="1"/>
          <w:sz w:val="20"/>
          <w:szCs w:val="20"/>
        </w:rPr>
      </w:pPr>
    </w:p>
    <w:p w14:paraId="056D8F92" w14:textId="77777777" w:rsidR="00183D1A" w:rsidRPr="00671453" w:rsidRDefault="00183D1A" w:rsidP="00183D1A">
      <w:pPr>
        <w:spacing w:after="0" w:line="242" w:lineRule="exact"/>
        <w:ind w:left="-2610" w:right="240"/>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572978E8" w14:textId="77777777" w:rsidR="00183D1A" w:rsidRPr="00671453" w:rsidRDefault="00183D1A" w:rsidP="00183D1A">
      <w:pPr>
        <w:spacing w:after="0" w:line="242" w:lineRule="exact"/>
        <w:ind w:left="-2610" w:right="240"/>
        <w:rPr>
          <w:rFonts w:ascii="Arial" w:hAnsi="Arial" w:cs="Arial"/>
          <w:b/>
        </w:rPr>
      </w:pPr>
    </w:p>
    <w:p w14:paraId="6D1034D6" w14:textId="77777777" w:rsidR="00183D1A" w:rsidRPr="007B5A78" w:rsidRDefault="00183D1A" w:rsidP="00183D1A">
      <w:pPr>
        <w:tabs>
          <w:tab w:val="right" w:leader="underscore" w:pos="3168"/>
          <w:tab w:val="left" w:pos="3240"/>
          <w:tab w:val="right" w:leader="underscore" w:pos="12960"/>
        </w:tabs>
        <w:ind w:left="-2610"/>
        <w:rPr>
          <w:rFonts w:ascii="Arial" w:hAnsi="Arial" w:cs="Arial"/>
        </w:rPr>
      </w:pPr>
      <w:r>
        <w:rPr>
          <w:rFonts w:ascii="Arial" w:hAnsi="Arial" w:cs="Arial"/>
          <w:b/>
        </w:rPr>
        <w:t>Date:</w:t>
      </w:r>
      <w:r>
        <w:rPr>
          <w:rFonts w:ascii="Arial" w:hAnsi="Arial" w:cs="Arial"/>
        </w:rPr>
        <w:t xml:space="preserve">     1/10/19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Nursing </w:t>
      </w:r>
    </w:p>
    <w:p w14:paraId="21C7DB1F" w14:textId="77777777" w:rsidR="00183D1A" w:rsidRPr="00210107" w:rsidRDefault="00183D1A" w:rsidP="00183D1A">
      <w:pPr>
        <w:tabs>
          <w:tab w:val="right" w:leader="underscore" w:pos="3168"/>
          <w:tab w:val="left" w:pos="3240"/>
          <w:tab w:val="right" w:leader="underscore" w:pos="12960"/>
        </w:tabs>
        <w:ind w:left="-2610"/>
        <w:rPr>
          <w:rFonts w:ascii="Arial" w:hAnsi="Arial" w:cs="Arial"/>
        </w:rPr>
      </w:pPr>
      <w:r w:rsidRPr="00210107">
        <w:rPr>
          <w:rFonts w:ascii="Arial" w:hAnsi="Arial" w:cs="Arial"/>
          <w:b/>
        </w:rPr>
        <w:t>Contact name:</w:t>
      </w:r>
      <w:r w:rsidRPr="00210107">
        <w:rPr>
          <w:rFonts w:ascii="Arial" w:hAnsi="Arial" w:cs="Arial"/>
        </w:rPr>
        <w:t xml:space="preserve"> </w:t>
      </w:r>
      <w:r>
        <w:rPr>
          <w:rFonts w:ascii="Arial" w:hAnsi="Arial" w:cs="Arial"/>
        </w:rPr>
        <w:t xml:space="preserve">   Josephine LoCoco                     </w:t>
      </w:r>
      <w:r w:rsidRPr="00210107">
        <w:rPr>
          <w:rFonts w:ascii="Arial" w:hAnsi="Arial" w:cs="Arial"/>
          <w:b/>
        </w:rPr>
        <w:t>Contact email:</w:t>
      </w:r>
      <w:r>
        <w:rPr>
          <w:rFonts w:ascii="Arial" w:hAnsi="Arial" w:cs="Arial"/>
          <w:b/>
        </w:rPr>
        <w:t xml:space="preserve"> </w:t>
      </w:r>
      <w:r>
        <w:rPr>
          <w:rFonts w:ascii="Arial" w:hAnsi="Arial" w:cs="Arial"/>
        </w:rPr>
        <w:t xml:space="preserve">jlococo@collin.edu     </w:t>
      </w:r>
      <w:r w:rsidRPr="00210107">
        <w:rPr>
          <w:rFonts w:ascii="Arial" w:hAnsi="Arial" w:cs="Arial"/>
        </w:rPr>
        <w:t xml:space="preserve">   </w:t>
      </w:r>
      <w:r>
        <w:rPr>
          <w:rFonts w:ascii="Arial" w:hAnsi="Arial" w:cs="Arial"/>
        </w:rPr>
        <w:t xml:space="preserve"> </w:t>
      </w:r>
      <w:r w:rsidRPr="00210107">
        <w:rPr>
          <w:rFonts w:ascii="Arial" w:hAnsi="Arial" w:cs="Arial"/>
          <w:b/>
        </w:rPr>
        <w:t xml:space="preserve">Contact phone: </w:t>
      </w:r>
      <w:r>
        <w:rPr>
          <w:rFonts w:ascii="Arial" w:hAnsi="Arial" w:cs="Arial"/>
        </w:rPr>
        <w:t>972-548-6675</w:t>
      </w:r>
    </w:p>
    <w:p w14:paraId="0B2E04F7" w14:textId="77777777" w:rsidR="00183D1A" w:rsidRDefault="00183D1A" w:rsidP="00183D1A">
      <w:pPr>
        <w:tabs>
          <w:tab w:val="right" w:leader="underscore" w:pos="3168"/>
          <w:tab w:val="left" w:pos="3240"/>
          <w:tab w:val="right" w:leader="underscore" w:pos="12960"/>
        </w:tabs>
        <w:ind w:left="-2610"/>
        <w:rPr>
          <w:rFonts w:ascii="Arial" w:hAnsi="Arial" w:cs="Arial"/>
          <w:b/>
        </w:rPr>
      </w:pPr>
      <w:r w:rsidRPr="007B5A78">
        <w:rPr>
          <w:rFonts w:ascii="Arial" w:hAnsi="Arial" w:cs="Arial"/>
          <w:b/>
        </w:rPr>
        <w:t>Table 1: CIP Outcomes, Measures &amp; Targets Table</w:t>
      </w:r>
      <w:r>
        <w:rPr>
          <w:rFonts w:ascii="Arial" w:hAnsi="Arial" w:cs="Arial"/>
          <w:b/>
        </w:rPr>
        <w:t xml:space="preserve"> (focus on at least one for the next two years)</w:t>
      </w:r>
    </w:p>
    <w:p w14:paraId="2E37714D" w14:textId="77777777" w:rsidR="00183D1A" w:rsidRPr="007B5A78" w:rsidRDefault="00183D1A" w:rsidP="00183D1A">
      <w:pPr>
        <w:tabs>
          <w:tab w:val="right" w:leader="underscore" w:pos="3168"/>
          <w:tab w:val="left" w:pos="3240"/>
          <w:tab w:val="right" w:leader="underscore" w:pos="12960"/>
        </w:tabs>
        <w:rPr>
          <w:rFonts w:ascii="Arial" w:hAnsi="Arial" w:cs="Arial"/>
          <w:b/>
          <w:bCs/>
          <w:spacing w:val="-1"/>
          <w:position w:val="1"/>
        </w:rPr>
      </w:pPr>
    </w:p>
    <w:tbl>
      <w:tblPr>
        <w:tblW w:w="14050" w:type="dxa"/>
        <w:tblInd w:w="-2620" w:type="dxa"/>
        <w:tblLayout w:type="fixed"/>
        <w:tblCellMar>
          <w:left w:w="0" w:type="dxa"/>
          <w:right w:w="0" w:type="dxa"/>
        </w:tblCellMar>
        <w:tblLook w:val="01E0" w:firstRow="1" w:lastRow="1" w:firstColumn="1" w:lastColumn="1" w:noHBand="0" w:noVBand="0"/>
      </w:tblPr>
      <w:tblGrid>
        <w:gridCol w:w="4239"/>
        <w:gridCol w:w="4896"/>
        <w:gridCol w:w="4915"/>
      </w:tblGrid>
      <w:tr w:rsidR="00183D1A" w:rsidRPr="00210107" w14:paraId="3BF6C36B" w14:textId="77777777" w:rsidTr="00183D1A">
        <w:trPr>
          <w:trHeight w:hRule="exact" w:val="1403"/>
        </w:trPr>
        <w:tc>
          <w:tcPr>
            <w:tcW w:w="4239" w:type="dxa"/>
            <w:tcBorders>
              <w:top w:val="single" w:sz="8" w:space="0" w:color="4F81BD"/>
              <w:left w:val="single" w:sz="8" w:space="0" w:color="4F81BD"/>
              <w:bottom w:val="single" w:sz="24" w:space="0" w:color="4F81BD"/>
              <w:right w:val="single" w:sz="8" w:space="0" w:color="4F81BD"/>
            </w:tcBorders>
          </w:tcPr>
          <w:p w14:paraId="7F811CE4" w14:textId="77777777" w:rsidR="00183D1A" w:rsidRPr="00210107" w:rsidRDefault="00183D1A" w:rsidP="00CE404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73E5AA1" w14:textId="77777777" w:rsidR="00183D1A" w:rsidRPr="00210107" w:rsidRDefault="00183D1A" w:rsidP="00CE404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4E279972" w14:textId="77777777" w:rsidR="00183D1A" w:rsidRPr="00210107" w:rsidRDefault="00183D1A" w:rsidP="00CE404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96" w:type="dxa"/>
            <w:tcBorders>
              <w:top w:val="single" w:sz="8" w:space="0" w:color="4F81BD"/>
              <w:left w:val="single" w:sz="8" w:space="0" w:color="4F81BD"/>
              <w:bottom w:val="single" w:sz="24" w:space="0" w:color="4F81BD"/>
              <w:right w:val="single" w:sz="8" w:space="0" w:color="4F81BD"/>
            </w:tcBorders>
          </w:tcPr>
          <w:p w14:paraId="603684C7" w14:textId="77777777" w:rsidR="00183D1A" w:rsidRPr="00210107" w:rsidRDefault="00183D1A" w:rsidP="00CE404B">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2690A262" w14:textId="77777777" w:rsidR="00183D1A" w:rsidRPr="00210107" w:rsidRDefault="00183D1A" w:rsidP="00CE404B">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15B24626" w14:textId="77777777" w:rsidR="00183D1A" w:rsidRPr="00210107" w:rsidRDefault="00183D1A" w:rsidP="00CE404B">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915" w:type="dxa"/>
            <w:tcBorders>
              <w:top w:val="single" w:sz="8" w:space="0" w:color="4F81BD"/>
              <w:left w:val="single" w:sz="8" w:space="0" w:color="4F81BD"/>
              <w:bottom w:val="single" w:sz="24" w:space="0" w:color="365F91" w:themeColor="accent1" w:themeShade="BF"/>
              <w:right w:val="single" w:sz="8" w:space="0" w:color="4F81BD"/>
            </w:tcBorders>
          </w:tcPr>
          <w:p w14:paraId="7339CA49" w14:textId="77777777" w:rsidR="00183D1A" w:rsidRPr="00210107" w:rsidRDefault="00183D1A" w:rsidP="00CE404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0B12525A" w14:textId="77777777" w:rsidR="00183D1A" w:rsidRPr="00210107" w:rsidRDefault="00183D1A" w:rsidP="00CE404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58EDF5AD" w14:textId="77777777" w:rsidR="00183D1A" w:rsidRPr="00210107" w:rsidRDefault="00183D1A" w:rsidP="00CE404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183D1A" w:rsidRPr="00210107" w14:paraId="3355316E" w14:textId="77777777" w:rsidTr="00183D1A">
        <w:trPr>
          <w:trHeight w:hRule="exact" w:val="2122"/>
        </w:trPr>
        <w:tc>
          <w:tcPr>
            <w:tcW w:w="4239"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04B3A3FC" w14:textId="77777777" w:rsidR="00183D1A" w:rsidRPr="00210107" w:rsidRDefault="00183D1A" w:rsidP="008109AD">
            <w:pPr>
              <w:spacing w:after="0" w:line="240" w:lineRule="auto"/>
              <w:ind w:left="80" w:right="-20"/>
              <w:rPr>
                <w:rFonts w:ascii="Arial" w:eastAsia="Franklin Gothic Book" w:hAnsi="Arial" w:cs="Arial"/>
                <w:sz w:val="20"/>
                <w:szCs w:val="20"/>
              </w:rPr>
            </w:pPr>
            <w:r>
              <w:rPr>
                <w:rFonts w:ascii="Arial" w:eastAsia="Franklin Gothic Book" w:hAnsi="Arial" w:cs="Arial"/>
                <w:sz w:val="20"/>
                <w:szCs w:val="20"/>
              </w:rPr>
              <w:t>End of program student learning outcome:  The student will be able to use clinical reasoning and knowledge based on the nursing program of study, evidence-based practice outcomes, and research studies as the bases for decision-making and comprehensive safe patient/client care to improve quality of life.</w:t>
            </w:r>
          </w:p>
        </w:tc>
        <w:tc>
          <w:tcPr>
            <w:tcW w:w="4896" w:type="dxa"/>
            <w:tcBorders>
              <w:top w:val="single" w:sz="24" w:space="0" w:color="4F81BD"/>
              <w:left w:val="single" w:sz="8" w:space="0" w:color="4F81BD"/>
              <w:bottom w:val="single" w:sz="8" w:space="0" w:color="4F81BD"/>
              <w:right w:val="single" w:sz="8" w:space="0" w:color="4F81BD"/>
            </w:tcBorders>
            <w:shd w:val="clear" w:color="auto" w:fill="DBE5F1" w:themeFill="accent1" w:themeFillTint="33"/>
          </w:tcPr>
          <w:p w14:paraId="7AA6B24A" w14:textId="77777777" w:rsidR="00183D1A" w:rsidRPr="00210107" w:rsidRDefault="00183D1A" w:rsidP="0032460C">
            <w:pPr>
              <w:spacing w:after="0" w:line="240" w:lineRule="auto"/>
              <w:ind w:left="70" w:right="130"/>
              <w:jc w:val="both"/>
              <w:rPr>
                <w:rFonts w:ascii="Arial" w:eastAsia="Franklin Gothic Book" w:hAnsi="Arial" w:cs="Arial"/>
                <w:sz w:val="20"/>
                <w:szCs w:val="20"/>
              </w:rPr>
            </w:pPr>
            <w:r>
              <w:rPr>
                <w:rFonts w:ascii="Arial" w:eastAsia="Franklin Gothic Book" w:hAnsi="Arial" w:cs="Arial"/>
                <w:sz w:val="20"/>
                <w:szCs w:val="20"/>
              </w:rPr>
              <w:t xml:space="preserve">The Testing committee collects and analyzes the data of the HESI Exit Exam and presents it to the full faculty and Dean/Director of the Nursing program.  Clinical course objectives are evaluated with the clinical evaluation tool.  </w:t>
            </w:r>
          </w:p>
        </w:tc>
        <w:tc>
          <w:tcPr>
            <w:tcW w:w="4915" w:type="dxa"/>
            <w:tcBorders>
              <w:top w:val="single" w:sz="24" w:space="0" w:color="365F91" w:themeColor="accent1" w:themeShade="BF"/>
              <w:left w:val="single" w:sz="8" w:space="0" w:color="4F81BD"/>
              <w:bottom w:val="single" w:sz="8" w:space="0" w:color="4F81BD"/>
              <w:right w:val="single" w:sz="8" w:space="0" w:color="4F81BD"/>
            </w:tcBorders>
            <w:shd w:val="clear" w:color="auto" w:fill="DBE5F1" w:themeFill="accent1" w:themeFillTint="33"/>
          </w:tcPr>
          <w:p w14:paraId="6812C67A" w14:textId="77777777" w:rsidR="00183D1A" w:rsidRPr="00210107" w:rsidRDefault="00183D1A" w:rsidP="008109AD">
            <w:pPr>
              <w:pStyle w:val="NoSpacing"/>
              <w:ind w:left="120"/>
              <w:rPr>
                <w:rFonts w:ascii="Arial" w:hAnsi="Arial" w:cs="Arial"/>
                <w:sz w:val="20"/>
                <w:szCs w:val="20"/>
              </w:rPr>
            </w:pPr>
            <w:r>
              <w:rPr>
                <w:rFonts w:ascii="Arial" w:hAnsi="Arial" w:cs="Arial"/>
                <w:sz w:val="20"/>
                <w:szCs w:val="20"/>
              </w:rPr>
              <w:t>90% of semester four students will achieve a 70% in their final semester courses; meet HESI Exit Exam score of 900; and 90% of semester four students will attain this learning objective 70% of the time in their clinical course</w:t>
            </w:r>
          </w:p>
        </w:tc>
      </w:tr>
      <w:tr w:rsidR="00183D1A" w:rsidRPr="00210107" w14:paraId="32DC8701" w14:textId="77777777" w:rsidTr="00183D1A">
        <w:trPr>
          <w:trHeight w:hRule="exact" w:val="2563"/>
        </w:trPr>
        <w:tc>
          <w:tcPr>
            <w:tcW w:w="4239" w:type="dxa"/>
            <w:tcBorders>
              <w:top w:val="single" w:sz="8" w:space="0" w:color="4F81BD"/>
              <w:left w:val="single" w:sz="8" w:space="0" w:color="4F81BD"/>
              <w:bottom w:val="single" w:sz="8" w:space="0" w:color="4F81BD"/>
              <w:right w:val="single" w:sz="8" w:space="0" w:color="4F81BD"/>
            </w:tcBorders>
          </w:tcPr>
          <w:p w14:paraId="66560D25" w14:textId="77777777" w:rsidR="00183D1A" w:rsidRPr="00210107" w:rsidRDefault="00183D1A" w:rsidP="00CE404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lastRenderedPageBreak/>
              <w:t>End of course student learning outcomes for RNSG 1137:  The student will be able to: discuss the scope of practice in the professional nursing roles; incorporate clinical reasoning and evidence-based practice outcomes as the basis for decision-making and providing safe patient-centered care; and identify the legal-ethical parameters for professional nursing practice as related to the selected exemplars.</w:t>
            </w:r>
          </w:p>
        </w:tc>
        <w:tc>
          <w:tcPr>
            <w:tcW w:w="4896" w:type="dxa"/>
            <w:tcBorders>
              <w:top w:val="single" w:sz="8" w:space="0" w:color="4F81BD"/>
              <w:left w:val="single" w:sz="8" w:space="0" w:color="4F81BD"/>
              <w:bottom w:val="single" w:sz="8" w:space="0" w:color="4F81BD"/>
              <w:right w:val="single" w:sz="8" w:space="0" w:color="4F81BD"/>
            </w:tcBorders>
          </w:tcPr>
          <w:p w14:paraId="0E432986" w14:textId="77777777" w:rsidR="00183D1A" w:rsidRPr="00210107" w:rsidRDefault="00183D1A" w:rsidP="00CE404B">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RNSG 1137 has 5 modules covering professional nursing concepts.  The students will have 5 exams, each with 20 questions.  </w:t>
            </w:r>
          </w:p>
        </w:tc>
        <w:tc>
          <w:tcPr>
            <w:tcW w:w="4915" w:type="dxa"/>
            <w:tcBorders>
              <w:top w:val="single" w:sz="8" w:space="0" w:color="4F81BD"/>
              <w:left w:val="single" w:sz="8" w:space="0" w:color="4F81BD"/>
              <w:bottom w:val="single" w:sz="8" w:space="0" w:color="4F81BD"/>
              <w:right w:val="single" w:sz="8" w:space="0" w:color="4F81BD"/>
            </w:tcBorders>
          </w:tcPr>
          <w:p w14:paraId="419CAE6E" w14:textId="77777777" w:rsidR="00183D1A" w:rsidRPr="00210107" w:rsidRDefault="00183D1A" w:rsidP="00CE404B">
            <w:pPr>
              <w:pStyle w:val="NoSpacing"/>
              <w:rPr>
                <w:rFonts w:ascii="Arial" w:hAnsi="Arial" w:cs="Arial"/>
                <w:sz w:val="20"/>
                <w:szCs w:val="20"/>
              </w:rPr>
            </w:pPr>
            <w:r>
              <w:rPr>
                <w:rFonts w:ascii="Arial" w:hAnsi="Arial" w:cs="Arial"/>
                <w:sz w:val="20"/>
                <w:szCs w:val="20"/>
              </w:rPr>
              <w:t>The average exam score for each of the 5 exams will be 78-80% or higher.</w:t>
            </w:r>
          </w:p>
        </w:tc>
      </w:tr>
      <w:tr w:rsidR="00183D1A" w:rsidRPr="00210107" w14:paraId="528C1472" w14:textId="77777777" w:rsidTr="00183D1A">
        <w:trPr>
          <w:trHeight w:hRule="exact" w:val="1460"/>
        </w:trPr>
        <w:tc>
          <w:tcPr>
            <w:tcW w:w="423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134116C" w14:textId="77777777" w:rsidR="00183D1A" w:rsidRPr="00210107" w:rsidRDefault="00183D1A" w:rsidP="00CE404B">
            <w:pPr>
              <w:pStyle w:val="NoSpacing"/>
              <w:rPr>
                <w:rFonts w:ascii="Arial" w:hAnsi="Arial" w:cs="Arial"/>
                <w:sz w:val="20"/>
                <w:szCs w:val="20"/>
              </w:rPr>
            </w:pPr>
            <w:r>
              <w:rPr>
                <w:rFonts w:ascii="Arial" w:hAnsi="Arial" w:cs="Arial"/>
                <w:sz w:val="20"/>
                <w:szCs w:val="20"/>
              </w:rPr>
              <w:t>Licensure examination mean pass rates at or above the state and national rates and 3-year mean representative of the whole program</w:t>
            </w:r>
          </w:p>
        </w:tc>
        <w:tc>
          <w:tcPr>
            <w:tcW w:w="4896"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58D30D4" w14:textId="77777777" w:rsidR="00183D1A" w:rsidRPr="00210107" w:rsidRDefault="00183D1A" w:rsidP="00CE404B">
            <w:pPr>
              <w:pStyle w:val="NoSpacing"/>
              <w:rPr>
                <w:rFonts w:ascii="Arial" w:hAnsi="Arial" w:cs="Arial"/>
                <w:sz w:val="20"/>
                <w:szCs w:val="20"/>
              </w:rPr>
            </w:pPr>
            <w:r>
              <w:rPr>
                <w:rFonts w:ascii="Arial" w:hAnsi="Arial" w:cs="Arial"/>
                <w:sz w:val="20"/>
                <w:szCs w:val="20"/>
              </w:rPr>
              <w:t>Pass rates are tracked through the BON website or via graduate self-disclosure and trends data with national, state, and 3 year means for comparison; Results are communicated to the faculty.</w:t>
            </w:r>
          </w:p>
        </w:tc>
        <w:tc>
          <w:tcPr>
            <w:tcW w:w="491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49711A1" w14:textId="4AF33C3B" w:rsidR="00183D1A" w:rsidRPr="00210107" w:rsidRDefault="00183D1A" w:rsidP="00CE404B">
            <w:pPr>
              <w:pStyle w:val="NoSpacing"/>
              <w:rPr>
                <w:rFonts w:ascii="Arial" w:hAnsi="Arial" w:cs="Arial"/>
                <w:sz w:val="20"/>
                <w:szCs w:val="20"/>
              </w:rPr>
            </w:pPr>
            <w:r>
              <w:rPr>
                <w:rFonts w:ascii="Arial" w:hAnsi="Arial" w:cs="Arial"/>
                <w:sz w:val="20"/>
                <w:szCs w:val="20"/>
              </w:rPr>
              <w:t>The nursing program licensure examination rates are at least 80% for all first-time test-takers during the same 12</w:t>
            </w:r>
            <w:r w:rsidR="008109AD">
              <w:rPr>
                <w:rFonts w:ascii="Arial" w:hAnsi="Arial" w:cs="Arial"/>
                <w:sz w:val="20"/>
                <w:szCs w:val="20"/>
              </w:rPr>
              <w:t>-</w:t>
            </w:r>
            <w:r>
              <w:rPr>
                <w:rFonts w:ascii="Arial" w:hAnsi="Arial" w:cs="Arial"/>
                <w:sz w:val="20"/>
                <w:szCs w:val="20"/>
              </w:rPr>
              <w:t>month period.</w:t>
            </w:r>
          </w:p>
        </w:tc>
      </w:tr>
    </w:tbl>
    <w:p w14:paraId="62F933C7" w14:textId="77777777" w:rsidR="00183D1A" w:rsidRDefault="00183D1A" w:rsidP="00183D1A">
      <w:pPr>
        <w:pStyle w:val="NoSpacing"/>
        <w:rPr>
          <w:rFonts w:ascii="Arial" w:hAnsi="Arial" w:cs="Arial"/>
          <w:b/>
          <w:bCs/>
          <w:spacing w:val="-1"/>
          <w:position w:val="1"/>
        </w:rPr>
      </w:pPr>
    </w:p>
    <w:p w14:paraId="0D443562" w14:textId="77777777" w:rsidR="00183D1A" w:rsidRDefault="00183D1A" w:rsidP="00183D1A">
      <w:pPr>
        <w:pStyle w:val="NoSpacing"/>
        <w:ind w:left="-2610"/>
        <w:rPr>
          <w:rFonts w:ascii="Arial" w:hAnsi="Arial" w:cs="Arial"/>
          <w:b/>
          <w:bCs/>
          <w:spacing w:val="-1"/>
          <w:position w:val="1"/>
        </w:rPr>
      </w:pPr>
      <w:r>
        <w:rPr>
          <w:rFonts w:ascii="Arial" w:hAnsi="Arial" w:cs="Arial"/>
          <w:b/>
          <w:bCs/>
          <w:spacing w:val="-1"/>
          <w:position w:val="1"/>
        </w:rPr>
        <w:t>Description of Fields in the Following CIP Tables:</w:t>
      </w:r>
    </w:p>
    <w:p w14:paraId="0CC0AD26"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Pr="00073053">
        <w:rPr>
          <w:rFonts w:ascii="Arial" w:hAnsi="Arial" w:cs="Arial"/>
          <w:spacing w:val="-1"/>
          <w:sz w:val="20"/>
          <w:szCs w:val="20"/>
        </w:rPr>
        <w:t xml:space="preserve"> (e.g. Students will learn how to compare/contrast conflict and structural functional theories; increase student retention in Nursing Program).</w:t>
      </w:r>
    </w:p>
    <w:p w14:paraId="56BF354A"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006C315A" w14:textId="77777777" w:rsidR="00183D1A" w:rsidRPr="00210107" w:rsidRDefault="00183D1A" w:rsidP="00183D1A">
      <w:pPr>
        <w:pStyle w:val="NoSpacing"/>
        <w:ind w:left="-2610"/>
        <w:rPr>
          <w:rFonts w:ascii="Arial" w:hAnsi="Arial" w:cs="Arial"/>
          <w:sz w:val="20"/>
          <w:szCs w:val="20"/>
        </w:rPr>
      </w:pPr>
      <w:r w:rsidRPr="00210107">
        <w:rPr>
          <w:rFonts w:ascii="Arial" w:hAnsi="Arial" w:cs="Arial"/>
          <w:sz w:val="20"/>
          <w:szCs w:val="20"/>
        </w:rPr>
        <w:t>(e.g. results of surveys, test item questions 6 &amp; 7 from final exam, end of term retention rates, etc.)</w:t>
      </w:r>
    </w:p>
    <w:p w14:paraId="51ADF886"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(e.g. 80% approval rating, 25 graduates per year, increase retention by 2% etc.).</w:t>
      </w:r>
    </w:p>
    <w:p w14:paraId="1A241AAE"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sz w:val="20"/>
          <w:szCs w:val="20"/>
        </w:rPr>
        <w:t xml:space="preserve">D. Action Plan </w:t>
      </w:r>
      <w:r w:rsidRPr="00210107">
        <w:rPr>
          <w:rFonts w:ascii="Arial" w:hAnsi="Arial" w:cs="Arial"/>
          <w:sz w:val="20"/>
          <w:szCs w:val="20"/>
        </w:rPr>
        <w:t>-</w:t>
      </w:r>
      <w:r w:rsidRPr="00210107">
        <w:rPr>
          <w:rFonts w:ascii="Arial" w:hAnsi="Arial" w:cs="Arial"/>
          <w:b/>
          <w:sz w:val="20"/>
          <w:szCs w:val="20"/>
        </w:rPr>
        <w:t xml:space="preserve"> </w:t>
      </w:r>
      <w:r w:rsidRPr="00210107">
        <w:rPr>
          <w:rFonts w:ascii="Arial" w:hAnsi="Arial" w:cs="Arial"/>
          <w:sz w:val="20"/>
          <w:szCs w:val="20"/>
        </w:rPr>
        <w:t>Based on analysis, identify actions to be taken to accomplish outcome.  What will you do?</w:t>
      </w:r>
    </w:p>
    <w:p w14:paraId="762036A9"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sz w:val="20"/>
          <w:szCs w:val="20"/>
        </w:rPr>
        <w:t xml:space="preserve">E.  Results Summary </w:t>
      </w:r>
      <w:r w:rsidRPr="00210107">
        <w:rPr>
          <w:rFonts w:ascii="Arial" w:hAnsi="Arial" w:cs="Arial"/>
          <w:sz w:val="20"/>
          <w:szCs w:val="20"/>
        </w:rPr>
        <w:t>- Summarize the information and data collected in year 1.</w:t>
      </w:r>
    </w:p>
    <w:p w14:paraId="4CDDED1A"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sz w:val="20"/>
          <w:szCs w:val="20"/>
        </w:rPr>
        <w:t>F.  Findings</w:t>
      </w:r>
      <w:r w:rsidRPr="00210107">
        <w:rPr>
          <w:rFonts w:ascii="Arial" w:hAnsi="Arial" w:cs="Arial"/>
          <w:sz w:val="20"/>
          <w:szCs w:val="20"/>
        </w:rPr>
        <w:t xml:space="preserve"> - Explain how the information and data has impacted the expected outcome and program success. </w:t>
      </w:r>
    </w:p>
    <w:p w14:paraId="78DDD416" w14:textId="77777777" w:rsidR="00183D1A" w:rsidRPr="00210107" w:rsidRDefault="00183D1A" w:rsidP="00183D1A">
      <w:pPr>
        <w:pStyle w:val="NoSpacing"/>
        <w:ind w:left="-2610"/>
        <w:rPr>
          <w:rFonts w:ascii="Arial" w:hAnsi="Arial" w:cs="Arial"/>
          <w:sz w:val="20"/>
          <w:szCs w:val="20"/>
        </w:rPr>
      </w:pPr>
      <w:r w:rsidRPr="00210107">
        <w:rPr>
          <w:rFonts w:ascii="Arial" w:hAnsi="Arial" w:cs="Arial"/>
          <w:b/>
          <w:sz w:val="20"/>
          <w:szCs w:val="20"/>
        </w:rPr>
        <w:t xml:space="preserve">G. Implementation of Findings </w:t>
      </w:r>
      <w:r w:rsidRPr="00210107">
        <w:rPr>
          <w:rFonts w:ascii="Arial" w:hAnsi="Arial" w:cs="Arial"/>
          <w:sz w:val="20"/>
          <w:szCs w:val="20"/>
        </w:rPr>
        <w:t xml:space="preserve">– Describe how you </w:t>
      </w:r>
      <w:r>
        <w:rPr>
          <w:rFonts w:ascii="Arial" w:hAnsi="Arial" w:cs="Arial"/>
          <w:sz w:val="20"/>
          <w:szCs w:val="20"/>
        </w:rPr>
        <w:t xml:space="preserve">have </w:t>
      </w:r>
      <w:r w:rsidRPr="00210107">
        <w:rPr>
          <w:rFonts w:ascii="Arial" w:hAnsi="Arial" w:cs="Arial"/>
          <w:sz w:val="20"/>
          <w:szCs w:val="20"/>
        </w:rPr>
        <w:t>used</w:t>
      </w:r>
      <w:r>
        <w:rPr>
          <w:rFonts w:ascii="Arial" w:hAnsi="Arial" w:cs="Arial"/>
          <w:sz w:val="20"/>
          <w:szCs w:val="20"/>
        </w:rPr>
        <w:t xml:space="preserve"> or will use</w:t>
      </w:r>
      <w:r w:rsidRPr="00210107">
        <w:rPr>
          <w:rFonts w:ascii="Arial" w:hAnsi="Arial" w:cs="Arial"/>
          <w:sz w:val="20"/>
          <w:szCs w:val="20"/>
        </w:rPr>
        <w:t xml:space="preserve"> your findings and analysis of the data to make improvements</w:t>
      </w:r>
      <w:r>
        <w:rPr>
          <w:rFonts w:ascii="Arial" w:hAnsi="Arial" w:cs="Arial"/>
          <w:sz w:val="20"/>
          <w:szCs w:val="20"/>
        </w:rPr>
        <w:t>.</w:t>
      </w:r>
      <w:r w:rsidRPr="00210107">
        <w:rPr>
          <w:rFonts w:ascii="Arial" w:hAnsi="Arial" w:cs="Arial"/>
          <w:sz w:val="20"/>
          <w:szCs w:val="20"/>
        </w:rPr>
        <w:t xml:space="preserve">  </w:t>
      </w:r>
    </w:p>
    <w:p w14:paraId="711E416E" w14:textId="77777777" w:rsidR="00183D1A" w:rsidRPr="00210107" w:rsidRDefault="00183D1A" w:rsidP="00183D1A">
      <w:pPr>
        <w:pStyle w:val="NoSpacing"/>
        <w:ind w:left="-2610"/>
        <w:rPr>
          <w:rFonts w:ascii="Arial" w:hAnsi="Arial" w:cs="Arial"/>
          <w:b/>
          <w:color w:val="4F81BD" w:themeColor="accent1"/>
          <w:sz w:val="24"/>
          <w:szCs w:val="24"/>
        </w:rPr>
      </w:pPr>
      <w:r w:rsidRPr="00210107">
        <w:rPr>
          <w:rFonts w:ascii="Arial" w:hAnsi="Arial" w:cs="Arial"/>
          <w:b/>
          <w:color w:val="4F81BD" w:themeColor="accent1"/>
          <w:sz w:val="24"/>
          <w:szCs w:val="24"/>
        </w:rPr>
        <w:t>Table 2. CIP Outcomes 1 &amp; 2</w:t>
      </w:r>
      <w:r>
        <w:rPr>
          <w:rFonts w:ascii="Arial" w:hAnsi="Arial" w:cs="Arial"/>
          <w:b/>
          <w:color w:val="4F81BD" w:themeColor="accent1"/>
          <w:sz w:val="24"/>
          <w:szCs w:val="24"/>
        </w:rPr>
        <w:t xml:space="preserve"> (FOCUS ON AT LEAST 1)</w:t>
      </w:r>
    </w:p>
    <w:p w14:paraId="30C11977" w14:textId="77777777" w:rsidR="00183D1A" w:rsidRPr="00210107" w:rsidRDefault="00183D1A" w:rsidP="00183D1A">
      <w:pPr>
        <w:pStyle w:val="NoSpacing"/>
        <w:rPr>
          <w:rFonts w:ascii="Arial" w:hAnsi="Arial" w:cs="Arial"/>
        </w:rPr>
      </w:pPr>
    </w:p>
    <w:tbl>
      <w:tblPr>
        <w:tblStyle w:val="TableGrid"/>
        <w:tblW w:w="13518" w:type="dxa"/>
        <w:tblInd w:w="-2535" w:type="dxa"/>
        <w:tblLayout w:type="fixed"/>
        <w:tblLook w:val="04A0" w:firstRow="1" w:lastRow="0" w:firstColumn="1" w:lastColumn="0" w:noHBand="0" w:noVBand="1"/>
      </w:tblPr>
      <w:tblGrid>
        <w:gridCol w:w="7020"/>
        <w:gridCol w:w="6498"/>
      </w:tblGrid>
      <w:tr w:rsidR="00183D1A" w:rsidRPr="00210107" w14:paraId="56B13445" w14:textId="77777777" w:rsidTr="00183D1A">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AFAB17C"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Outcome #1</w:t>
            </w:r>
          </w:p>
          <w:p w14:paraId="7E77D848" w14:textId="77777777" w:rsidR="00183D1A" w:rsidRPr="00210107" w:rsidRDefault="00183D1A" w:rsidP="00CE404B">
            <w:pPr>
              <w:pStyle w:val="NoSpacing"/>
              <w:rPr>
                <w:rFonts w:ascii="Arial" w:hAnsi="Arial" w:cs="Arial"/>
                <w:sz w:val="20"/>
                <w:szCs w:val="20"/>
              </w:rPr>
            </w:pPr>
            <w:r>
              <w:rPr>
                <w:rFonts w:ascii="Arial" w:hAnsi="Arial" w:cs="Arial"/>
                <w:sz w:val="20"/>
                <w:szCs w:val="20"/>
              </w:rPr>
              <w:t>RNSG 1137 course outcomes</w:t>
            </w:r>
          </w:p>
        </w:tc>
      </w:tr>
      <w:tr w:rsidR="00183D1A" w:rsidRPr="00210107" w14:paraId="5802692C" w14:textId="77777777" w:rsidTr="00183D1A">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72F2D7B"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Measure (Outcome #1)</w:t>
            </w:r>
          </w:p>
          <w:p w14:paraId="17F0AF89" w14:textId="77777777" w:rsidR="00183D1A" w:rsidRPr="00210107" w:rsidRDefault="00183D1A" w:rsidP="00CE404B">
            <w:pPr>
              <w:pStyle w:val="NoSpacing"/>
              <w:rPr>
                <w:rFonts w:ascii="Arial" w:hAnsi="Arial" w:cs="Arial"/>
                <w:sz w:val="20"/>
                <w:szCs w:val="20"/>
              </w:rPr>
            </w:pPr>
            <w:r>
              <w:rPr>
                <w:rFonts w:ascii="Arial" w:eastAsia="Franklin Gothic Book" w:hAnsi="Arial" w:cs="Arial"/>
                <w:sz w:val="20"/>
                <w:szCs w:val="20"/>
              </w:rPr>
              <w:t>RNSG 1137 has 5 modules covering professional nursing concepts.  The students will take 5 exams, each with 20 questions.</w:t>
            </w: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078AEB2C"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Target  (Outcome #1)</w:t>
            </w:r>
          </w:p>
          <w:p w14:paraId="776CA6A3" w14:textId="77777777" w:rsidR="00183D1A" w:rsidRPr="00210107" w:rsidRDefault="00183D1A" w:rsidP="00CE404B">
            <w:pPr>
              <w:pStyle w:val="NoSpacing"/>
              <w:rPr>
                <w:rFonts w:ascii="Arial" w:hAnsi="Arial" w:cs="Arial"/>
                <w:b/>
                <w:sz w:val="20"/>
                <w:szCs w:val="20"/>
              </w:rPr>
            </w:pPr>
            <w:r>
              <w:rPr>
                <w:rFonts w:ascii="Arial" w:hAnsi="Arial" w:cs="Arial"/>
                <w:sz w:val="20"/>
                <w:szCs w:val="20"/>
              </w:rPr>
              <w:t>The average exam score for each of the 5 exams will be 78-80% or higher.</w:t>
            </w:r>
          </w:p>
          <w:p w14:paraId="1E41A923" w14:textId="77777777" w:rsidR="00183D1A" w:rsidRPr="00210107" w:rsidRDefault="00183D1A" w:rsidP="00CE404B">
            <w:pPr>
              <w:pStyle w:val="NoSpacing"/>
              <w:rPr>
                <w:rFonts w:ascii="Arial" w:hAnsi="Arial" w:cs="Arial"/>
                <w:sz w:val="20"/>
                <w:szCs w:val="20"/>
              </w:rPr>
            </w:pPr>
          </w:p>
        </w:tc>
      </w:tr>
      <w:tr w:rsidR="00183D1A" w:rsidRPr="00210107" w14:paraId="2345684C"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F89A56F"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lastRenderedPageBreak/>
              <w:t>Action Plan (Outcome #1)</w:t>
            </w:r>
          </w:p>
          <w:p w14:paraId="0E9C751C" w14:textId="77777777" w:rsidR="00183D1A" w:rsidRPr="005E5335" w:rsidRDefault="00183D1A" w:rsidP="00CE404B">
            <w:pPr>
              <w:pStyle w:val="NoSpacing"/>
              <w:rPr>
                <w:rFonts w:ascii="Arial" w:hAnsi="Arial" w:cs="Arial"/>
                <w:sz w:val="20"/>
                <w:szCs w:val="20"/>
              </w:rPr>
            </w:pPr>
            <w:r>
              <w:rPr>
                <w:rFonts w:ascii="Arial" w:eastAsia="Franklin Gothic Book" w:hAnsi="Arial" w:cs="Arial"/>
                <w:sz w:val="20"/>
                <w:szCs w:val="20"/>
              </w:rPr>
              <w:t xml:space="preserve">The five exams in this course will cover items from each of five corresponding modules of content.  Previously in this course, there were two exams totaling 100 questions that covered the modules in larger groups (i.e. exam 1 covered modules 1-3 and exam 2 covered modules 4-5).  The exam statistics will be reviewed by the faculty teaching first year courses and analyzed.  The results on five separate exams will be compared to the previous method (two exams) to determine if content was mastered with the new format of testing. </w:t>
            </w:r>
            <w:r>
              <w:rPr>
                <w:rFonts w:ascii="Arial" w:hAnsi="Arial" w:cs="Arial"/>
                <w:sz w:val="20"/>
                <w:szCs w:val="20"/>
              </w:rPr>
              <w:t>The new testing of the course material will be implemented starting Spring 2019.  Testing stats will be collected and analyzed for student outcomes.</w:t>
            </w:r>
          </w:p>
        </w:tc>
      </w:tr>
      <w:tr w:rsidR="00183D1A" w:rsidRPr="00210107" w14:paraId="6A1AD14D"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8BEFD22"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Results Summary (Outcome #1)</w:t>
            </w:r>
          </w:p>
          <w:p w14:paraId="0A0352B7" w14:textId="77777777" w:rsidR="002812B0" w:rsidRDefault="002812B0" w:rsidP="002812B0">
            <w:pPr>
              <w:rPr>
                <w:rFonts w:ascii="Constantia" w:hAnsi="Constantia"/>
                <w:color w:val="000000"/>
              </w:rPr>
            </w:pPr>
            <w:r>
              <w:rPr>
                <w:rFonts w:ascii="Constantia" w:hAnsi="Constantia"/>
                <w:color w:val="000000"/>
              </w:rPr>
              <w:t xml:space="preserve">Results of this program improvement as noted in the table below. </w:t>
            </w:r>
          </w:p>
          <w:p w14:paraId="165CCFBD" w14:textId="77777777" w:rsidR="00183D1A" w:rsidRDefault="002812B0" w:rsidP="002812B0">
            <w:pPr>
              <w:pStyle w:val="NoSpacing"/>
              <w:rPr>
                <w:rFonts w:ascii="Constantia" w:hAnsi="Constantia"/>
                <w:color w:val="000000"/>
              </w:rPr>
            </w:pPr>
            <w:r>
              <w:rPr>
                <w:rFonts w:ascii="Constantia" w:hAnsi="Constantia"/>
                <w:color w:val="000000"/>
              </w:rPr>
              <w:t>The comparison includes the previous means to recent means for student grades for the PNC III exams. The faculty of record indicates that the questions and course content were the same/similar across exams. As intended the intervention changed from only 2 large exams to 5 smaller exams.</w:t>
            </w:r>
          </w:p>
          <w:p w14:paraId="3E8DEF89" w14:textId="77777777" w:rsidR="002812B0" w:rsidRDefault="002812B0" w:rsidP="002812B0">
            <w:pPr>
              <w:pStyle w:val="NoSpacing"/>
              <w:rPr>
                <w:rFonts w:ascii="Constantia" w:hAnsi="Constantia"/>
                <w:color w:val="000000"/>
              </w:rPr>
            </w:pPr>
          </w:p>
          <w:tbl>
            <w:tblPr>
              <w:tblW w:w="0" w:type="auto"/>
              <w:tblLayout w:type="fixed"/>
              <w:tblCellMar>
                <w:left w:w="0" w:type="dxa"/>
                <w:right w:w="0" w:type="dxa"/>
              </w:tblCellMar>
              <w:tblLook w:val="04A0" w:firstRow="1" w:lastRow="0" w:firstColumn="1" w:lastColumn="0" w:noHBand="0" w:noVBand="1"/>
            </w:tblPr>
            <w:tblGrid>
              <w:gridCol w:w="1705"/>
              <w:gridCol w:w="1463"/>
              <w:gridCol w:w="2070"/>
              <w:gridCol w:w="2070"/>
              <w:gridCol w:w="2070"/>
            </w:tblGrid>
            <w:tr w:rsidR="002812B0" w14:paraId="124D5316" w14:textId="77777777" w:rsidTr="003D12C2">
              <w:tc>
                <w:tcPr>
                  <w:tcW w:w="1705"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2BCFA630"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Pre-Intervention Semesters</w:t>
                  </w:r>
                </w:p>
              </w:tc>
              <w:tc>
                <w:tcPr>
                  <w:tcW w:w="146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582739BB"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Number of Exam Takers</w:t>
                  </w:r>
                </w:p>
              </w:tc>
              <w:tc>
                <w:tcPr>
                  <w:tcW w:w="20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3DEA0E8"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 xml:space="preserve">Exam 1 </w:t>
                  </w:r>
                </w:p>
                <w:p w14:paraId="3ECFECA7"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Mean</w:t>
                  </w:r>
                </w:p>
                <w:p w14:paraId="49B68C9F"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60 Questions</w:t>
                  </w:r>
                </w:p>
              </w:tc>
              <w:tc>
                <w:tcPr>
                  <w:tcW w:w="20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7B3D9450"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 xml:space="preserve">Exam 2 </w:t>
                  </w:r>
                </w:p>
                <w:p w14:paraId="046FB821"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Mean</w:t>
                  </w:r>
                </w:p>
                <w:p w14:paraId="4CF76F3A"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40 Questions</w:t>
                  </w:r>
                </w:p>
              </w:tc>
              <w:tc>
                <w:tcPr>
                  <w:tcW w:w="2070"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vAlign w:val="center"/>
                  <w:hideMark/>
                </w:tcPr>
                <w:p w14:paraId="4B72E879"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Course Exams Mean</w:t>
                  </w:r>
                </w:p>
              </w:tc>
            </w:tr>
            <w:tr w:rsidR="002812B0" w14:paraId="19F986D4" w14:textId="77777777" w:rsidTr="003D12C2">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92066" w14:textId="77777777" w:rsidR="002812B0" w:rsidRDefault="002812B0" w:rsidP="002812B0">
                  <w:pPr>
                    <w:pStyle w:val="NormalWeb"/>
                    <w:rPr>
                      <w:rFonts w:ascii="Calibri" w:hAnsi="Calibri" w:cs="Calibri"/>
                      <w:sz w:val="22"/>
                      <w:szCs w:val="22"/>
                    </w:rPr>
                  </w:pPr>
                  <w:r>
                    <w:rPr>
                      <w:rFonts w:ascii="Calibri" w:hAnsi="Calibri" w:cs="Calibri"/>
                      <w:sz w:val="22"/>
                      <w:szCs w:val="22"/>
                    </w:rPr>
                    <w:t>Spring 2018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CC5BE"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53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AD7F3"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73%</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5B84"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2D9C8"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74.6%</w:t>
                  </w:r>
                </w:p>
              </w:tc>
            </w:tr>
            <w:tr w:rsidR="002812B0" w14:paraId="26EF504E" w14:textId="77777777" w:rsidTr="003D12C2">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63D33" w14:textId="77777777" w:rsidR="002812B0" w:rsidRDefault="002812B0" w:rsidP="002812B0">
                  <w:pPr>
                    <w:pStyle w:val="NormalWeb"/>
                    <w:rPr>
                      <w:rFonts w:ascii="Calibri" w:hAnsi="Calibri" w:cs="Calibri"/>
                      <w:sz w:val="22"/>
                      <w:szCs w:val="22"/>
                    </w:rPr>
                  </w:pPr>
                  <w:r>
                    <w:rPr>
                      <w:rFonts w:ascii="Calibri" w:hAnsi="Calibri" w:cs="Calibri"/>
                      <w:sz w:val="22"/>
                      <w:szCs w:val="22"/>
                    </w:rPr>
                    <w:t>Summer 2018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67A43"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59</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D20AD"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72%</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B5981"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A55660"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73.2%</w:t>
                  </w:r>
                </w:p>
              </w:tc>
            </w:tr>
            <w:tr w:rsidR="002812B0" w14:paraId="021CDCB3" w14:textId="77777777" w:rsidTr="003D12C2">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8995A" w14:textId="77777777" w:rsidR="002812B0" w:rsidRDefault="002812B0" w:rsidP="002812B0">
                  <w:pPr>
                    <w:pStyle w:val="NormalWeb"/>
                    <w:rPr>
                      <w:rFonts w:ascii="Calibri" w:hAnsi="Calibri" w:cs="Calibri"/>
                      <w:sz w:val="22"/>
                      <w:szCs w:val="22"/>
                    </w:rPr>
                  </w:pPr>
                  <w:r>
                    <w:rPr>
                      <w:rFonts w:ascii="Calibri" w:hAnsi="Calibri" w:cs="Calibri"/>
                      <w:sz w:val="22"/>
                      <w:szCs w:val="22"/>
                    </w:rPr>
                    <w:t>Fall 2018</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4FE372"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57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54669"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AF43F"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790761"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76.2%</w:t>
                  </w:r>
                </w:p>
              </w:tc>
            </w:tr>
            <w:tr w:rsidR="002812B0" w14:paraId="50B66329" w14:textId="77777777" w:rsidTr="003D12C2">
              <w:tc>
                <w:tcPr>
                  <w:tcW w:w="1705" w:type="dxa"/>
                  <w:tcBorders>
                    <w:top w:val="nil"/>
                    <w:left w:val="single" w:sz="8" w:space="0" w:color="auto"/>
                    <w:bottom w:val="single" w:sz="8" w:space="0" w:color="auto"/>
                    <w:right w:val="single" w:sz="8" w:space="0" w:color="auto"/>
                  </w:tcBorders>
                  <w:shd w:val="clear" w:color="auto" w:fill="DBDBDB"/>
                  <w:tcMar>
                    <w:top w:w="0" w:type="dxa"/>
                    <w:left w:w="108" w:type="dxa"/>
                    <w:bottom w:w="0" w:type="dxa"/>
                    <w:right w:w="108" w:type="dxa"/>
                  </w:tcMar>
                  <w:vAlign w:val="center"/>
                  <w:hideMark/>
                </w:tcPr>
                <w:p w14:paraId="284B64F1"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Post-Intervention Semesters</w:t>
                  </w:r>
                </w:p>
              </w:tc>
              <w:tc>
                <w:tcPr>
                  <w:tcW w:w="1463" w:type="dxa"/>
                  <w:tcBorders>
                    <w:top w:val="nil"/>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6F6C47F1"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Number of Exam Takers</w:t>
                  </w:r>
                </w:p>
              </w:tc>
              <w:tc>
                <w:tcPr>
                  <w:tcW w:w="2070" w:type="dxa"/>
                  <w:tcBorders>
                    <w:top w:val="nil"/>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2810E9F4"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 xml:space="preserve">Exams 1,2,3 </w:t>
                  </w:r>
                </w:p>
                <w:p w14:paraId="2BEC03CB"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Merged Mean</w:t>
                  </w:r>
                </w:p>
                <w:p w14:paraId="185A4788"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60 Questions</w:t>
                  </w:r>
                </w:p>
              </w:tc>
              <w:tc>
                <w:tcPr>
                  <w:tcW w:w="2070" w:type="dxa"/>
                  <w:tcBorders>
                    <w:top w:val="nil"/>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5A76FC81"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 xml:space="preserve">Exams 4,5 </w:t>
                  </w:r>
                </w:p>
                <w:p w14:paraId="21C1C160"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Merged Mean</w:t>
                  </w:r>
                </w:p>
                <w:p w14:paraId="2124318E"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40 Questions</w:t>
                  </w:r>
                </w:p>
              </w:tc>
              <w:tc>
                <w:tcPr>
                  <w:tcW w:w="2070" w:type="dxa"/>
                  <w:tcBorders>
                    <w:top w:val="nil"/>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048DD87A" w14:textId="77777777" w:rsidR="002812B0" w:rsidRDefault="002812B0" w:rsidP="002812B0">
                  <w:pPr>
                    <w:pStyle w:val="NormalWeb"/>
                    <w:jc w:val="center"/>
                    <w:rPr>
                      <w:rFonts w:ascii="Calibri" w:hAnsi="Calibri" w:cs="Calibri"/>
                      <w:sz w:val="22"/>
                      <w:szCs w:val="22"/>
                    </w:rPr>
                  </w:pPr>
                  <w:r>
                    <w:rPr>
                      <w:rFonts w:ascii="Calibri" w:hAnsi="Calibri" w:cs="Calibri"/>
                      <w:b/>
                      <w:bCs/>
                      <w:sz w:val="22"/>
                      <w:szCs w:val="22"/>
                    </w:rPr>
                    <w:t>Course Exams Mean</w:t>
                  </w:r>
                </w:p>
              </w:tc>
            </w:tr>
            <w:tr w:rsidR="002812B0" w14:paraId="2EC6BCFB" w14:textId="77777777" w:rsidTr="003D12C2">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7077F" w14:textId="77777777" w:rsidR="002812B0" w:rsidRDefault="002812B0" w:rsidP="002812B0">
                  <w:pPr>
                    <w:pStyle w:val="NormalWeb"/>
                    <w:rPr>
                      <w:rFonts w:ascii="Calibri" w:hAnsi="Calibri" w:cs="Calibri"/>
                      <w:sz w:val="22"/>
                      <w:szCs w:val="22"/>
                    </w:rPr>
                  </w:pPr>
                  <w:r>
                    <w:rPr>
                      <w:rFonts w:ascii="Calibri" w:hAnsi="Calibri" w:cs="Calibri"/>
                      <w:sz w:val="22"/>
                      <w:szCs w:val="22"/>
                    </w:rPr>
                    <w:t>Spring 2019</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74052"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54</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B5193"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535F7"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82%</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41C19"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79.0%</w:t>
                  </w:r>
                </w:p>
              </w:tc>
            </w:tr>
            <w:tr w:rsidR="002812B0" w14:paraId="254072EC" w14:textId="77777777" w:rsidTr="003D12C2">
              <w:tc>
                <w:tcPr>
                  <w:tcW w:w="17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4CB11E" w14:textId="77777777" w:rsidR="002812B0" w:rsidRDefault="002812B0" w:rsidP="002812B0">
                  <w:pPr>
                    <w:pStyle w:val="NormalWeb"/>
                    <w:rPr>
                      <w:rFonts w:ascii="Calibri" w:hAnsi="Calibri" w:cs="Calibri"/>
                      <w:sz w:val="22"/>
                      <w:szCs w:val="22"/>
                    </w:rPr>
                  </w:pPr>
                  <w:r>
                    <w:rPr>
                      <w:rFonts w:ascii="Calibri" w:hAnsi="Calibri" w:cs="Calibri"/>
                      <w:sz w:val="22"/>
                      <w:szCs w:val="22"/>
                    </w:rPr>
                    <w:t>Summer 2019</w:t>
                  </w:r>
                </w:p>
              </w:tc>
              <w:tc>
                <w:tcPr>
                  <w:tcW w:w="1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38DC3"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65</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23EB8"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CDA42"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w:t>
                  </w:r>
                </w:p>
              </w:tc>
              <w:tc>
                <w:tcPr>
                  <w:tcW w:w="20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0DDF67" w14:textId="77777777" w:rsidR="002812B0" w:rsidRDefault="002812B0" w:rsidP="002812B0">
                  <w:pPr>
                    <w:pStyle w:val="NormalWeb"/>
                    <w:jc w:val="center"/>
                    <w:rPr>
                      <w:rFonts w:ascii="Calibri" w:hAnsi="Calibri" w:cs="Calibri"/>
                      <w:sz w:val="22"/>
                      <w:szCs w:val="22"/>
                    </w:rPr>
                  </w:pPr>
                  <w:r>
                    <w:rPr>
                      <w:rFonts w:ascii="Calibri" w:hAnsi="Calibri" w:cs="Calibri"/>
                      <w:sz w:val="22"/>
                      <w:szCs w:val="22"/>
                    </w:rPr>
                    <w:t>77.0%</w:t>
                  </w:r>
                </w:p>
              </w:tc>
            </w:tr>
          </w:tbl>
          <w:p w14:paraId="1201CCCF" w14:textId="25D1026B" w:rsidR="002812B0" w:rsidRPr="00210107" w:rsidRDefault="002812B0" w:rsidP="002812B0">
            <w:pPr>
              <w:pStyle w:val="NoSpacing"/>
              <w:rPr>
                <w:rFonts w:ascii="Arial" w:hAnsi="Arial" w:cs="Arial"/>
                <w:sz w:val="20"/>
                <w:szCs w:val="20"/>
              </w:rPr>
            </w:pPr>
            <w:bookmarkStart w:id="7" w:name="_GoBack"/>
            <w:bookmarkEnd w:id="7"/>
          </w:p>
        </w:tc>
      </w:tr>
      <w:tr w:rsidR="00183D1A" w:rsidRPr="00210107" w14:paraId="310771DB"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1DC6857" w14:textId="77777777" w:rsidR="00183D1A" w:rsidRPr="00210107"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Findings (Outcome #1)</w:t>
            </w:r>
          </w:p>
          <w:p w14:paraId="1F9BA4A1" w14:textId="57E066D8" w:rsidR="00183D1A" w:rsidRPr="00210107" w:rsidRDefault="002812B0" w:rsidP="00CE404B">
            <w:pPr>
              <w:pStyle w:val="NoSpacing"/>
              <w:rPr>
                <w:rFonts w:ascii="Arial" w:hAnsi="Arial" w:cs="Arial"/>
                <w:sz w:val="20"/>
                <w:szCs w:val="20"/>
              </w:rPr>
            </w:pPr>
            <w:r>
              <w:rPr>
                <w:rFonts w:ascii="Constantia" w:hAnsi="Constantia"/>
                <w:color w:val="000000"/>
              </w:rPr>
              <w:t>Changes in how evaluation for this class did result in improvements to the course mean on exams of 3.4 </w:t>
            </w:r>
          </w:p>
        </w:tc>
      </w:tr>
      <w:tr w:rsidR="00183D1A" w:rsidRPr="00210107" w14:paraId="0CFE2261"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BC1D31F" w14:textId="77777777" w:rsidR="00183D1A" w:rsidRDefault="00183D1A" w:rsidP="00183D1A">
            <w:pPr>
              <w:pStyle w:val="NoSpacing"/>
              <w:numPr>
                <w:ilvl w:val="0"/>
                <w:numId w:val="32"/>
              </w:numPr>
              <w:rPr>
                <w:rFonts w:ascii="Arial" w:hAnsi="Arial" w:cs="Arial"/>
                <w:b/>
                <w:sz w:val="20"/>
                <w:szCs w:val="20"/>
              </w:rPr>
            </w:pPr>
            <w:r w:rsidRPr="00210107">
              <w:rPr>
                <w:rFonts w:ascii="Arial" w:hAnsi="Arial" w:cs="Arial"/>
                <w:b/>
                <w:sz w:val="20"/>
                <w:szCs w:val="20"/>
              </w:rPr>
              <w:t>Implementation of Findings</w:t>
            </w:r>
          </w:p>
          <w:p w14:paraId="05A7AF56" w14:textId="356F6306" w:rsidR="002812B0" w:rsidRPr="00210107" w:rsidRDefault="002812B0" w:rsidP="002812B0">
            <w:pPr>
              <w:pStyle w:val="NoSpacing"/>
              <w:rPr>
                <w:rFonts w:ascii="Arial" w:hAnsi="Arial" w:cs="Arial"/>
                <w:b/>
                <w:sz w:val="20"/>
                <w:szCs w:val="20"/>
              </w:rPr>
            </w:pPr>
            <w:r>
              <w:rPr>
                <w:rFonts w:ascii="Arial" w:hAnsi="Arial" w:cs="Arial"/>
                <w:b/>
                <w:sz w:val="20"/>
                <w:szCs w:val="20"/>
              </w:rPr>
              <w:t xml:space="preserve">The program will close the loop on this initiative and continue to monitor student success in this course. </w:t>
            </w:r>
          </w:p>
        </w:tc>
      </w:tr>
    </w:tbl>
    <w:p w14:paraId="0C799631" w14:textId="77777777" w:rsidR="00183D1A" w:rsidRPr="00210107" w:rsidRDefault="00183D1A" w:rsidP="00183D1A">
      <w:pPr>
        <w:rPr>
          <w:rFonts w:ascii="Arial" w:hAnsi="Arial" w:cs="Arial"/>
        </w:rPr>
      </w:pPr>
    </w:p>
    <w:tbl>
      <w:tblPr>
        <w:tblStyle w:val="TableGrid"/>
        <w:tblW w:w="13518" w:type="dxa"/>
        <w:tblInd w:w="-2535" w:type="dxa"/>
        <w:tblLayout w:type="fixed"/>
        <w:tblLook w:val="04A0" w:firstRow="1" w:lastRow="0" w:firstColumn="1" w:lastColumn="0" w:noHBand="0" w:noVBand="1"/>
      </w:tblPr>
      <w:tblGrid>
        <w:gridCol w:w="7020"/>
        <w:gridCol w:w="6498"/>
      </w:tblGrid>
      <w:tr w:rsidR="00183D1A" w:rsidRPr="00210107" w14:paraId="480AF3C1" w14:textId="77777777" w:rsidTr="00183D1A">
        <w:trPr>
          <w:trHeight w:val="537"/>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F839D0F"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lastRenderedPageBreak/>
              <w:t>Outcome #2</w:t>
            </w:r>
          </w:p>
          <w:p w14:paraId="672D1852" w14:textId="77777777" w:rsidR="00183D1A" w:rsidRPr="00210107" w:rsidRDefault="00183D1A" w:rsidP="00CE404B">
            <w:pPr>
              <w:pStyle w:val="NoSpacing"/>
              <w:rPr>
                <w:rFonts w:ascii="Arial" w:hAnsi="Arial" w:cs="Arial"/>
                <w:sz w:val="20"/>
                <w:szCs w:val="20"/>
              </w:rPr>
            </w:pPr>
          </w:p>
        </w:tc>
      </w:tr>
      <w:tr w:rsidR="00183D1A" w:rsidRPr="00210107" w14:paraId="41C1AD01" w14:textId="77777777" w:rsidTr="00183D1A">
        <w:trPr>
          <w:trHeight w:val="675"/>
        </w:trPr>
        <w:tc>
          <w:tcPr>
            <w:tcW w:w="7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7361784"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Measure (Outcome #2)</w:t>
            </w:r>
          </w:p>
          <w:p w14:paraId="21310C14" w14:textId="77777777" w:rsidR="00183D1A" w:rsidRPr="00210107" w:rsidRDefault="00183D1A" w:rsidP="00CE404B">
            <w:pPr>
              <w:pStyle w:val="NoSpacing"/>
              <w:rPr>
                <w:rFonts w:ascii="Arial" w:hAnsi="Arial" w:cs="Arial"/>
                <w:sz w:val="20"/>
                <w:szCs w:val="20"/>
              </w:rPr>
            </w:pPr>
          </w:p>
        </w:tc>
        <w:tc>
          <w:tcPr>
            <w:tcW w:w="649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71A92F08"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Target (Outcome #2)</w:t>
            </w:r>
          </w:p>
          <w:p w14:paraId="027E48F6" w14:textId="77777777" w:rsidR="00183D1A" w:rsidRPr="00210107" w:rsidRDefault="00183D1A" w:rsidP="00CE404B">
            <w:pPr>
              <w:pStyle w:val="NoSpacing"/>
              <w:rPr>
                <w:rFonts w:ascii="Arial" w:hAnsi="Arial" w:cs="Arial"/>
                <w:sz w:val="20"/>
                <w:szCs w:val="20"/>
              </w:rPr>
            </w:pPr>
          </w:p>
        </w:tc>
      </w:tr>
      <w:tr w:rsidR="00183D1A" w:rsidRPr="00210107" w14:paraId="0E18E2C0" w14:textId="77777777" w:rsidTr="00183D1A">
        <w:trPr>
          <w:trHeight w:val="675"/>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3E16DC94"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Action Plan (Outcome #2)</w:t>
            </w:r>
          </w:p>
        </w:tc>
      </w:tr>
      <w:tr w:rsidR="00183D1A" w:rsidRPr="00210107" w14:paraId="41A99801"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6BBF9014"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Results Summary (Outcome #2)</w:t>
            </w:r>
          </w:p>
          <w:p w14:paraId="2F072F2D" w14:textId="77777777" w:rsidR="00183D1A" w:rsidRPr="00210107" w:rsidRDefault="00183D1A" w:rsidP="00CE404B">
            <w:pPr>
              <w:pStyle w:val="NoSpacing"/>
              <w:rPr>
                <w:rFonts w:ascii="Arial" w:hAnsi="Arial" w:cs="Arial"/>
                <w:sz w:val="20"/>
                <w:szCs w:val="20"/>
              </w:rPr>
            </w:pPr>
          </w:p>
        </w:tc>
      </w:tr>
      <w:tr w:rsidR="00183D1A" w:rsidRPr="00210107" w14:paraId="387ADFA1"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22394338"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Findings (Outcome #1)</w:t>
            </w:r>
          </w:p>
          <w:p w14:paraId="09D4818E" w14:textId="77777777" w:rsidR="00183D1A" w:rsidRPr="00210107" w:rsidRDefault="00183D1A" w:rsidP="00CE404B">
            <w:pPr>
              <w:pStyle w:val="NoSpacing"/>
              <w:rPr>
                <w:rFonts w:ascii="Arial" w:hAnsi="Arial" w:cs="Arial"/>
                <w:sz w:val="20"/>
                <w:szCs w:val="20"/>
              </w:rPr>
            </w:pPr>
          </w:p>
        </w:tc>
      </w:tr>
      <w:tr w:rsidR="00183D1A" w:rsidRPr="00210107" w14:paraId="6583C864" w14:textId="77777777" w:rsidTr="00183D1A">
        <w:trPr>
          <w:trHeight w:val="710"/>
        </w:trPr>
        <w:tc>
          <w:tcPr>
            <w:tcW w:w="1351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CE2026C" w14:textId="77777777" w:rsidR="00183D1A" w:rsidRPr="00210107" w:rsidRDefault="00183D1A" w:rsidP="00183D1A">
            <w:pPr>
              <w:pStyle w:val="NoSpacing"/>
              <w:numPr>
                <w:ilvl w:val="0"/>
                <w:numId w:val="40"/>
              </w:numPr>
              <w:rPr>
                <w:rFonts w:ascii="Arial" w:hAnsi="Arial" w:cs="Arial"/>
                <w:b/>
                <w:sz w:val="20"/>
                <w:szCs w:val="20"/>
              </w:rPr>
            </w:pPr>
            <w:r w:rsidRPr="00210107">
              <w:rPr>
                <w:rFonts w:ascii="Arial" w:hAnsi="Arial" w:cs="Arial"/>
                <w:b/>
                <w:sz w:val="20"/>
                <w:szCs w:val="20"/>
              </w:rPr>
              <w:t>Implementation of Findings</w:t>
            </w:r>
          </w:p>
        </w:tc>
      </w:tr>
    </w:tbl>
    <w:p w14:paraId="0BAB9865" w14:textId="77777777" w:rsidR="00183D1A" w:rsidRDefault="00183D1A" w:rsidP="00183D1A">
      <w:pPr>
        <w:tabs>
          <w:tab w:val="left" w:pos="690"/>
          <w:tab w:val="left" w:pos="4575"/>
        </w:tabs>
      </w:pPr>
    </w:p>
    <w:p w14:paraId="095376F7" w14:textId="77777777" w:rsidR="00183D1A" w:rsidRDefault="00183D1A" w:rsidP="00C83495">
      <w:pPr>
        <w:pStyle w:val="BodyText"/>
        <w:ind w:left="-2610" w:hanging="360"/>
        <w:rPr>
          <w:bCs/>
          <w:sz w:val="22"/>
          <w:szCs w:val="22"/>
        </w:rPr>
        <w:sectPr w:rsidR="00183D1A" w:rsidSect="0091293A">
          <w:type w:val="continuous"/>
          <w:pgSz w:w="15840" w:h="12240" w:orient="landscape"/>
          <w:pgMar w:top="1526" w:right="1512" w:bottom="1829" w:left="3960" w:header="720" w:footer="720" w:gutter="0"/>
          <w:cols w:space="720"/>
        </w:sectPr>
      </w:pPr>
    </w:p>
    <w:p w14:paraId="28067D99" w14:textId="74E1433E" w:rsidR="0091293A" w:rsidRPr="0091293A" w:rsidRDefault="0091293A" w:rsidP="008109AD">
      <w:pPr>
        <w:pStyle w:val="BodyText"/>
        <w:ind w:left="360" w:hanging="360"/>
        <w:rPr>
          <w:bCs/>
          <w:sz w:val="22"/>
          <w:szCs w:val="22"/>
        </w:rPr>
      </w:pPr>
    </w:p>
    <w:sectPr w:rsidR="0091293A" w:rsidRPr="0091293A" w:rsidSect="0091293A">
      <w:pgSz w:w="12240" w:h="15840"/>
      <w:pgMar w:top="1510" w:right="1823" w:bottom="4378" w:left="15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E4D77" w14:textId="77777777" w:rsidR="00B359C0" w:rsidRDefault="00B359C0" w:rsidP="000B6451">
      <w:pPr>
        <w:spacing w:after="0" w:line="240" w:lineRule="auto"/>
      </w:pPr>
      <w:r>
        <w:separator/>
      </w:r>
    </w:p>
  </w:endnote>
  <w:endnote w:type="continuationSeparator" w:id="0">
    <w:p w14:paraId="79823B57" w14:textId="77777777" w:rsidR="00B359C0" w:rsidRDefault="00B359C0" w:rsidP="000B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Bold">
    <w:altName w:val="Cambria"/>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373071"/>
      <w:docPartObj>
        <w:docPartGallery w:val="Page Numbers (Bottom of Page)"/>
        <w:docPartUnique/>
      </w:docPartObj>
    </w:sdtPr>
    <w:sdtEndPr>
      <w:rPr>
        <w:noProof/>
      </w:rPr>
    </w:sdtEndPr>
    <w:sdtContent>
      <w:p w14:paraId="27E103D8" w14:textId="4CE719D4" w:rsidR="00F66DFF" w:rsidRDefault="00F66DFF" w:rsidP="00F1262E">
        <w:pPr>
          <w:pStyle w:val="Footer"/>
        </w:pPr>
        <w:r>
          <w:rPr>
            <w:i/>
            <w:sz w:val="18"/>
            <w:szCs w:val="18"/>
          </w:rPr>
          <w:t>Primary self-study questions were adapted from</w:t>
        </w:r>
        <w:r w:rsidRPr="00B6467A">
          <w:rPr>
            <w:i/>
            <w:sz w:val="18"/>
            <w:szCs w:val="18"/>
          </w:rPr>
          <w:t xml:space="preserve"> Academic Program Review “Structuring the Six Self Study Questions “, Michigan State University, 2008</w:t>
        </w:r>
        <w:r>
          <w:rPr>
            <w:i/>
            <w:sz w:val="18"/>
            <w:szCs w:val="18"/>
          </w:rPr>
          <w:t xml:space="preserve">.      </w:t>
        </w:r>
        <w:r>
          <w:fldChar w:fldCharType="begin"/>
        </w:r>
        <w:r>
          <w:instrText xml:space="preserve"> PAGE   \* MERGEFORMAT </w:instrText>
        </w:r>
        <w:r>
          <w:fldChar w:fldCharType="separate"/>
        </w:r>
        <w:r w:rsidR="002812B0">
          <w:rPr>
            <w:noProof/>
          </w:rPr>
          <w:t>54</w:t>
        </w:r>
        <w:r>
          <w:rPr>
            <w:noProof/>
          </w:rPr>
          <w:fldChar w:fldCharType="end"/>
        </w:r>
      </w:p>
    </w:sdtContent>
  </w:sdt>
  <w:p w14:paraId="2C4D9187" w14:textId="77777777" w:rsidR="00F66DFF" w:rsidRDefault="00F66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0598" w14:textId="77777777" w:rsidR="00B359C0" w:rsidRDefault="00B359C0" w:rsidP="000B6451">
      <w:pPr>
        <w:spacing w:after="0" w:line="240" w:lineRule="auto"/>
      </w:pPr>
      <w:r>
        <w:separator/>
      </w:r>
    </w:p>
  </w:footnote>
  <w:footnote w:type="continuationSeparator" w:id="0">
    <w:p w14:paraId="7130590D" w14:textId="77777777" w:rsidR="00B359C0" w:rsidRDefault="00B359C0" w:rsidP="000B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0206" w14:textId="2623E60F" w:rsidR="00F66DFF" w:rsidRDefault="00F66DFF" w:rsidP="00555D8B">
    <w:pPr>
      <w:pStyle w:val="Heading1"/>
      <w:jc w:val="right"/>
    </w:pPr>
    <w:r w:rsidRPr="007A6695">
      <w:rPr>
        <w:noProof/>
      </w:rPr>
      <w:drawing>
        <wp:anchor distT="0" distB="0" distL="114300" distR="114300" simplePos="0" relativeHeight="251684864" behindDoc="0" locked="0" layoutInCell="1" allowOverlap="1" wp14:anchorId="3E8265A3" wp14:editId="6BE6E430">
          <wp:simplePos x="0" y="0"/>
          <wp:positionH relativeFrom="column">
            <wp:posOffset>-409575</wp:posOffset>
          </wp:positionH>
          <wp:positionV relativeFrom="paragraph">
            <wp:posOffset>-170815</wp:posOffset>
          </wp:positionV>
          <wp:extent cx="703978" cy="635000"/>
          <wp:effectExtent l="0" t="0" r="1270" b="0"/>
          <wp:wrapNone/>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pic:spPr>
              </pic:pic>
            </a:graphicData>
          </a:graphic>
          <wp14:sizeRelH relativeFrom="margin">
            <wp14:pctWidth>0</wp14:pctWidth>
          </wp14:sizeRelH>
          <wp14:sizeRelV relativeFrom="margin">
            <wp14:pctHeight>0</wp14:pctHeight>
          </wp14:sizeRelV>
        </wp:anchor>
      </w:drawing>
    </w:r>
    <w:r>
      <w:t xml:space="preserve">WORKFORCE program Review                                                       </w:t>
    </w:r>
    <w:r>
      <w:rPr>
        <w:rFonts w:asciiTheme="minorHAnsi" w:hAnsiTheme="minorHAnsi"/>
        <w:sz w:val="16"/>
        <w:szCs w:val="16"/>
      </w:rPr>
      <w:t>rev. 9</w:t>
    </w:r>
    <w:r w:rsidRPr="002A7A0D">
      <w:rPr>
        <w:rFonts w:asciiTheme="minorHAnsi" w:hAnsiTheme="minorHAnsi"/>
        <w:sz w:val="16"/>
        <w:szCs w:val="16"/>
      </w:rPr>
      <w:t>-</w:t>
    </w:r>
    <w:r>
      <w:rPr>
        <w:rFonts w:asciiTheme="minorHAnsi" w:hAnsiTheme="minorHAnsi"/>
        <w:sz w:val="16"/>
        <w:szCs w:val="16"/>
      </w:rPr>
      <w:t>20</w:t>
    </w:r>
    <w:r w:rsidRPr="002A7A0D">
      <w:rPr>
        <w:rFonts w:asciiTheme="minorHAnsi" w:hAnsiTheme="minorHAnsi"/>
        <w:sz w:val="16"/>
        <w:szCs w:val="16"/>
      </w:rPr>
      <w:t>-</w:t>
    </w:r>
    <w:r>
      <w:rPr>
        <w:rFonts w:asciiTheme="minorHAnsi" w:hAnsiTheme="minorHAnsi"/>
        <w:sz w:val="16"/>
        <w:szCs w:val="16"/>
      </w:rPr>
      <w:t>2019</w:t>
    </w:r>
  </w:p>
  <w:p w14:paraId="79191EB7" w14:textId="5D3E5DA6" w:rsidR="00F66DFF" w:rsidRDefault="00F66D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08B95" w14:textId="35760650" w:rsidR="00F66DFF" w:rsidRPr="007101F4" w:rsidRDefault="00F66DFF" w:rsidP="007101F4">
    <w:pPr>
      <w:pStyle w:val="Heading1"/>
      <w:jc w:val="center"/>
      <w:rPr>
        <w:sz w:val="16"/>
        <w:szCs w:val="16"/>
      </w:rPr>
    </w:pPr>
    <w:r w:rsidRPr="007A6695">
      <w:rPr>
        <w:noProof/>
      </w:rPr>
      <w:drawing>
        <wp:anchor distT="0" distB="0" distL="114300" distR="114300" simplePos="0" relativeHeight="251674624" behindDoc="0" locked="0" layoutInCell="1" allowOverlap="1" wp14:anchorId="2027C0C0" wp14:editId="301A55A0">
          <wp:simplePos x="0" y="0"/>
          <wp:positionH relativeFrom="column">
            <wp:posOffset>-409575</wp:posOffset>
          </wp:positionH>
          <wp:positionV relativeFrom="paragraph">
            <wp:posOffset>-132927</wp:posOffset>
          </wp:positionV>
          <wp:extent cx="703978" cy="635000"/>
          <wp:effectExtent l="0" t="0" r="1270" b="0"/>
          <wp:wrapNone/>
          <wp:docPr id="5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978" cy="635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Workforce program Review</w:t>
    </w:r>
    <w:r>
      <w:tab/>
      <w:t xml:space="preserve">                                                     </w:t>
    </w:r>
    <w:r w:rsidRPr="00C60AA8">
      <w:rPr>
        <w:sz w:val="16"/>
        <w:szCs w:val="16"/>
      </w:rPr>
      <w:t xml:space="preserve">     9</w:t>
    </w:r>
    <w:r>
      <w:rPr>
        <w:sz w:val="16"/>
        <w:szCs w:val="16"/>
      </w:rPr>
      <w:t>-20-2019</w:t>
    </w:r>
  </w:p>
  <w:p w14:paraId="54BF0469" w14:textId="700264A5" w:rsidR="00F66DFF" w:rsidRDefault="00F66DFF" w:rsidP="00A40379">
    <w:pPr>
      <w:pStyle w:val="Heading1"/>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9pt;height:8.25pt" coordsize="" o:spt="100" o:bullet="t" adj="0,,0" path="" stroked="f">
        <v:stroke joinstyle="miter"/>
        <v:imagedata r:id="rId1" o:title="image3"/>
        <v:formulas/>
        <v:path o:connecttype="segments"/>
      </v:shape>
    </w:pict>
  </w:numPicBullet>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4CF"/>
    <w:multiLevelType w:val="hybridMultilevel"/>
    <w:tmpl w:val="B346F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20E4D"/>
    <w:multiLevelType w:val="hybridMultilevel"/>
    <w:tmpl w:val="026EB8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F3357"/>
    <w:multiLevelType w:val="hybridMultilevel"/>
    <w:tmpl w:val="8F5C5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FC571C"/>
    <w:multiLevelType w:val="hybridMultilevel"/>
    <w:tmpl w:val="1FD6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E76DD"/>
    <w:multiLevelType w:val="hybridMultilevel"/>
    <w:tmpl w:val="0900BF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14E54"/>
    <w:multiLevelType w:val="hybridMultilevel"/>
    <w:tmpl w:val="6122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634604"/>
    <w:multiLevelType w:val="hybridMultilevel"/>
    <w:tmpl w:val="ADE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F9D1211"/>
    <w:multiLevelType w:val="hybridMultilevel"/>
    <w:tmpl w:val="B6DA5F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D24CF"/>
    <w:multiLevelType w:val="multilevel"/>
    <w:tmpl w:val="86B673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963A8"/>
    <w:multiLevelType w:val="hybridMultilevel"/>
    <w:tmpl w:val="4E7EA020"/>
    <w:lvl w:ilvl="0" w:tplc="5D3670B0">
      <w:start w:val="1"/>
      <w:numFmt w:val="bullet"/>
      <w:lvlText w:val="•"/>
      <w:lvlPicBulletId w:val="0"/>
      <w:lvlJc w:val="left"/>
      <w:pPr>
        <w:ind w:left="72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7322C86">
      <w:start w:val="1"/>
      <w:numFmt w:val="bullet"/>
      <w:lvlText w:val="o"/>
      <w:lvlJc w:val="left"/>
      <w:pPr>
        <w:ind w:left="1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187CBC">
      <w:start w:val="1"/>
      <w:numFmt w:val="bullet"/>
      <w:lvlText w:val="▪"/>
      <w:lvlJc w:val="left"/>
      <w:pPr>
        <w:ind w:left="2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E484E">
      <w:start w:val="1"/>
      <w:numFmt w:val="bullet"/>
      <w:lvlText w:val="•"/>
      <w:lvlJc w:val="left"/>
      <w:pPr>
        <w:ind w:left="3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40748">
      <w:start w:val="1"/>
      <w:numFmt w:val="bullet"/>
      <w:lvlText w:val="o"/>
      <w:lvlJc w:val="left"/>
      <w:pPr>
        <w:ind w:left="3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CEC486">
      <w:start w:val="1"/>
      <w:numFmt w:val="bullet"/>
      <w:lvlText w:val="▪"/>
      <w:lvlJc w:val="left"/>
      <w:pPr>
        <w:ind w:left="4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02B6C">
      <w:start w:val="1"/>
      <w:numFmt w:val="bullet"/>
      <w:lvlText w:val="•"/>
      <w:lvlJc w:val="left"/>
      <w:pPr>
        <w:ind w:left="5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E403C">
      <w:start w:val="1"/>
      <w:numFmt w:val="bullet"/>
      <w:lvlText w:val="o"/>
      <w:lvlJc w:val="left"/>
      <w:pPr>
        <w:ind w:left="5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72650E">
      <w:start w:val="1"/>
      <w:numFmt w:val="bullet"/>
      <w:lvlText w:val="▪"/>
      <w:lvlJc w:val="left"/>
      <w:pPr>
        <w:ind w:left="6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3D4ABB"/>
    <w:multiLevelType w:val="hybridMultilevel"/>
    <w:tmpl w:val="4D4EF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553CC6"/>
    <w:multiLevelType w:val="multilevel"/>
    <w:tmpl w:val="90CEA1B0"/>
    <w:lvl w:ilvl="0">
      <w:start w:val="2"/>
      <w:numFmt w:val="decimal"/>
      <w:lvlText w:val="%1"/>
      <w:lvlJc w:val="left"/>
      <w:pPr>
        <w:ind w:left="405" w:hanging="405"/>
      </w:pPr>
      <w:rPr>
        <w:rFonts w:cs="Minion Bold" w:hint="default"/>
        <w:b/>
        <w:color w:val="211D1E"/>
        <w:sz w:val="26"/>
      </w:rPr>
    </w:lvl>
    <w:lvl w:ilvl="1">
      <w:start w:val="1"/>
      <w:numFmt w:val="decimal"/>
      <w:lvlText w:val="%1.%2"/>
      <w:lvlJc w:val="left"/>
      <w:pPr>
        <w:ind w:left="1125" w:hanging="405"/>
      </w:pPr>
      <w:rPr>
        <w:rFonts w:cs="Minion Bold" w:hint="default"/>
        <w:b/>
        <w:color w:val="FF0000"/>
        <w:sz w:val="26"/>
      </w:rPr>
    </w:lvl>
    <w:lvl w:ilvl="2">
      <w:start w:val="1"/>
      <w:numFmt w:val="lowerLetter"/>
      <w:lvlText w:val="%1.%2.%3"/>
      <w:lvlJc w:val="left"/>
      <w:pPr>
        <w:ind w:left="2160" w:hanging="720"/>
      </w:pPr>
      <w:rPr>
        <w:rFonts w:cs="Minion Bold" w:hint="default"/>
        <w:b/>
        <w:color w:val="211D1E"/>
        <w:sz w:val="26"/>
      </w:rPr>
    </w:lvl>
    <w:lvl w:ilvl="3">
      <w:start w:val="1"/>
      <w:numFmt w:val="decimal"/>
      <w:lvlText w:val="%1.%2.%3.%4"/>
      <w:lvlJc w:val="left"/>
      <w:pPr>
        <w:ind w:left="3240" w:hanging="1080"/>
      </w:pPr>
      <w:rPr>
        <w:rFonts w:cs="Minion Bold" w:hint="default"/>
        <w:b/>
        <w:color w:val="211D1E"/>
        <w:sz w:val="26"/>
      </w:rPr>
    </w:lvl>
    <w:lvl w:ilvl="4">
      <w:start w:val="1"/>
      <w:numFmt w:val="decimal"/>
      <w:lvlText w:val="%1.%2.%3.%4.%5"/>
      <w:lvlJc w:val="left"/>
      <w:pPr>
        <w:ind w:left="3960" w:hanging="1080"/>
      </w:pPr>
      <w:rPr>
        <w:rFonts w:cs="Minion Bold" w:hint="default"/>
        <w:b/>
        <w:color w:val="211D1E"/>
        <w:sz w:val="26"/>
      </w:rPr>
    </w:lvl>
    <w:lvl w:ilvl="5">
      <w:start w:val="1"/>
      <w:numFmt w:val="decimal"/>
      <w:lvlText w:val="%1.%2.%3.%4.%5.%6"/>
      <w:lvlJc w:val="left"/>
      <w:pPr>
        <w:ind w:left="5040" w:hanging="1440"/>
      </w:pPr>
      <w:rPr>
        <w:rFonts w:cs="Minion Bold" w:hint="default"/>
        <w:b/>
        <w:color w:val="211D1E"/>
        <w:sz w:val="26"/>
      </w:rPr>
    </w:lvl>
    <w:lvl w:ilvl="6">
      <w:start w:val="1"/>
      <w:numFmt w:val="decimal"/>
      <w:lvlText w:val="%1.%2.%3.%4.%5.%6.%7"/>
      <w:lvlJc w:val="left"/>
      <w:pPr>
        <w:ind w:left="5760" w:hanging="1440"/>
      </w:pPr>
      <w:rPr>
        <w:rFonts w:cs="Minion Bold" w:hint="default"/>
        <w:b/>
        <w:color w:val="211D1E"/>
        <w:sz w:val="26"/>
      </w:rPr>
    </w:lvl>
    <w:lvl w:ilvl="7">
      <w:start w:val="1"/>
      <w:numFmt w:val="decimal"/>
      <w:lvlText w:val="%1.%2.%3.%4.%5.%6.%7.%8"/>
      <w:lvlJc w:val="left"/>
      <w:pPr>
        <w:ind w:left="6840" w:hanging="1800"/>
      </w:pPr>
      <w:rPr>
        <w:rFonts w:cs="Minion Bold" w:hint="default"/>
        <w:b/>
        <w:color w:val="211D1E"/>
        <w:sz w:val="26"/>
      </w:rPr>
    </w:lvl>
    <w:lvl w:ilvl="8">
      <w:start w:val="1"/>
      <w:numFmt w:val="decimal"/>
      <w:lvlText w:val="%1.%2.%3.%4.%5.%6.%7.%8.%9"/>
      <w:lvlJc w:val="left"/>
      <w:pPr>
        <w:ind w:left="7560" w:hanging="1800"/>
      </w:pPr>
      <w:rPr>
        <w:rFonts w:cs="Minion Bold" w:hint="default"/>
        <w:b/>
        <w:color w:val="211D1E"/>
        <w:sz w:val="26"/>
      </w:rPr>
    </w:lvl>
  </w:abstractNum>
  <w:abstractNum w:abstractNumId="19"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62940"/>
    <w:multiLevelType w:val="hybridMultilevel"/>
    <w:tmpl w:val="73EC90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772"/>
    <w:multiLevelType w:val="hybridMultilevel"/>
    <w:tmpl w:val="AAE83B1C"/>
    <w:lvl w:ilvl="0" w:tplc="FED2529C">
      <w:start w:val="1"/>
      <w:numFmt w:val="upperRoman"/>
      <w:pStyle w:val="Heading2"/>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D34FA"/>
    <w:multiLevelType w:val="hybridMultilevel"/>
    <w:tmpl w:val="64F8D75E"/>
    <w:lvl w:ilvl="0" w:tplc="E98E8C3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A09AA"/>
    <w:multiLevelType w:val="hybridMultilevel"/>
    <w:tmpl w:val="E94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A6669"/>
    <w:multiLevelType w:val="hybridMultilevel"/>
    <w:tmpl w:val="33582CB6"/>
    <w:lvl w:ilvl="0" w:tplc="04090015">
      <w:start w:val="1"/>
      <w:numFmt w:val="upperLetter"/>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60F01"/>
    <w:multiLevelType w:val="hybridMultilevel"/>
    <w:tmpl w:val="A91E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E7880"/>
    <w:multiLevelType w:val="hybridMultilevel"/>
    <w:tmpl w:val="2944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344DE"/>
    <w:multiLevelType w:val="hybridMultilevel"/>
    <w:tmpl w:val="5D922BE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D4F9D"/>
    <w:multiLevelType w:val="hybridMultilevel"/>
    <w:tmpl w:val="767630C2"/>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B54E2"/>
    <w:multiLevelType w:val="hybridMultilevel"/>
    <w:tmpl w:val="162C0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1A56E0"/>
    <w:multiLevelType w:val="hybridMultilevel"/>
    <w:tmpl w:val="6936C5A2"/>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842A8A"/>
    <w:multiLevelType w:val="hybridMultilevel"/>
    <w:tmpl w:val="609C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658BB"/>
    <w:multiLevelType w:val="hybridMultilevel"/>
    <w:tmpl w:val="A59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165B1"/>
    <w:multiLevelType w:val="multilevel"/>
    <w:tmpl w:val="0220F3D4"/>
    <w:lvl w:ilvl="0">
      <w:start w:val="9"/>
      <w:numFmt w:val="decimal"/>
      <w:lvlText w:val="%1"/>
      <w:lvlJc w:val="left"/>
      <w:pPr>
        <w:ind w:left="405" w:hanging="405"/>
      </w:pPr>
      <w:rPr>
        <w:rFonts w:cs="Minion Bold" w:hint="default"/>
        <w:b/>
        <w:color w:val="211D1E"/>
        <w:sz w:val="26"/>
      </w:rPr>
    </w:lvl>
    <w:lvl w:ilvl="1">
      <w:start w:val="1"/>
      <w:numFmt w:val="decimal"/>
      <w:lvlText w:val="%1.%2"/>
      <w:lvlJc w:val="left"/>
      <w:pPr>
        <w:ind w:left="1125" w:hanging="405"/>
      </w:pPr>
      <w:rPr>
        <w:rFonts w:cs="Minion Bold" w:hint="default"/>
        <w:b/>
        <w:color w:val="FF0000"/>
        <w:sz w:val="26"/>
      </w:rPr>
    </w:lvl>
    <w:lvl w:ilvl="2">
      <w:start w:val="1"/>
      <w:numFmt w:val="lowerLetter"/>
      <w:lvlText w:val="%1.%2.%3"/>
      <w:lvlJc w:val="left"/>
      <w:pPr>
        <w:ind w:left="2160" w:hanging="720"/>
      </w:pPr>
      <w:rPr>
        <w:rFonts w:cs="Minion Bold" w:hint="default"/>
        <w:b/>
        <w:color w:val="211D1E"/>
        <w:sz w:val="26"/>
      </w:rPr>
    </w:lvl>
    <w:lvl w:ilvl="3">
      <w:start w:val="1"/>
      <w:numFmt w:val="decimal"/>
      <w:lvlText w:val="%1.%2.%3.%4"/>
      <w:lvlJc w:val="left"/>
      <w:pPr>
        <w:ind w:left="3240" w:hanging="1080"/>
      </w:pPr>
      <w:rPr>
        <w:rFonts w:cs="Minion Bold" w:hint="default"/>
        <w:b/>
        <w:color w:val="211D1E"/>
        <w:sz w:val="26"/>
      </w:rPr>
    </w:lvl>
    <w:lvl w:ilvl="4">
      <w:start w:val="1"/>
      <w:numFmt w:val="decimal"/>
      <w:lvlText w:val="%1.%2.%3.%4.%5"/>
      <w:lvlJc w:val="left"/>
      <w:pPr>
        <w:ind w:left="3960" w:hanging="1080"/>
      </w:pPr>
      <w:rPr>
        <w:rFonts w:cs="Minion Bold" w:hint="default"/>
        <w:b/>
        <w:color w:val="211D1E"/>
        <w:sz w:val="26"/>
      </w:rPr>
    </w:lvl>
    <w:lvl w:ilvl="5">
      <w:start w:val="1"/>
      <w:numFmt w:val="decimal"/>
      <w:lvlText w:val="%1.%2.%3.%4.%5.%6"/>
      <w:lvlJc w:val="left"/>
      <w:pPr>
        <w:ind w:left="5040" w:hanging="1440"/>
      </w:pPr>
      <w:rPr>
        <w:rFonts w:cs="Minion Bold" w:hint="default"/>
        <w:b/>
        <w:color w:val="211D1E"/>
        <w:sz w:val="26"/>
      </w:rPr>
    </w:lvl>
    <w:lvl w:ilvl="6">
      <w:start w:val="1"/>
      <w:numFmt w:val="decimal"/>
      <w:lvlText w:val="%1.%2.%3.%4.%5.%6.%7"/>
      <w:lvlJc w:val="left"/>
      <w:pPr>
        <w:ind w:left="5760" w:hanging="1440"/>
      </w:pPr>
      <w:rPr>
        <w:rFonts w:cs="Minion Bold" w:hint="default"/>
        <w:b/>
        <w:color w:val="211D1E"/>
        <w:sz w:val="26"/>
      </w:rPr>
    </w:lvl>
    <w:lvl w:ilvl="7">
      <w:start w:val="1"/>
      <w:numFmt w:val="decimal"/>
      <w:lvlText w:val="%1.%2.%3.%4.%5.%6.%7.%8"/>
      <w:lvlJc w:val="left"/>
      <w:pPr>
        <w:ind w:left="6840" w:hanging="1800"/>
      </w:pPr>
      <w:rPr>
        <w:rFonts w:cs="Minion Bold" w:hint="default"/>
        <w:b/>
        <w:color w:val="211D1E"/>
        <w:sz w:val="26"/>
      </w:rPr>
    </w:lvl>
    <w:lvl w:ilvl="8">
      <w:start w:val="1"/>
      <w:numFmt w:val="decimal"/>
      <w:lvlText w:val="%1.%2.%3.%4.%5.%6.%7.%8.%9"/>
      <w:lvlJc w:val="left"/>
      <w:pPr>
        <w:ind w:left="7560" w:hanging="1800"/>
      </w:pPr>
      <w:rPr>
        <w:rFonts w:cs="Minion Bold" w:hint="default"/>
        <w:b/>
        <w:color w:val="211D1E"/>
        <w:sz w:val="26"/>
      </w:rPr>
    </w:lvl>
  </w:abstractNum>
  <w:abstractNum w:abstractNumId="39" w15:restartNumberingAfterBreak="0">
    <w:nsid w:val="7CB44F83"/>
    <w:multiLevelType w:val="hybridMultilevel"/>
    <w:tmpl w:val="1CE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9"/>
  </w:num>
  <w:num w:numId="4">
    <w:abstractNumId w:val="31"/>
  </w:num>
  <w:num w:numId="5">
    <w:abstractNumId w:val="13"/>
  </w:num>
  <w:num w:numId="6">
    <w:abstractNumId w:val="4"/>
  </w:num>
  <w:num w:numId="7">
    <w:abstractNumId w:val="34"/>
  </w:num>
  <w:num w:numId="8">
    <w:abstractNumId w:val="5"/>
  </w:num>
  <w:num w:numId="9">
    <w:abstractNumId w:val="20"/>
  </w:num>
  <w:num w:numId="10">
    <w:abstractNumId w:val="33"/>
  </w:num>
  <w:num w:numId="11">
    <w:abstractNumId w:val="0"/>
  </w:num>
  <w:num w:numId="12">
    <w:abstractNumId w:val="9"/>
  </w:num>
  <w:num w:numId="13">
    <w:abstractNumId w:val="32"/>
  </w:num>
  <w:num w:numId="14">
    <w:abstractNumId w:val="12"/>
  </w:num>
  <w:num w:numId="15">
    <w:abstractNumId w:val="26"/>
  </w:num>
  <w:num w:numId="16">
    <w:abstractNumId w:val="22"/>
  </w:num>
  <w:num w:numId="17">
    <w:abstractNumId w:val="8"/>
  </w:num>
  <w:num w:numId="18">
    <w:abstractNumId w:val="23"/>
  </w:num>
  <w:num w:numId="19">
    <w:abstractNumId w:val="6"/>
  </w:num>
  <w:num w:numId="20">
    <w:abstractNumId w:val="11"/>
  </w:num>
  <w:num w:numId="21">
    <w:abstractNumId w:val="27"/>
  </w:num>
  <w:num w:numId="22">
    <w:abstractNumId w:val="17"/>
  </w:num>
  <w:num w:numId="23">
    <w:abstractNumId w:val="7"/>
  </w:num>
  <w:num w:numId="24">
    <w:abstractNumId w:val="2"/>
  </w:num>
  <w:num w:numId="25">
    <w:abstractNumId w:val="10"/>
  </w:num>
  <w:num w:numId="26">
    <w:abstractNumId w:val="37"/>
  </w:num>
  <w:num w:numId="27">
    <w:abstractNumId w:val="14"/>
  </w:num>
  <w:num w:numId="28">
    <w:abstractNumId w:val="3"/>
  </w:num>
  <w:num w:numId="29">
    <w:abstractNumId w:val="35"/>
  </w:num>
  <w:num w:numId="30">
    <w:abstractNumId w:val="29"/>
  </w:num>
  <w:num w:numId="31">
    <w:abstractNumId w:val="36"/>
  </w:num>
  <w:num w:numId="32">
    <w:abstractNumId w:val="30"/>
  </w:num>
  <w:num w:numId="33">
    <w:abstractNumId w:val="1"/>
  </w:num>
  <w:num w:numId="34">
    <w:abstractNumId w:val="18"/>
  </w:num>
  <w:num w:numId="35">
    <w:abstractNumId w:val="38"/>
  </w:num>
  <w:num w:numId="36">
    <w:abstractNumId w:val="15"/>
  </w:num>
  <w:num w:numId="37">
    <w:abstractNumId w:val="39"/>
  </w:num>
  <w:num w:numId="38">
    <w:abstractNumId w:val="28"/>
  </w:num>
  <w:num w:numId="39">
    <w:abstractNumId w:val="16"/>
  </w:num>
  <w:num w:numId="4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8"/>
    <w:rsid w:val="00000CE7"/>
    <w:rsid w:val="00001FB8"/>
    <w:rsid w:val="00004C8F"/>
    <w:rsid w:val="000068F0"/>
    <w:rsid w:val="00011FB5"/>
    <w:rsid w:val="00015707"/>
    <w:rsid w:val="0001618B"/>
    <w:rsid w:val="00020066"/>
    <w:rsid w:val="000213B8"/>
    <w:rsid w:val="00031D28"/>
    <w:rsid w:val="00035CC2"/>
    <w:rsid w:val="00037548"/>
    <w:rsid w:val="00037BCA"/>
    <w:rsid w:val="00037F45"/>
    <w:rsid w:val="00040AE5"/>
    <w:rsid w:val="0005208D"/>
    <w:rsid w:val="00056C81"/>
    <w:rsid w:val="00060242"/>
    <w:rsid w:val="000618C7"/>
    <w:rsid w:val="0006238E"/>
    <w:rsid w:val="000635B7"/>
    <w:rsid w:val="00063A4E"/>
    <w:rsid w:val="000806AC"/>
    <w:rsid w:val="00082F35"/>
    <w:rsid w:val="00083A1F"/>
    <w:rsid w:val="0008537E"/>
    <w:rsid w:val="00090736"/>
    <w:rsid w:val="00094ABE"/>
    <w:rsid w:val="00095916"/>
    <w:rsid w:val="000A23EE"/>
    <w:rsid w:val="000A2590"/>
    <w:rsid w:val="000A349B"/>
    <w:rsid w:val="000A3F3F"/>
    <w:rsid w:val="000A4154"/>
    <w:rsid w:val="000A4A55"/>
    <w:rsid w:val="000B04B7"/>
    <w:rsid w:val="000B3AB2"/>
    <w:rsid w:val="000B50C7"/>
    <w:rsid w:val="000B6451"/>
    <w:rsid w:val="000B6D06"/>
    <w:rsid w:val="000C044C"/>
    <w:rsid w:val="000C09F1"/>
    <w:rsid w:val="000C16C1"/>
    <w:rsid w:val="000C175C"/>
    <w:rsid w:val="000D32B3"/>
    <w:rsid w:val="000D3F3F"/>
    <w:rsid w:val="000D6B4E"/>
    <w:rsid w:val="000D7626"/>
    <w:rsid w:val="000D7F6D"/>
    <w:rsid w:val="000E1319"/>
    <w:rsid w:val="000E644C"/>
    <w:rsid w:val="000E6451"/>
    <w:rsid w:val="000F0684"/>
    <w:rsid w:val="000F07AF"/>
    <w:rsid w:val="000F2553"/>
    <w:rsid w:val="000F2904"/>
    <w:rsid w:val="000F2AB3"/>
    <w:rsid w:val="00101A51"/>
    <w:rsid w:val="00101DBA"/>
    <w:rsid w:val="00102DE4"/>
    <w:rsid w:val="00105C74"/>
    <w:rsid w:val="00106867"/>
    <w:rsid w:val="00106EBB"/>
    <w:rsid w:val="001108B2"/>
    <w:rsid w:val="001154F9"/>
    <w:rsid w:val="00125011"/>
    <w:rsid w:val="0012533B"/>
    <w:rsid w:val="00125836"/>
    <w:rsid w:val="00125D46"/>
    <w:rsid w:val="0012787C"/>
    <w:rsid w:val="0013156B"/>
    <w:rsid w:val="0013285C"/>
    <w:rsid w:val="001329E7"/>
    <w:rsid w:val="00134893"/>
    <w:rsid w:val="001372A9"/>
    <w:rsid w:val="00141740"/>
    <w:rsid w:val="0014406E"/>
    <w:rsid w:val="00147448"/>
    <w:rsid w:val="00147BCA"/>
    <w:rsid w:val="00147F58"/>
    <w:rsid w:val="0016083C"/>
    <w:rsid w:val="00162FA3"/>
    <w:rsid w:val="001632C2"/>
    <w:rsid w:val="001678F0"/>
    <w:rsid w:val="001737C1"/>
    <w:rsid w:val="0017399A"/>
    <w:rsid w:val="00174012"/>
    <w:rsid w:val="00176115"/>
    <w:rsid w:val="0017663D"/>
    <w:rsid w:val="001775FD"/>
    <w:rsid w:val="00182A85"/>
    <w:rsid w:val="00183D1A"/>
    <w:rsid w:val="001853D5"/>
    <w:rsid w:val="0018628A"/>
    <w:rsid w:val="001914E6"/>
    <w:rsid w:val="001A3CB2"/>
    <w:rsid w:val="001A7AB6"/>
    <w:rsid w:val="001B1EA2"/>
    <w:rsid w:val="001B7181"/>
    <w:rsid w:val="001C49AC"/>
    <w:rsid w:val="001D2F36"/>
    <w:rsid w:val="001D417D"/>
    <w:rsid w:val="001D5250"/>
    <w:rsid w:val="001D7641"/>
    <w:rsid w:val="001E3F7B"/>
    <w:rsid w:val="001E58AC"/>
    <w:rsid w:val="001F0BB7"/>
    <w:rsid w:val="001F1B86"/>
    <w:rsid w:val="001F68BA"/>
    <w:rsid w:val="00203791"/>
    <w:rsid w:val="00203C56"/>
    <w:rsid w:val="00207075"/>
    <w:rsid w:val="0020730D"/>
    <w:rsid w:val="002076F3"/>
    <w:rsid w:val="00213197"/>
    <w:rsid w:val="00213315"/>
    <w:rsid w:val="00214ACE"/>
    <w:rsid w:val="00214D8F"/>
    <w:rsid w:val="002152E0"/>
    <w:rsid w:val="00215509"/>
    <w:rsid w:val="00215BC4"/>
    <w:rsid w:val="0021756D"/>
    <w:rsid w:val="00220404"/>
    <w:rsid w:val="00221E5A"/>
    <w:rsid w:val="00223008"/>
    <w:rsid w:val="0024265B"/>
    <w:rsid w:val="002530A6"/>
    <w:rsid w:val="00254690"/>
    <w:rsid w:val="0025617B"/>
    <w:rsid w:val="002578F1"/>
    <w:rsid w:val="00257AB4"/>
    <w:rsid w:val="00257CF9"/>
    <w:rsid w:val="00260C51"/>
    <w:rsid w:val="00262339"/>
    <w:rsid w:val="0026534C"/>
    <w:rsid w:val="0026625A"/>
    <w:rsid w:val="00266E99"/>
    <w:rsid w:val="002702B7"/>
    <w:rsid w:val="0027301C"/>
    <w:rsid w:val="0027338F"/>
    <w:rsid w:val="002806E4"/>
    <w:rsid w:val="00280A23"/>
    <w:rsid w:val="002812B0"/>
    <w:rsid w:val="00283DE1"/>
    <w:rsid w:val="00290B01"/>
    <w:rsid w:val="002B053C"/>
    <w:rsid w:val="002B41BE"/>
    <w:rsid w:val="002C1534"/>
    <w:rsid w:val="002C185B"/>
    <w:rsid w:val="002C5E6F"/>
    <w:rsid w:val="002C61E0"/>
    <w:rsid w:val="002C6D9C"/>
    <w:rsid w:val="002D0A40"/>
    <w:rsid w:val="002D15DE"/>
    <w:rsid w:val="002D2BC9"/>
    <w:rsid w:val="002D4EF1"/>
    <w:rsid w:val="002D78C5"/>
    <w:rsid w:val="002E1C23"/>
    <w:rsid w:val="002E3029"/>
    <w:rsid w:val="002E39EE"/>
    <w:rsid w:val="002F4E8F"/>
    <w:rsid w:val="002F730D"/>
    <w:rsid w:val="00303356"/>
    <w:rsid w:val="00305A2F"/>
    <w:rsid w:val="003067C9"/>
    <w:rsid w:val="003078E4"/>
    <w:rsid w:val="0032460C"/>
    <w:rsid w:val="00324A77"/>
    <w:rsid w:val="003258C4"/>
    <w:rsid w:val="00325E5C"/>
    <w:rsid w:val="00327C00"/>
    <w:rsid w:val="00333DD6"/>
    <w:rsid w:val="003411E9"/>
    <w:rsid w:val="0034333B"/>
    <w:rsid w:val="00343CF2"/>
    <w:rsid w:val="0034411A"/>
    <w:rsid w:val="00345ADC"/>
    <w:rsid w:val="00346AFF"/>
    <w:rsid w:val="00350F5B"/>
    <w:rsid w:val="00351196"/>
    <w:rsid w:val="00352244"/>
    <w:rsid w:val="0035260A"/>
    <w:rsid w:val="0035652C"/>
    <w:rsid w:val="003578FB"/>
    <w:rsid w:val="00362724"/>
    <w:rsid w:val="00363B73"/>
    <w:rsid w:val="00371709"/>
    <w:rsid w:val="00375BA9"/>
    <w:rsid w:val="00384A56"/>
    <w:rsid w:val="0038512C"/>
    <w:rsid w:val="00385AD3"/>
    <w:rsid w:val="0038669F"/>
    <w:rsid w:val="003875CA"/>
    <w:rsid w:val="00387928"/>
    <w:rsid w:val="0038799D"/>
    <w:rsid w:val="00392C58"/>
    <w:rsid w:val="0039358B"/>
    <w:rsid w:val="003A070C"/>
    <w:rsid w:val="003A1392"/>
    <w:rsid w:val="003A3DE9"/>
    <w:rsid w:val="003A4ED3"/>
    <w:rsid w:val="003A730C"/>
    <w:rsid w:val="003B22CA"/>
    <w:rsid w:val="003C364F"/>
    <w:rsid w:val="003C4B96"/>
    <w:rsid w:val="003C5FCE"/>
    <w:rsid w:val="003D07B0"/>
    <w:rsid w:val="003D3688"/>
    <w:rsid w:val="003D6326"/>
    <w:rsid w:val="003D6A6A"/>
    <w:rsid w:val="003E2632"/>
    <w:rsid w:val="003E7741"/>
    <w:rsid w:val="003F0E12"/>
    <w:rsid w:val="003F58E9"/>
    <w:rsid w:val="00403502"/>
    <w:rsid w:val="00405C9B"/>
    <w:rsid w:val="00412598"/>
    <w:rsid w:val="004146E9"/>
    <w:rsid w:val="00415F28"/>
    <w:rsid w:val="00424F37"/>
    <w:rsid w:val="004255C9"/>
    <w:rsid w:val="004255E6"/>
    <w:rsid w:val="00426B82"/>
    <w:rsid w:val="00431B5E"/>
    <w:rsid w:val="0043206C"/>
    <w:rsid w:val="004329C2"/>
    <w:rsid w:val="00432A5F"/>
    <w:rsid w:val="00434A82"/>
    <w:rsid w:val="004351AE"/>
    <w:rsid w:val="00436EB0"/>
    <w:rsid w:val="0044106A"/>
    <w:rsid w:val="004412A3"/>
    <w:rsid w:val="0044331C"/>
    <w:rsid w:val="00443EC0"/>
    <w:rsid w:val="00446B00"/>
    <w:rsid w:val="00453CA4"/>
    <w:rsid w:val="004541BD"/>
    <w:rsid w:val="00456050"/>
    <w:rsid w:val="00460486"/>
    <w:rsid w:val="00461275"/>
    <w:rsid w:val="00461BEA"/>
    <w:rsid w:val="00462CF7"/>
    <w:rsid w:val="00462FE1"/>
    <w:rsid w:val="00463E64"/>
    <w:rsid w:val="0046496E"/>
    <w:rsid w:val="00477178"/>
    <w:rsid w:val="00477946"/>
    <w:rsid w:val="00484EA8"/>
    <w:rsid w:val="00485B2C"/>
    <w:rsid w:val="00485DAF"/>
    <w:rsid w:val="00487DBA"/>
    <w:rsid w:val="004911B3"/>
    <w:rsid w:val="0049153D"/>
    <w:rsid w:val="0049290A"/>
    <w:rsid w:val="004929D7"/>
    <w:rsid w:val="00493B61"/>
    <w:rsid w:val="00494A8C"/>
    <w:rsid w:val="00497143"/>
    <w:rsid w:val="004A1CEA"/>
    <w:rsid w:val="004B441C"/>
    <w:rsid w:val="004C05D4"/>
    <w:rsid w:val="004C148C"/>
    <w:rsid w:val="004C21BC"/>
    <w:rsid w:val="004C2C24"/>
    <w:rsid w:val="004C5884"/>
    <w:rsid w:val="004C58B9"/>
    <w:rsid w:val="004C7A47"/>
    <w:rsid w:val="004D1DF9"/>
    <w:rsid w:val="004D7692"/>
    <w:rsid w:val="004E207B"/>
    <w:rsid w:val="004E2DC4"/>
    <w:rsid w:val="004E5B97"/>
    <w:rsid w:val="004E6576"/>
    <w:rsid w:val="004E6DCF"/>
    <w:rsid w:val="004F21FF"/>
    <w:rsid w:val="004F2B31"/>
    <w:rsid w:val="004F655E"/>
    <w:rsid w:val="00501A34"/>
    <w:rsid w:val="00504293"/>
    <w:rsid w:val="00504EBD"/>
    <w:rsid w:val="005078B0"/>
    <w:rsid w:val="00516D9A"/>
    <w:rsid w:val="00517CCC"/>
    <w:rsid w:val="005243A1"/>
    <w:rsid w:val="0052750E"/>
    <w:rsid w:val="00533834"/>
    <w:rsid w:val="00536220"/>
    <w:rsid w:val="00545B02"/>
    <w:rsid w:val="005462D2"/>
    <w:rsid w:val="0055119B"/>
    <w:rsid w:val="00553094"/>
    <w:rsid w:val="00553530"/>
    <w:rsid w:val="00555D8B"/>
    <w:rsid w:val="00556B9A"/>
    <w:rsid w:val="00563535"/>
    <w:rsid w:val="00565108"/>
    <w:rsid w:val="00565679"/>
    <w:rsid w:val="0056622A"/>
    <w:rsid w:val="005668D1"/>
    <w:rsid w:val="00576748"/>
    <w:rsid w:val="005807B4"/>
    <w:rsid w:val="00580DE6"/>
    <w:rsid w:val="00581B80"/>
    <w:rsid w:val="0058200C"/>
    <w:rsid w:val="005845B2"/>
    <w:rsid w:val="00586E5D"/>
    <w:rsid w:val="0059177E"/>
    <w:rsid w:val="005917AD"/>
    <w:rsid w:val="00595A25"/>
    <w:rsid w:val="005A05C3"/>
    <w:rsid w:val="005A13F1"/>
    <w:rsid w:val="005A4468"/>
    <w:rsid w:val="005A7D62"/>
    <w:rsid w:val="005B0082"/>
    <w:rsid w:val="005B4A86"/>
    <w:rsid w:val="005B6E5F"/>
    <w:rsid w:val="005C0009"/>
    <w:rsid w:val="005C1EA1"/>
    <w:rsid w:val="005C5F58"/>
    <w:rsid w:val="005C73C7"/>
    <w:rsid w:val="005C75DC"/>
    <w:rsid w:val="005C78CE"/>
    <w:rsid w:val="005D244C"/>
    <w:rsid w:val="005D43BE"/>
    <w:rsid w:val="005E6D9E"/>
    <w:rsid w:val="005F0CD1"/>
    <w:rsid w:val="005F2AED"/>
    <w:rsid w:val="005F4F96"/>
    <w:rsid w:val="005F5C90"/>
    <w:rsid w:val="005F63DB"/>
    <w:rsid w:val="00602377"/>
    <w:rsid w:val="00602555"/>
    <w:rsid w:val="00602C9E"/>
    <w:rsid w:val="00604296"/>
    <w:rsid w:val="00606717"/>
    <w:rsid w:val="00611AC6"/>
    <w:rsid w:val="00614264"/>
    <w:rsid w:val="00614386"/>
    <w:rsid w:val="006148CD"/>
    <w:rsid w:val="006160AF"/>
    <w:rsid w:val="00616CF6"/>
    <w:rsid w:val="00623756"/>
    <w:rsid w:val="00624D55"/>
    <w:rsid w:val="006254D4"/>
    <w:rsid w:val="00625FFE"/>
    <w:rsid w:val="006303DA"/>
    <w:rsid w:val="006309F0"/>
    <w:rsid w:val="00634AB6"/>
    <w:rsid w:val="00635834"/>
    <w:rsid w:val="00640312"/>
    <w:rsid w:val="00645C93"/>
    <w:rsid w:val="006464EA"/>
    <w:rsid w:val="0064746C"/>
    <w:rsid w:val="006477F3"/>
    <w:rsid w:val="00650B1A"/>
    <w:rsid w:val="00652500"/>
    <w:rsid w:val="00653B9C"/>
    <w:rsid w:val="00655D61"/>
    <w:rsid w:val="00662649"/>
    <w:rsid w:val="00672869"/>
    <w:rsid w:val="00673CED"/>
    <w:rsid w:val="00675F25"/>
    <w:rsid w:val="00677C75"/>
    <w:rsid w:val="006800D4"/>
    <w:rsid w:val="006803A0"/>
    <w:rsid w:val="00681B8B"/>
    <w:rsid w:val="00682349"/>
    <w:rsid w:val="00683B16"/>
    <w:rsid w:val="00691106"/>
    <w:rsid w:val="00691FC4"/>
    <w:rsid w:val="00692110"/>
    <w:rsid w:val="0069437B"/>
    <w:rsid w:val="00696261"/>
    <w:rsid w:val="006A5704"/>
    <w:rsid w:val="006B0F7B"/>
    <w:rsid w:val="006B1CAC"/>
    <w:rsid w:val="006B1D2F"/>
    <w:rsid w:val="006B2C56"/>
    <w:rsid w:val="006B3E91"/>
    <w:rsid w:val="006B53FB"/>
    <w:rsid w:val="006B754B"/>
    <w:rsid w:val="006C3314"/>
    <w:rsid w:val="006C5128"/>
    <w:rsid w:val="006C572B"/>
    <w:rsid w:val="006C5EAA"/>
    <w:rsid w:val="006C6B6D"/>
    <w:rsid w:val="006D11A2"/>
    <w:rsid w:val="006D19C5"/>
    <w:rsid w:val="006D685A"/>
    <w:rsid w:val="006E088C"/>
    <w:rsid w:val="006E10CF"/>
    <w:rsid w:val="006E7D75"/>
    <w:rsid w:val="007101F4"/>
    <w:rsid w:val="00720115"/>
    <w:rsid w:val="00721192"/>
    <w:rsid w:val="0072374A"/>
    <w:rsid w:val="007242CE"/>
    <w:rsid w:val="00724A58"/>
    <w:rsid w:val="00734285"/>
    <w:rsid w:val="00736295"/>
    <w:rsid w:val="00736778"/>
    <w:rsid w:val="00742206"/>
    <w:rsid w:val="007446AC"/>
    <w:rsid w:val="00746A5B"/>
    <w:rsid w:val="0075347D"/>
    <w:rsid w:val="0075734E"/>
    <w:rsid w:val="0075754F"/>
    <w:rsid w:val="00760AE7"/>
    <w:rsid w:val="00766041"/>
    <w:rsid w:val="00766D37"/>
    <w:rsid w:val="007743A0"/>
    <w:rsid w:val="00775A10"/>
    <w:rsid w:val="007807D7"/>
    <w:rsid w:val="00781F37"/>
    <w:rsid w:val="007836BF"/>
    <w:rsid w:val="007914E7"/>
    <w:rsid w:val="00791BCA"/>
    <w:rsid w:val="00794FBA"/>
    <w:rsid w:val="0079742A"/>
    <w:rsid w:val="007A2351"/>
    <w:rsid w:val="007A64EF"/>
    <w:rsid w:val="007A7120"/>
    <w:rsid w:val="007B489E"/>
    <w:rsid w:val="007B4EC7"/>
    <w:rsid w:val="007B55A5"/>
    <w:rsid w:val="007B725C"/>
    <w:rsid w:val="007D425A"/>
    <w:rsid w:val="007D6FFA"/>
    <w:rsid w:val="007E11B3"/>
    <w:rsid w:val="007E2224"/>
    <w:rsid w:val="007E3DFF"/>
    <w:rsid w:val="007E4CE7"/>
    <w:rsid w:val="007E6782"/>
    <w:rsid w:val="007E7C98"/>
    <w:rsid w:val="007F230A"/>
    <w:rsid w:val="007F2EF0"/>
    <w:rsid w:val="007F31E5"/>
    <w:rsid w:val="00800245"/>
    <w:rsid w:val="00802D21"/>
    <w:rsid w:val="00803D35"/>
    <w:rsid w:val="0080469E"/>
    <w:rsid w:val="008063CF"/>
    <w:rsid w:val="008109AD"/>
    <w:rsid w:val="00811D87"/>
    <w:rsid w:val="00815446"/>
    <w:rsid w:val="0081582C"/>
    <w:rsid w:val="0081778B"/>
    <w:rsid w:val="00823DD4"/>
    <w:rsid w:val="00826746"/>
    <w:rsid w:val="00827183"/>
    <w:rsid w:val="00827279"/>
    <w:rsid w:val="00827D68"/>
    <w:rsid w:val="00831CAC"/>
    <w:rsid w:val="0083226A"/>
    <w:rsid w:val="00832D43"/>
    <w:rsid w:val="00834C53"/>
    <w:rsid w:val="008358D0"/>
    <w:rsid w:val="00837E0E"/>
    <w:rsid w:val="00845F00"/>
    <w:rsid w:val="00846682"/>
    <w:rsid w:val="00852AA5"/>
    <w:rsid w:val="00854235"/>
    <w:rsid w:val="00860712"/>
    <w:rsid w:val="0086071C"/>
    <w:rsid w:val="0086163A"/>
    <w:rsid w:val="00864435"/>
    <w:rsid w:val="00870CB2"/>
    <w:rsid w:val="0087325E"/>
    <w:rsid w:val="00874B55"/>
    <w:rsid w:val="00876454"/>
    <w:rsid w:val="00880E4D"/>
    <w:rsid w:val="00881A1F"/>
    <w:rsid w:val="0088291B"/>
    <w:rsid w:val="00885CAA"/>
    <w:rsid w:val="00896C84"/>
    <w:rsid w:val="008974EC"/>
    <w:rsid w:val="00897F72"/>
    <w:rsid w:val="008A1F3C"/>
    <w:rsid w:val="008A4F31"/>
    <w:rsid w:val="008A5935"/>
    <w:rsid w:val="008B43BE"/>
    <w:rsid w:val="008B4B41"/>
    <w:rsid w:val="008B7271"/>
    <w:rsid w:val="008C085D"/>
    <w:rsid w:val="008C0972"/>
    <w:rsid w:val="008C0BE1"/>
    <w:rsid w:val="008C2CDD"/>
    <w:rsid w:val="008C2E43"/>
    <w:rsid w:val="008C3B3E"/>
    <w:rsid w:val="008D2628"/>
    <w:rsid w:val="008E3A90"/>
    <w:rsid w:val="008F52C7"/>
    <w:rsid w:val="009008F2"/>
    <w:rsid w:val="00900D65"/>
    <w:rsid w:val="00901238"/>
    <w:rsid w:val="0090312D"/>
    <w:rsid w:val="00905CCC"/>
    <w:rsid w:val="0091293A"/>
    <w:rsid w:val="00917F37"/>
    <w:rsid w:val="00920B85"/>
    <w:rsid w:val="00921A05"/>
    <w:rsid w:val="0092216D"/>
    <w:rsid w:val="009317AD"/>
    <w:rsid w:val="00931AE1"/>
    <w:rsid w:val="009356C5"/>
    <w:rsid w:val="00936C8C"/>
    <w:rsid w:val="009416BE"/>
    <w:rsid w:val="00941820"/>
    <w:rsid w:val="00942600"/>
    <w:rsid w:val="0094266B"/>
    <w:rsid w:val="0094480A"/>
    <w:rsid w:val="009455C5"/>
    <w:rsid w:val="00952218"/>
    <w:rsid w:val="00952467"/>
    <w:rsid w:val="00952FA0"/>
    <w:rsid w:val="009530DD"/>
    <w:rsid w:val="00955C5A"/>
    <w:rsid w:val="00963DEE"/>
    <w:rsid w:val="00964186"/>
    <w:rsid w:val="00970721"/>
    <w:rsid w:val="009756BE"/>
    <w:rsid w:val="00980551"/>
    <w:rsid w:val="00981B66"/>
    <w:rsid w:val="009846B4"/>
    <w:rsid w:val="0098516F"/>
    <w:rsid w:val="009863C3"/>
    <w:rsid w:val="00990AFC"/>
    <w:rsid w:val="00993501"/>
    <w:rsid w:val="00997BE6"/>
    <w:rsid w:val="009A3452"/>
    <w:rsid w:val="009A4BE8"/>
    <w:rsid w:val="009B13F4"/>
    <w:rsid w:val="009B656C"/>
    <w:rsid w:val="009C0763"/>
    <w:rsid w:val="009C0AF2"/>
    <w:rsid w:val="009C1523"/>
    <w:rsid w:val="009C1E88"/>
    <w:rsid w:val="009C33CA"/>
    <w:rsid w:val="009C41F8"/>
    <w:rsid w:val="009D301F"/>
    <w:rsid w:val="009E29C8"/>
    <w:rsid w:val="009E2C7A"/>
    <w:rsid w:val="009E3825"/>
    <w:rsid w:val="009E3BC1"/>
    <w:rsid w:val="009E4623"/>
    <w:rsid w:val="009E64F4"/>
    <w:rsid w:val="009E7270"/>
    <w:rsid w:val="009F24AC"/>
    <w:rsid w:val="009F2ACC"/>
    <w:rsid w:val="009F2C89"/>
    <w:rsid w:val="009F44BE"/>
    <w:rsid w:val="009F47A1"/>
    <w:rsid w:val="009F61F6"/>
    <w:rsid w:val="00A002D4"/>
    <w:rsid w:val="00A027D4"/>
    <w:rsid w:val="00A02FFF"/>
    <w:rsid w:val="00A063AB"/>
    <w:rsid w:val="00A1580C"/>
    <w:rsid w:val="00A17613"/>
    <w:rsid w:val="00A17F2A"/>
    <w:rsid w:val="00A21B5B"/>
    <w:rsid w:val="00A22FBA"/>
    <w:rsid w:val="00A26B55"/>
    <w:rsid w:val="00A33B85"/>
    <w:rsid w:val="00A35B9E"/>
    <w:rsid w:val="00A35D91"/>
    <w:rsid w:val="00A37517"/>
    <w:rsid w:val="00A40379"/>
    <w:rsid w:val="00A4104A"/>
    <w:rsid w:val="00A43DD2"/>
    <w:rsid w:val="00A44754"/>
    <w:rsid w:val="00A44BA2"/>
    <w:rsid w:val="00A45FC9"/>
    <w:rsid w:val="00A572C5"/>
    <w:rsid w:val="00A57BCE"/>
    <w:rsid w:val="00A624F6"/>
    <w:rsid w:val="00A63BC0"/>
    <w:rsid w:val="00A6647B"/>
    <w:rsid w:val="00A70BCC"/>
    <w:rsid w:val="00A71206"/>
    <w:rsid w:val="00A7494B"/>
    <w:rsid w:val="00A82C73"/>
    <w:rsid w:val="00A83CCA"/>
    <w:rsid w:val="00A851AE"/>
    <w:rsid w:val="00A914DC"/>
    <w:rsid w:val="00A91A0F"/>
    <w:rsid w:val="00A92C35"/>
    <w:rsid w:val="00A94EDB"/>
    <w:rsid w:val="00A9695F"/>
    <w:rsid w:val="00A978D5"/>
    <w:rsid w:val="00AA60F6"/>
    <w:rsid w:val="00AB023D"/>
    <w:rsid w:val="00AB1316"/>
    <w:rsid w:val="00AB2638"/>
    <w:rsid w:val="00AB2A08"/>
    <w:rsid w:val="00AB5525"/>
    <w:rsid w:val="00AB7013"/>
    <w:rsid w:val="00AC0FCC"/>
    <w:rsid w:val="00AC3D37"/>
    <w:rsid w:val="00AC4AED"/>
    <w:rsid w:val="00AC5F7E"/>
    <w:rsid w:val="00AD4542"/>
    <w:rsid w:val="00AD63E8"/>
    <w:rsid w:val="00AE0521"/>
    <w:rsid w:val="00AE3DE7"/>
    <w:rsid w:val="00AF0561"/>
    <w:rsid w:val="00AF0BEB"/>
    <w:rsid w:val="00B009DC"/>
    <w:rsid w:val="00B06E33"/>
    <w:rsid w:val="00B105A6"/>
    <w:rsid w:val="00B11BBD"/>
    <w:rsid w:val="00B138D7"/>
    <w:rsid w:val="00B149E8"/>
    <w:rsid w:val="00B162EE"/>
    <w:rsid w:val="00B171A7"/>
    <w:rsid w:val="00B17998"/>
    <w:rsid w:val="00B2025C"/>
    <w:rsid w:val="00B206E9"/>
    <w:rsid w:val="00B25892"/>
    <w:rsid w:val="00B26060"/>
    <w:rsid w:val="00B32CB3"/>
    <w:rsid w:val="00B359C0"/>
    <w:rsid w:val="00B41EC5"/>
    <w:rsid w:val="00B42171"/>
    <w:rsid w:val="00B5211B"/>
    <w:rsid w:val="00B54A36"/>
    <w:rsid w:val="00B60316"/>
    <w:rsid w:val="00B60B7B"/>
    <w:rsid w:val="00B61D33"/>
    <w:rsid w:val="00B64065"/>
    <w:rsid w:val="00B6467A"/>
    <w:rsid w:val="00B70F93"/>
    <w:rsid w:val="00B71236"/>
    <w:rsid w:val="00B717AE"/>
    <w:rsid w:val="00B76541"/>
    <w:rsid w:val="00B76726"/>
    <w:rsid w:val="00B76B0B"/>
    <w:rsid w:val="00B838E9"/>
    <w:rsid w:val="00B855AC"/>
    <w:rsid w:val="00B872A6"/>
    <w:rsid w:val="00B87D1C"/>
    <w:rsid w:val="00B93AA1"/>
    <w:rsid w:val="00B96329"/>
    <w:rsid w:val="00B97FC0"/>
    <w:rsid w:val="00BA3F9D"/>
    <w:rsid w:val="00BA456C"/>
    <w:rsid w:val="00BA4AD5"/>
    <w:rsid w:val="00BB01DC"/>
    <w:rsid w:val="00BB2790"/>
    <w:rsid w:val="00BB3179"/>
    <w:rsid w:val="00BB6F2F"/>
    <w:rsid w:val="00BB741E"/>
    <w:rsid w:val="00BC382C"/>
    <w:rsid w:val="00BC6FFA"/>
    <w:rsid w:val="00BD042A"/>
    <w:rsid w:val="00BD3842"/>
    <w:rsid w:val="00BD44DB"/>
    <w:rsid w:val="00BD63E5"/>
    <w:rsid w:val="00BD7AE8"/>
    <w:rsid w:val="00BE2CFD"/>
    <w:rsid w:val="00BE56DC"/>
    <w:rsid w:val="00BE6E49"/>
    <w:rsid w:val="00BF0726"/>
    <w:rsid w:val="00BF5FF5"/>
    <w:rsid w:val="00C030CA"/>
    <w:rsid w:val="00C03A82"/>
    <w:rsid w:val="00C05FF3"/>
    <w:rsid w:val="00C066F5"/>
    <w:rsid w:val="00C07167"/>
    <w:rsid w:val="00C07A5C"/>
    <w:rsid w:val="00C10698"/>
    <w:rsid w:val="00C13D32"/>
    <w:rsid w:val="00C14181"/>
    <w:rsid w:val="00C21EFB"/>
    <w:rsid w:val="00C25A2E"/>
    <w:rsid w:val="00C33753"/>
    <w:rsid w:val="00C36210"/>
    <w:rsid w:val="00C37DEF"/>
    <w:rsid w:val="00C405B3"/>
    <w:rsid w:val="00C4214F"/>
    <w:rsid w:val="00C46141"/>
    <w:rsid w:val="00C515E0"/>
    <w:rsid w:val="00C54034"/>
    <w:rsid w:val="00C54153"/>
    <w:rsid w:val="00C55A6B"/>
    <w:rsid w:val="00C56337"/>
    <w:rsid w:val="00C60AA8"/>
    <w:rsid w:val="00C64EE8"/>
    <w:rsid w:val="00C74BED"/>
    <w:rsid w:val="00C77C46"/>
    <w:rsid w:val="00C83495"/>
    <w:rsid w:val="00C83A24"/>
    <w:rsid w:val="00C86E0B"/>
    <w:rsid w:val="00C92C59"/>
    <w:rsid w:val="00C969A7"/>
    <w:rsid w:val="00C96B96"/>
    <w:rsid w:val="00C976B3"/>
    <w:rsid w:val="00CA0488"/>
    <w:rsid w:val="00CA326F"/>
    <w:rsid w:val="00CA672C"/>
    <w:rsid w:val="00CA7BDC"/>
    <w:rsid w:val="00CB025F"/>
    <w:rsid w:val="00CB0379"/>
    <w:rsid w:val="00CB4713"/>
    <w:rsid w:val="00CB4F59"/>
    <w:rsid w:val="00CB60C4"/>
    <w:rsid w:val="00CB7A25"/>
    <w:rsid w:val="00CC0110"/>
    <w:rsid w:val="00CC11F9"/>
    <w:rsid w:val="00CC18E3"/>
    <w:rsid w:val="00CC2EF7"/>
    <w:rsid w:val="00CC75A1"/>
    <w:rsid w:val="00CC7BE4"/>
    <w:rsid w:val="00CD386F"/>
    <w:rsid w:val="00CD6BA6"/>
    <w:rsid w:val="00CD7FC6"/>
    <w:rsid w:val="00CE404B"/>
    <w:rsid w:val="00CE70E1"/>
    <w:rsid w:val="00CF617A"/>
    <w:rsid w:val="00D04544"/>
    <w:rsid w:val="00D0686C"/>
    <w:rsid w:val="00D14685"/>
    <w:rsid w:val="00D14F40"/>
    <w:rsid w:val="00D150E2"/>
    <w:rsid w:val="00D150F0"/>
    <w:rsid w:val="00D15FF3"/>
    <w:rsid w:val="00D26BC6"/>
    <w:rsid w:val="00D30B16"/>
    <w:rsid w:val="00D31DA6"/>
    <w:rsid w:val="00D35AA0"/>
    <w:rsid w:val="00D36573"/>
    <w:rsid w:val="00D378C2"/>
    <w:rsid w:val="00D4001F"/>
    <w:rsid w:val="00D44C2C"/>
    <w:rsid w:val="00D460C2"/>
    <w:rsid w:val="00D47FB4"/>
    <w:rsid w:val="00D50A0D"/>
    <w:rsid w:val="00D52EEF"/>
    <w:rsid w:val="00D52FAC"/>
    <w:rsid w:val="00D569DE"/>
    <w:rsid w:val="00D56F82"/>
    <w:rsid w:val="00D60181"/>
    <w:rsid w:val="00D621AD"/>
    <w:rsid w:val="00D62877"/>
    <w:rsid w:val="00D74274"/>
    <w:rsid w:val="00D74C5F"/>
    <w:rsid w:val="00D756BB"/>
    <w:rsid w:val="00D81218"/>
    <w:rsid w:val="00D82455"/>
    <w:rsid w:val="00D8492F"/>
    <w:rsid w:val="00D876F7"/>
    <w:rsid w:val="00D876FF"/>
    <w:rsid w:val="00D90AD9"/>
    <w:rsid w:val="00DA2186"/>
    <w:rsid w:val="00DA27F7"/>
    <w:rsid w:val="00DB1101"/>
    <w:rsid w:val="00DB3B64"/>
    <w:rsid w:val="00DB7315"/>
    <w:rsid w:val="00DC1568"/>
    <w:rsid w:val="00DC28A9"/>
    <w:rsid w:val="00DC757C"/>
    <w:rsid w:val="00DE1B90"/>
    <w:rsid w:val="00DE2C73"/>
    <w:rsid w:val="00DE53F1"/>
    <w:rsid w:val="00DE5BD3"/>
    <w:rsid w:val="00DE7D6B"/>
    <w:rsid w:val="00DE7F43"/>
    <w:rsid w:val="00DF02AA"/>
    <w:rsid w:val="00DF0C64"/>
    <w:rsid w:val="00DF29CB"/>
    <w:rsid w:val="00DF7148"/>
    <w:rsid w:val="00E01BB6"/>
    <w:rsid w:val="00E02954"/>
    <w:rsid w:val="00E07B2D"/>
    <w:rsid w:val="00E1002A"/>
    <w:rsid w:val="00E12629"/>
    <w:rsid w:val="00E20EC5"/>
    <w:rsid w:val="00E21C68"/>
    <w:rsid w:val="00E22555"/>
    <w:rsid w:val="00E32C16"/>
    <w:rsid w:val="00E35A06"/>
    <w:rsid w:val="00E35D05"/>
    <w:rsid w:val="00E405B2"/>
    <w:rsid w:val="00E40BBE"/>
    <w:rsid w:val="00E41CEE"/>
    <w:rsid w:val="00E4344F"/>
    <w:rsid w:val="00E479EA"/>
    <w:rsid w:val="00E53001"/>
    <w:rsid w:val="00E541D0"/>
    <w:rsid w:val="00E55028"/>
    <w:rsid w:val="00E563FD"/>
    <w:rsid w:val="00E60337"/>
    <w:rsid w:val="00E65EE5"/>
    <w:rsid w:val="00E71F8A"/>
    <w:rsid w:val="00E721D4"/>
    <w:rsid w:val="00E725C1"/>
    <w:rsid w:val="00E77BC5"/>
    <w:rsid w:val="00E80337"/>
    <w:rsid w:val="00E81B9E"/>
    <w:rsid w:val="00E83081"/>
    <w:rsid w:val="00E866A8"/>
    <w:rsid w:val="00E879E8"/>
    <w:rsid w:val="00E93FA5"/>
    <w:rsid w:val="00E97E98"/>
    <w:rsid w:val="00EA3580"/>
    <w:rsid w:val="00EA38B0"/>
    <w:rsid w:val="00EA4F46"/>
    <w:rsid w:val="00EA4FA9"/>
    <w:rsid w:val="00EA74B3"/>
    <w:rsid w:val="00EB01F9"/>
    <w:rsid w:val="00EB0F58"/>
    <w:rsid w:val="00EB10BD"/>
    <w:rsid w:val="00EB1AD1"/>
    <w:rsid w:val="00EB1EB4"/>
    <w:rsid w:val="00EB1EF9"/>
    <w:rsid w:val="00EB552B"/>
    <w:rsid w:val="00EC3E54"/>
    <w:rsid w:val="00ED076D"/>
    <w:rsid w:val="00ED1121"/>
    <w:rsid w:val="00ED4AD2"/>
    <w:rsid w:val="00ED6212"/>
    <w:rsid w:val="00ED7A9C"/>
    <w:rsid w:val="00EE1244"/>
    <w:rsid w:val="00EE1E48"/>
    <w:rsid w:val="00EF07E3"/>
    <w:rsid w:val="00EF1661"/>
    <w:rsid w:val="00EF3380"/>
    <w:rsid w:val="00EF4E42"/>
    <w:rsid w:val="00F02718"/>
    <w:rsid w:val="00F02ED5"/>
    <w:rsid w:val="00F071DE"/>
    <w:rsid w:val="00F07465"/>
    <w:rsid w:val="00F1262E"/>
    <w:rsid w:val="00F141E3"/>
    <w:rsid w:val="00F1747E"/>
    <w:rsid w:val="00F208CB"/>
    <w:rsid w:val="00F20F89"/>
    <w:rsid w:val="00F279B8"/>
    <w:rsid w:val="00F30FF5"/>
    <w:rsid w:val="00F36974"/>
    <w:rsid w:val="00F3727E"/>
    <w:rsid w:val="00F375A3"/>
    <w:rsid w:val="00F37D85"/>
    <w:rsid w:val="00F37FEE"/>
    <w:rsid w:val="00F409C0"/>
    <w:rsid w:val="00F40FD8"/>
    <w:rsid w:val="00F445C1"/>
    <w:rsid w:val="00F44762"/>
    <w:rsid w:val="00F504D4"/>
    <w:rsid w:val="00F522E8"/>
    <w:rsid w:val="00F6025D"/>
    <w:rsid w:val="00F66DFF"/>
    <w:rsid w:val="00F70FB6"/>
    <w:rsid w:val="00F714D7"/>
    <w:rsid w:val="00F760A9"/>
    <w:rsid w:val="00F76D6A"/>
    <w:rsid w:val="00F83ED6"/>
    <w:rsid w:val="00F853B8"/>
    <w:rsid w:val="00F86094"/>
    <w:rsid w:val="00F90A3A"/>
    <w:rsid w:val="00F946AC"/>
    <w:rsid w:val="00F96F45"/>
    <w:rsid w:val="00FA3267"/>
    <w:rsid w:val="00FA4053"/>
    <w:rsid w:val="00FA6F47"/>
    <w:rsid w:val="00FC5266"/>
    <w:rsid w:val="00FC6998"/>
    <w:rsid w:val="00FC6CAD"/>
    <w:rsid w:val="00FC778C"/>
    <w:rsid w:val="00FD1A16"/>
    <w:rsid w:val="00FD1A49"/>
    <w:rsid w:val="00FD2A2F"/>
    <w:rsid w:val="00FD3038"/>
    <w:rsid w:val="00FD441F"/>
    <w:rsid w:val="00FE504C"/>
    <w:rsid w:val="00FF264A"/>
    <w:rsid w:val="00FF4C76"/>
    <w:rsid w:val="00FF7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B744F"/>
  <w15:docId w15:val="{38DAA413-F8BD-482F-963C-AE345036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26A"/>
  </w:style>
  <w:style w:type="paragraph" w:styleId="Heading1">
    <w:name w:val="heading 1"/>
    <w:basedOn w:val="Normal"/>
    <w:next w:val="Normal"/>
    <w:link w:val="Heading1Char"/>
    <w:uiPriority w:val="9"/>
    <w:qFormat/>
    <w:rsid w:val="0044106A"/>
    <w:pPr>
      <w:keepNext/>
      <w:keepLines/>
      <w:spacing w:after="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AD63E8"/>
    <w:pPr>
      <w:keepNext/>
      <w:keepLines/>
      <w:numPr>
        <w:numId w:val="2"/>
      </w:numPr>
      <w:spacing w:before="480" w:after="0" w:line="240" w:lineRule="auto"/>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AD63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63E8"/>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AD63E8"/>
    <w:rPr>
      <w:rFonts w:eastAsiaTheme="minorEastAsia"/>
      <w:sz w:val="24"/>
      <w:szCs w:val="24"/>
    </w:rPr>
  </w:style>
  <w:style w:type="paragraph" w:styleId="ListParagraph">
    <w:name w:val="List Paragraph"/>
    <w:basedOn w:val="Normal"/>
    <w:uiPriority w:val="34"/>
    <w:qFormat/>
    <w:rsid w:val="0083226A"/>
    <w:pPr>
      <w:ind w:left="720"/>
      <w:contextualSpacing/>
    </w:pPr>
  </w:style>
  <w:style w:type="table" w:styleId="TableGrid">
    <w:name w:val="Table Grid"/>
    <w:basedOn w:val="TableNormal"/>
    <w:uiPriority w:val="39"/>
    <w:rsid w:val="00E5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106A"/>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AD63E8"/>
    <w:rPr>
      <w:rFonts w:asciiTheme="majorHAnsi" w:eastAsiaTheme="majorEastAsia" w:hAnsiTheme="majorHAnsi" w:cstheme="majorBidi"/>
      <w:b/>
      <w:bCs/>
      <w:smallCaps/>
      <w:color w:val="4F81BD" w:themeColor="accent1"/>
      <w:sz w:val="26"/>
      <w:szCs w:val="26"/>
    </w:rPr>
  </w:style>
  <w:style w:type="table" w:styleId="LightList-Accent1">
    <w:name w:val="Light List Accent 1"/>
    <w:basedOn w:val="TableNormal"/>
    <w:uiPriority w:val="61"/>
    <w:rsid w:val="00897F7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0B6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451"/>
  </w:style>
  <w:style w:type="paragraph" w:styleId="Footer">
    <w:name w:val="footer"/>
    <w:basedOn w:val="Normal"/>
    <w:link w:val="FooterChar"/>
    <w:uiPriority w:val="99"/>
    <w:unhideWhenUsed/>
    <w:rsid w:val="000B6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451"/>
  </w:style>
  <w:style w:type="paragraph" w:styleId="BalloonText">
    <w:name w:val="Balloon Text"/>
    <w:basedOn w:val="Normal"/>
    <w:link w:val="BalloonTextChar"/>
    <w:uiPriority w:val="99"/>
    <w:semiHidden/>
    <w:unhideWhenUsed/>
    <w:rsid w:val="000B6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51"/>
    <w:rPr>
      <w:rFonts w:ascii="Tahoma" w:hAnsi="Tahoma" w:cs="Tahoma"/>
      <w:sz w:val="16"/>
      <w:szCs w:val="16"/>
    </w:rPr>
  </w:style>
  <w:style w:type="table" w:styleId="MediumShading1-Accent1">
    <w:name w:val="Medium Shading 1 Accent 1"/>
    <w:basedOn w:val="TableNormal"/>
    <w:uiPriority w:val="63"/>
    <w:rsid w:val="000B645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D876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876FF"/>
    <w:rPr>
      <w:b/>
      <w:bCs/>
      <w:i/>
      <w:iCs/>
      <w:color w:val="4F81BD" w:themeColor="accent1"/>
    </w:rPr>
  </w:style>
  <w:style w:type="character" w:styleId="SubtleReference">
    <w:name w:val="Subtle Reference"/>
    <w:basedOn w:val="DefaultParagraphFont"/>
    <w:uiPriority w:val="31"/>
    <w:qFormat/>
    <w:rsid w:val="00D876FF"/>
    <w:rPr>
      <w:smallCaps/>
      <w:color w:val="C0504D" w:themeColor="accent2"/>
      <w:u w:val="single"/>
    </w:rPr>
  </w:style>
  <w:style w:type="character" w:styleId="IntenseReference">
    <w:name w:val="Intense Reference"/>
    <w:basedOn w:val="DefaultParagraphFont"/>
    <w:uiPriority w:val="32"/>
    <w:qFormat/>
    <w:rsid w:val="00D876FF"/>
    <w:rPr>
      <w:b/>
      <w:bCs/>
      <w:smallCaps/>
      <w:color w:val="C0504D" w:themeColor="accent2"/>
      <w:spacing w:val="5"/>
      <w:u w:val="single"/>
    </w:rPr>
  </w:style>
  <w:style w:type="character" w:styleId="SubtleEmphasis">
    <w:name w:val="Subtle Emphasis"/>
    <w:basedOn w:val="DefaultParagraphFont"/>
    <w:uiPriority w:val="19"/>
    <w:qFormat/>
    <w:rsid w:val="00D876FF"/>
    <w:rPr>
      <w:i/>
      <w:iCs/>
      <w:color w:val="808080" w:themeColor="text1" w:themeTint="7F"/>
    </w:rPr>
  </w:style>
  <w:style w:type="character" w:styleId="Hyperlink">
    <w:name w:val="Hyperlink"/>
    <w:basedOn w:val="DefaultParagraphFont"/>
    <w:uiPriority w:val="99"/>
    <w:unhideWhenUsed/>
    <w:rsid w:val="00F40FD8"/>
    <w:rPr>
      <w:color w:val="0000FF" w:themeColor="hyperlink"/>
      <w:u w:val="single"/>
    </w:rPr>
  </w:style>
  <w:style w:type="character" w:styleId="CommentReference">
    <w:name w:val="annotation reference"/>
    <w:basedOn w:val="DefaultParagraphFont"/>
    <w:uiPriority w:val="99"/>
    <w:semiHidden/>
    <w:unhideWhenUsed/>
    <w:rsid w:val="00602377"/>
    <w:rPr>
      <w:sz w:val="16"/>
      <w:szCs w:val="16"/>
    </w:rPr>
  </w:style>
  <w:style w:type="paragraph" w:styleId="CommentText">
    <w:name w:val="annotation text"/>
    <w:basedOn w:val="Normal"/>
    <w:link w:val="CommentTextChar"/>
    <w:uiPriority w:val="99"/>
    <w:semiHidden/>
    <w:unhideWhenUsed/>
    <w:rsid w:val="00602377"/>
    <w:pPr>
      <w:spacing w:line="240" w:lineRule="auto"/>
    </w:pPr>
    <w:rPr>
      <w:sz w:val="20"/>
      <w:szCs w:val="20"/>
    </w:rPr>
  </w:style>
  <w:style w:type="character" w:customStyle="1" w:styleId="CommentTextChar">
    <w:name w:val="Comment Text Char"/>
    <w:basedOn w:val="DefaultParagraphFont"/>
    <w:link w:val="CommentText"/>
    <w:uiPriority w:val="99"/>
    <w:semiHidden/>
    <w:rsid w:val="00602377"/>
    <w:rPr>
      <w:sz w:val="20"/>
      <w:szCs w:val="20"/>
    </w:rPr>
  </w:style>
  <w:style w:type="paragraph" w:styleId="CommentSubject">
    <w:name w:val="annotation subject"/>
    <w:basedOn w:val="CommentText"/>
    <w:next w:val="CommentText"/>
    <w:link w:val="CommentSubjectChar"/>
    <w:uiPriority w:val="99"/>
    <w:semiHidden/>
    <w:unhideWhenUsed/>
    <w:rsid w:val="00602377"/>
    <w:rPr>
      <w:b/>
      <w:bCs/>
    </w:rPr>
  </w:style>
  <w:style w:type="character" w:customStyle="1" w:styleId="CommentSubjectChar">
    <w:name w:val="Comment Subject Char"/>
    <w:basedOn w:val="CommentTextChar"/>
    <w:link w:val="CommentSubject"/>
    <w:uiPriority w:val="99"/>
    <w:semiHidden/>
    <w:rsid w:val="00602377"/>
    <w:rPr>
      <w:b/>
      <w:bCs/>
      <w:sz w:val="20"/>
      <w:szCs w:val="20"/>
    </w:rPr>
  </w:style>
  <w:style w:type="character" w:customStyle="1" w:styleId="Heading3Char">
    <w:name w:val="Heading 3 Char"/>
    <w:basedOn w:val="DefaultParagraphFont"/>
    <w:link w:val="Heading3"/>
    <w:uiPriority w:val="9"/>
    <w:rsid w:val="00AD63E8"/>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BE2CFD"/>
    <w:rPr>
      <w:color w:val="808080"/>
    </w:rPr>
  </w:style>
  <w:style w:type="table" w:styleId="LightShading-Accent1">
    <w:name w:val="Light Shading Accent 1"/>
    <w:basedOn w:val="TableNormal"/>
    <w:uiPriority w:val="60"/>
    <w:rsid w:val="00917F3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B76B0B"/>
    <w:rPr>
      <w:b/>
      <w:bCs/>
      <w:i/>
      <w:iCs/>
      <w:color w:val="4F81BD" w:themeColor="accent1"/>
    </w:rPr>
  </w:style>
  <w:style w:type="paragraph" w:customStyle="1" w:styleId="Default">
    <w:name w:val="Default"/>
    <w:rsid w:val="00346AF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unhideWhenUsed/>
    <w:rsid w:val="00BA4AD5"/>
    <w:rPr>
      <w:color w:val="800080" w:themeColor="followedHyperlink"/>
      <w:u w:val="single"/>
    </w:rPr>
  </w:style>
  <w:style w:type="table" w:styleId="LightGrid-Accent1">
    <w:name w:val="Light Grid Accent 1"/>
    <w:basedOn w:val="TableNormal"/>
    <w:uiPriority w:val="62"/>
    <w:rsid w:val="0013156B"/>
    <w:pPr>
      <w:spacing w:after="0" w:line="240" w:lineRule="auto"/>
    </w:pPr>
    <w:rPr>
      <w:rFonts w:ascii="Franklin Gothic Book" w:hAnsi="Franklin Gothic Book"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7101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AB5525"/>
    <w:pPr>
      <w:spacing w:after="0" w:line="240" w:lineRule="auto"/>
    </w:pPr>
  </w:style>
  <w:style w:type="paragraph" w:customStyle="1" w:styleId="Pa7">
    <w:name w:val="Pa7"/>
    <w:basedOn w:val="Default"/>
    <w:next w:val="Default"/>
    <w:uiPriority w:val="99"/>
    <w:rsid w:val="00870CB2"/>
    <w:pPr>
      <w:spacing w:line="261" w:lineRule="atLeast"/>
    </w:pPr>
    <w:rPr>
      <w:rFonts w:ascii="Minion Bold" w:hAnsi="Minion Bold" w:cstheme="minorBidi"/>
      <w:color w:val="auto"/>
    </w:rPr>
  </w:style>
  <w:style w:type="character" w:customStyle="1" w:styleId="UnresolvedMention1">
    <w:name w:val="Unresolved Mention1"/>
    <w:basedOn w:val="DefaultParagraphFont"/>
    <w:uiPriority w:val="99"/>
    <w:semiHidden/>
    <w:unhideWhenUsed/>
    <w:rsid w:val="00DC1568"/>
    <w:rPr>
      <w:color w:val="605E5C"/>
      <w:shd w:val="clear" w:color="auto" w:fill="E1DFDD"/>
    </w:rPr>
  </w:style>
  <w:style w:type="table" w:customStyle="1" w:styleId="TableGrid0">
    <w:name w:val="TableGrid"/>
    <w:rsid w:val="006C6B6D"/>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5C75DC"/>
    <w:pPr>
      <w:widowControl w:val="0"/>
      <w:spacing w:after="0" w:line="240" w:lineRule="auto"/>
    </w:pPr>
  </w:style>
  <w:style w:type="character" w:customStyle="1" w:styleId="UnresolvedMention2">
    <w:name w:val="Unresolved Mention2"/>
    <w:basedOn w:val="DefaultParagraphFont"/>
    <w:uiPriority w:val="99"/>
    <w:semiHidden/>
    <w:unhideWhenUsed/>
    <w:rsid w:val="008E3A90"/>
    <w:rPr>
      <w:color w:val="605E5C"/>
      <w:shd w:val="clear" w:color="auto" w:fill="E1DFDD"/>
    </w:rPr>
  </w:style>
  <w:style w:type="paragraph" w:styleId="NormalWeb">
    <w:name w:val="Normal (Web)"/>
    <w:basedOn w:val="Normal"/>
    <w:uiPriority w:val="99"/>
    <w:semiHidden/>
    <w:unhideWhenUsed/>
    <w:rsid w:val="002812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677629">
      <w:bodyDiv w:val="1"/>
      <w:marLeft w:val="0"/>
      <w:marRight w:val="0"/>
      <w:marTop w:val="0"/>
      <w:marBottom w:val="0"/>
      <w:divBdr>
        <w:top w:val="none" w:sz="0" w:space="0" w:color="auto"/>
        <w:left w:val="none" w:sz="0" w:space="0" w:color="auto"/>
        <w:bottom w:val="none" w:sz="0" w:space="0" w:color="auto"/>
        <w:right w:val="none" w:sz="0" w:space="0" w:color="auto"/>
      </w:divBdr>
    </w:div>
    <w:div w:id="21121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orldpopulationreview.com/us-counties/tx/collin-county-population/" TargetMode="External"/><Relationship Id="rId26" Type="http://schemas.openxmlformats.org/officeDocument/2006/relationships/hyperlink" Target="https://collin.instructure.com/" TargetMode="External"/><Relationship Id="rId3" Type="http://schemas.openxmlformats.org/officeDocument/2006/relationships/styles" Target="styles.xml"/><Relationship Id="rId21" Type="http://schemas.openxmlformats.org/officeDocument/2006/relationships/chart" Target="charts/chart3.xml"/><Relationship Id="rId34"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www.collin.edu/aboutus/strategic_goals.html" TargetMode="External"/><Relationship Id="rId17" Type="http://schemas.openxmlformats.org/officeDocument/2006/relationships/hyperlink" Target="http://www.aacn.org" TargetMode="External"/><Relationship Id="rId25" Type="http://schemas.openxmlformats.org/officeDocument/2006/relationships/hyperlink" Target="https://discover.castlebranch.com/" TargetMode="External"/><Relationship Id="rId33"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https://www.ncsbn.org/workforce.htm" TargetMode="External"/><Relationship Id="rId20" Type="http://schemas.openxmlformats.org/officeDocument/2006/relationships/image" Target="media/image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in.edu/aboutus/" TargetMode="External"/><Relationship Id="rId24" Type="http://schemas.openxmlformats.org/officeDocument/2006/relationships/hyperlink" Target="https://www.collin.edu/studentresources/personal/studenthandbook.htm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hmuraecon.com/jobseq" TargetMode="External"/><Relationship Id="rId23" Type="http://schemas.openxmlformats.org/officeDocument/2006/relationships/hyperlink" Target="http://www.collin.edu/academics/2018-19%20Collin%20College%20Catalog.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effectiveness@collin.edu" TargetMode="External"/><Relationship Id="rId19" Type="http://schemas.openxmlformats.org/officeDocument/2006/relationships/hyperlink" Target="http://www.collincountytx.gov/" TargetMode="External"/><Relationship Id="rId31" Type="http://schemas.openxmlformats.org/officeDocument/2006/relationships/hyperlink" Target="https://doi.org/10.1111/j.1466-7657.2011.00882.x" TargetMode="Externa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hyperlink" Target="https://www.collin.edu/nursing/" TargetMode="External"/><Relationship Id="rId30" Type="http://schemas.openxmlformats.org/officeDocument/2006/relationships/hyperlink" Target="https://doi.org/10.5480/1536-5026-33.6.413" TargetMode="External"/><Relationship Id="rId35" Type="http://schemas.openxmlformats.org/officeDocument/2006/relationships/fontTable" Target="fontTable.xml"/><Relationship Id="rId8" Type="http://schemas.openxmlformats.org/officeDocument/2006/relationships/hyperlink" Target="mailto:effectiveness@coll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Collin College Nursing Program Growth Rate</a:t>
            </a:r>
          </a:p>
        </c:rich>
      </c:tx>
      <c:overlay val="0"/>
    </c:title>
    <c:autoTitleDeleted val="0"/>
    <c:plotArea>
      <c:layout>
        <c:manualLayout>
          <c:layoutTarget val="inner"/>
          <c:xMode val="edge"/>
          <c:yMode val="edge"/>
          <c:x val="0.20101833624963547"/>
          <c:y val="0.17711317335333082"/>
          <c:w val="0.76657425634295717"/>
          <c:h val="0.67312835895513057"/>
        </c:manualLayout>
      </c:layout>
      <c:barChart>
        <c:barDir val="col"/>
        <c:grouping val="clustered"/>
        <c:varyColors val="0"/>
        <c:ser>
          <c:idx val="0"/>
          <c:order val="0"/>
          <c:tx>
            <c:strRef>
              <c:f>Sheet1!$B$1</c:f>
              <c:strCache>
                <c:ptCount val="1"/>
                <c:pt idx="0">
                  <c:v>Collin College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234</c:v>
                </c:pt>
                <c:pt idx="1">
                  <c:v>358</c:v>
                </c:pt>
                <c:pt idx="2">
                  <c:v>342</c:v>
                </c:pt>
                <c:pt idx="3">
                  <c:v>384</c:v>
                </c:pt>
              </c:numCache>
            </c:numRef>
          </c:val>
          <c:extLst>
            <c:ext xmlns:c16="http://schemas.microsoft.com/office/drawing/2014/chart" uri="{C3380CC4-5D6E-409C-BE32-E72D297353CC}">
              <c16:uniqueId val="{00000000-CEF2-47DB-B32E-51A093AA2E04}"/>
            </c:ext>
          </c:extLst>
        </c:ser>
        <c:dLbls>
          <c:showLegendKey val="0"/>
          <c:showVal val="0"/>
          <c:showCatName val="0"/>
          <c:showSerName val="0"/>
          <c:showPercent val="0"/>
          <c:showBubbleSize val="0"/>
        </c:dLbls>
        <c:gapWidth val="150"/>
        <c:axId val="314906008"/>
        <c:axId val="314906400"/>
      </c:barChart>
      <c:catAx>
        <c:axId val="314906008"/>
        <c:scaling>
          <c:orientation val="minMax"/>
        </c:scaling>
        <c:delete val="0"/>
        <c:axPos val="b"/>
        <c:numFmt formatCode="General" sourceLinked="1"/>
        <c:majorTickMark val="none"/>
        <c:minorTickMark val="none"/>
        <c:tickLblPos val="nextTo"/>
        <c:crossAx val="314906400"/>
        <c:crosses val="autoZero"/>
        <c:auto val="1"/>
        <c:lblAlgn val="ctr"/>
        <c:lblOffset val="100"/>
        <c:noMultiLvlLbl val="0"/>
      </c:catAx>
      <c:valAx>
        <c:axId val="314906400"/>
        <c:scaling>
          <c:orientation val="minMax"/>
        </c:scaling>
        <c:delete val="0"/>
        <c:axPos val="l"/>
        <c:majorGridlines/>
        <c:title>
          <c:tx>
            <c:rich>
              <a:bodyPr/>
              <a:lstStyle/>
              <a:p>
                <a:pPr>
                  <a:defRPr/>
                </a:pPr>
                <a:r>
                  <a:rPr lang="en-US"/>
                  <a:t>Number of Students</a:t>
                </a:r>
              </a:p>
            </c:rich>
          </c:tx>
          <c:layout>
            <c:manualLayout>
              <c:xMode val="edge"/>
              <c:yMode val="edge"/>
              <c:x val="3.2790724909239954E-2"/>
              <c:y val="0.3326639837628203"/>
            </c:manualLayout>
          </c:layout>
          <c:overlay val="0"/>
        </c:title>
        <c:numFmt formatCode="General" sourceLinked="1"/>
        <c:majorTickMark val="none"/>
        <c:minorTickMark val="none"/>
        <c:tickLblPos val="nextTo"/>
        <c:crossAx val="314906008"/>
        <c:crosses val="autoZero"/>
        <c:crossBetween val="between"/>
      </c:valAx>
      <c:dTable>
        <c:showHorzBorder val="1"/>
        <c:showVertBorder val="1"/>
        <c:showOutline val="1"/>
        <c:showKeys val="1"/>
      </c:dTable>
      <c:spPr>
        <a:solidFill>
          <a:schemeClr val="tx2">
            <a:lumMod val="20000"/>
            <a:lumOff val="80000"/>
          </a:schemeClr>
        </a:solidFill>
      </c:spPr>
    </c:plotArea>
    <c:plotVisOnly val="1"/>
    <c:dispBlanksAs val="gap"/>
    <c:showDLblsOverMax val="0"/>
  </c:chart>
  <c:txPr>
    <a:bodyPr/>
    <a:lstStyle/>
    <a:p>
      <a:pPr>
        <a:defRPr sz="8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Collin College Nursing Program Retention Rate</a:t>
            </a:r>
          </a:p>
        </c:rich>
      </c:tx>
      <c:layout>
        <c:manualLayout>
          <c:xMode val="edge"/>
          <c:yMode val="edge"/>
          <c:x val="0.21757910744290537"/>
          <c:y val="4.9046496328592031E-2"/>
        </c:manualLayout>
      </c:layout>
      <c:overlay val="0"/>
    </c:title>
    <c:autoTitleDeleted val="0"/>
    <c:plotArea>
      <c:layout/>
      <c:barChart>
        <c:barDir val="col"/>
        <c:grouping val="clustered"/>
        <c:varyColors val="0"/>
        <c:ser>
          <c:idx val="0"/>
          <c:order val="0"/>
          <c:tx>
            <c:strRef>
              <c:f>Sheet1!$B$1</c:f>
              <c:strCache>
                <c:ptCount val="1"/>
                <c:pt idx="0">
                  <c:v>THECB</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cat>
            <c:strRef>
              <c:f>Sheet1!$A$2:$A$5</c:f>
              <c:strCache>
                <c:ptCount val="4"/>
                <c:pt idx="0">
                  <c:v>2015</c:v>
                </c:pt>
                <c:pt idx="1">
                  <c:v>2016</c:v>
                </c:pt>
                <c:pt idx="2">
                  <c:v>2017</c:v>
                </c:pt>
                <c:pt idx="3">
                  <c:v>2018</c:v>
                </c:pt>
              </c:strCache>
            </c:strRef>
          </c:cat>
          <c:val>
            <c:numRef>
              <c:f>Sheet1!$B$2:$B$5</c:f>
              <c:numCache>
                <c:formatCode>0%</c:formatCode>
                <c:ptCount val="4"/>
                <c:pt idx="0">
                  <c:v>0.7</c:v>
                </c:pt>
                <c:pt idx="1">
                  <c:v>0.7</c:v>
                </c:pt>
                <c:pt idx="2">
                  <c:v>0.7</c:v>
                </c:pt>
                <c:pt idx="3">
                  <c:v>0.7</c:v>
                </c:pt>
              </c:numCache>
            </c:numRef>
          </c:val>
          <c:extLst>
            <c:ext xmlns:c16="http://schemas.microsoft.com/office/drawing/2014/chart" uri="{C3380CC4-5D6E-409C-BE32-E72D297353CC}">
              <c16:uniqueId val="{00000000-ADE7-45A3-8B29-D4157318898B}"/>
            </c:ext>
          </c:extLst>
        </c:ser>
        <c:ser>
          <c:idx val="1"/>
          <c:order val="1"/>
          <c:tx>
            <c:strRef>
              <c:f>Sheet1!$C$1</c:f>
              <c:strCache>
                <c:ptCount val="1"/>
                <c:pt idx="0">
                  <c:v>Collin College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cat>
            <c:strRef>
              <c:f>Sheet1!$A$2:$A$5</c:f>
              <c:strCache>
                <c:ptCount val="4"/>
                <c:pt idx="0">
                  <c:v>2015</c:v>
                </c:pt>
                <c:pt idx="1">
                  <c:v>2016</c:v>
                </c:pt>
                <c:pt idx="2">
                  <c:v>2017</c:v>
                </c:pt>
                <c:pt idx="3">
                  <c:v>2018</c:v>
                </c:pt>
              </c:strCache>
            </c:strRef>
          </c:cat>
          <c:val>
            <c:numRef>
              <c:f>Sheet1!$C$2:$C$5</c:f>
              <c:numCache>
                <c:formatCode>0%</c:formatCode>
                <c:ptCount val="4"/>
                <c:pt idx="0">
                  <c:v>0.97</c:v>
                </c:pt>
                <c:pt idx="1">
                  <c:v>0.99</c:v>
                </c:pt>
                <c:pt idx="2" formatCode="0.0%">
                  <c:v>0.998</c:v>
                </c:pt>
                <c:pt idx="3">
                  <c:v>0.99</c:v>
                </c:pt>
              </c:numCache>
            </c:numRef>
          </c:val>
          <c:extLst>
            <c:ext xmlns:c16="http://schemas.microsoft.com/office/drawing/2014/chart" uri="{C3380CC4-5D6E-409C-BE32-E72D297353CC}">
              <c16:uniqueId val="{00000001-ADE7-45A3-8B29-D4157318898B}"/>
            </c:ext>
          </c:extLst>
        </c:ser>
        <c:dLbls>
          <c:showLegendKey val="0"/>
          <c:showVal val="0"/>
          <c:showCatName val="0"/>
          <c:showSerName val="0"/>
          <c:showPercent val="0"/>
          <c:showBubbleSize val="0"/>
        </c:dLbls>
        <c:gapWidth val="150"/>
        <c:axId val="348423000"/>
        <c:axId val="348423392"/>
      </c:barChart>
      <c:catAx>
        <c:axId val="348423000"/>
        <c:scaling>
          <c:orientation val="minMax"/>
        </c:scaling>
        <c:delete val="0"/>
        <c:axPos val="b"/>
        <c:numFmt formatCode="General" sourceLinked="0"/>
        <c:majorTickMark val="none"/>
        <c:minorTickMark val="none"/>
        <c:tickLblPos val="nextTo"/>
        <c:crossAx val="348423392"/>
        <c:crosses val="autoZero"/>
        <c:auto val="1"/>
        <c:lblAlgn val="ctr"/>
        <c:lblOffset val="100"/>
        <c:noMultiLvlLbl val="0"/>
      </c:catAx>
      <c:valAx>
        <c:axId val="348423392"/>
        <c:scaling>
          <c:orientation val="minMax"/>
        </c:scaling>
        <c:delete val="0"/>
        <c:axPos val="l"/>
        <c:majorGridlines/>
        <c:title>
          <c:tx>
            <c:rich>
              <a:bodyPr/>
              <a:lstStyle/>
              <a:p>
                <a:pPr>
                  <a:defRPr/>
                </a:pPr>
                <a:r>
                  <a:rPr lang="en-US"/>
                  <a:t>Percentage</a:t>
                </a:r>
              </a:p>
            </c:rich>
          </c:tx>
          <c:overlay val="0"/>
        </c:title>
        <c:numFmt formatCode="0%" sourceLinked="1"/>
        <c:majorTickMark val="none"/>
        <c:minorTickMark val="none"/>
        <c:tickLblPos val="nextTo"/>
        <c:crossAx val="348423000"/>
        <c:crosses val="autoZero"/>
        <c:crossBetween val="between"/>
      </c:valAx>
      <c:dTable>
        <c:showHorzBorder val="1"/>
        <c:showVertBorder val="1"/>
        <c:showOutline val="1"/>
        <c:showKeys val="1"/>
      </c:dTable>
      <c:spPr>
        <a:solidFill>
          <a:schemeClr val="tx2">
            <a:lumMod val="20000"/>
            <a:lumOff val="80000"/>
          </a:schemeClr>
        </a:solidFill>
      </c:spPr>
    </c:plotArea>
    <c:plotVisOnly val="1"/>
    <c:dispBlanksAs val="gap"/>
    <c:showDLblsOverMax val="0"/>
  </c:chart>
  <c:txPr>
    <a:bodyPr/>
    <a:lstStyle/>
    <a:p>
      <a:pPr>
        <a:defRPr sz="800" baseline="0">
          <a:latin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Collin College Nursing Program Retention Rate</a:t>
            </a:r>
          </a:p>
        </c:rich>
      </c:tx>
      <c:layout>
        <c:manualLayout>
          <c:xMode val="edge"/>
          <c:yMode val="edge"/>
          <c:x val="0.21757910744290537"/>
          <c:y val="4.9046496328592031E-2"/>
        </c:manualLayout>
      </c:layout>
      <c:overlay val="0"/>
    </c:title>
    <c:autoTitleDeleted val="0"/>
    <c:plotArea>
      <c:layout/>
      <c:barChart>
        <c:barDir val="col"/>
        <c:grouping val="clustered"/>
        <c:varyColors val="0"/>
        <c:ser>
          <c:idx val="0"/>
          <c:order val="0"/>
          <c:tx>
            <c:strRef>
              <c:f>Sheet1!$B$1</c:f>
              <c:strCache>
                <c:ptCount val="1"/>
                <c:pt idx="0">
                  <c:v>THECB</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cat>
            <c:strRef>
              <c:f>Sheet1!$A$2:$A$5</c:f>
              <c:strCache>
                <c:ptCount val="4"/>
                <c:pt idx="0">
                  <c:v>2015</c:v>
                </c:pt>
                <c:pt idx="1">
                  <c:v>2016</c:v>
                </c:pt>
                <c:pt idx="2">
                  <c:v>2017</c:v>
                </c:pt>
                <c:pt idx="3">
                  <c:v>2018</c:v>
                </c:pt>
              </c:strCache>
            </c:strRef>
          </c:cat>
          <c:val>
            <c:numRef>
              <c:f>Sheet1!$B$2:$B$5</c:f>
              <c:numCache>
                <c:formatCode>0%</c:formatCode>
                <c:ptCount val="4"/>
                <c:pt idx="0">
                  <c:v>0.7</c:v>
                </c:pt>
                <c:pt idx="1">
                  <c:v>0.7</c:v>
                </c:pt>
                <c:pt idx="2">
                  <c:v>0.7</c:v>
                </c:pt>
                <c:pt idx="3">
                  <c:v>0.7</c:v>
                </c:pt>
              </c:numCache>
            </c:numRef>
          </c:val>
          <c:extLst>
            <c:ext xmlns:c16="http://schemas.microsoft.com/office/drawing/2014/chart" uri="{C3380CC4-5D6E-409C-BE32-E72D297353CC}">
              <c16:uniqueId val="{00000000-5439-4E85-B23D-E69432117FDF}"/>
            </c:ext>
          </c:extLst>
        </c:ser>
        <c:ser>
          <c:idx val="1"/>
          <c:order val="1"/>
          <c:tx>
            <c:strRef>
              <c:f>Sheet1!$C$1</c:f>
              <c:strCache>
                <c:ptCount val="1"/>
                <c:pt idx="0">
                  <c:v>Collin College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cat>
            <c:strRef>
              <c:f>Sheet1!$A$2:$A$5</c:f>
              <c:strCache>
                <c:ptCount val="4"/>
                <c:pt idx="0">
                  <c:v>2015</c:v>
                </c:pt>
                <c:pt idx="1">
                  <c:v>2016</c:v>
                </c:pt>
                <c:pt idx="2">
                  <c:v>2017</c:v>
                </c:pt>
                <c:pt idx="3">
                  <c:v>2018</c:v>
                </c:pt>
              </c:strCache>
            </c:strRef>
          </c:cat>
          <c:val>
            <c:numRef>
              <c:f>Sheet1!$C$2:$C$5</c:f>
              <c:numCache>
                <c:formatCode>0%</c:formatCode>
                <c:ptCount val="4"/>
                <c:pt idx="0">
                  <c:v>0.97</c:v>
                </c:pt>
                <c:pt idx="1">
                  <c:v>0.99</c:v>
                </c:pt>
                <c:pt idx="2" formatCode="0.0%">
                  <c:v>0.998</c:v>
                </c:pt>
                <c:pt idx="3">
                  <c:v>0.99</c:v>
                </c:pt>
              </c:numCache>
            </c:numRef>
          </c:val>
          <c:extLst>
            <c:ext xmlns:c16="http://schemas.microsoft.com/office/drawing/2014/chart" uri="{C3380CC4-5D6E-409C-BE32-E72D297353CC}">
              <c16:uniqueId val="{00000001-5439-4E85-B23D-E69432117FDF}"/>
            </c:ext>
          </c:extLst>
        </c:ser>
        <c:dLbls>
          <c:showLegendKey val="0"/>
          <c:showVal val="0"/>
          <c:showCatName val="0"/>
          <c:showSerName val="0"/>
          <c:showPercent val="0"/>
          <c:showBubbleSize val="0"/>
        </c:dLbls>
        <c:gapWidth val="150"/>
        <c:axId val="348423784"/>
        <c:axId val="348424960"/>
      </c:barChart>
      <c:catAx>
        <c:axId val="348423784"/>
        <c:scaling>
          <c:orientation val="minMax"/>
        </c:scaling>
        <c:delete val="0"/>
        <c:axPos val="b"/>
        <c:numFmt formatCode="General" sourceLinked="0"/>
        <c:majorTickMark val="none"/>
        <c:minorTickMark val="none"/>
        <c:tickLblPos val="nextTo"/>
        <c:crossAx val="348424960"/>
        <c:crosses val="autoZero"/>
        <c:auto val="1"/>
        <c:lblAlgn val="ctr"/>
        <c:lblOffset val="100"/>
        <c:noMultiLvlLbl val="0"/>
      </c:catAx>
      <c:valAx>
        <c:axId val="348424960"/>
        <c:scaling>
          <c:orientation val="minMax"/>
        </c:scaling>
        <c:delete val="0"/>
        <c:axPos val="l"/>
        <c:majorGridlines/>
        <c:title>
          <c:tx>
            <c:rich>
              <a:bodyPr/>
              <a:lstStyle/>
              <a:p>
                <a:pPr>
                  <a:defRPr/>
                </a:pPr>
                <a:r>
                  <a:rPr lang="en-US"/>
                  <a:t>Percentage</a:t>
                </a:r>
              </a:p>
            </c:rich>
          </c:tx>
          <c:overlay val="0"/>
        </c:title>
        <c:numFmt formatCode="0%" sourceLinked="1"/>
        <c:majorTickMark val="none"/>
        <c:minorTickMark val="none"/>
        <c:tickLblPos val="nextTo"/>
        <c:crossAx val="348423784"/>
        <c:crosses val="autoZero"/>
        <c:crossBetween val="between"/>
      </c:valAx>
      <c:dTable>
        <c:showHorzBorder val="1"/>
        <c:showVertBorder val="1"/>
        <c:showOutline val="1"/>
        <c:showKeys val="1"/>
      </c:dTable>
      <c:spPr>
        <a:solidFill>
          <a:schemeClr val="tx2">
            <a:lumMod val="20000"/>
            <a:lumOff val="80000"/>
          </a:schemeClr>
        </a:solidFill>
      </c:spPr>
    </c:plotArea>
    <c:plotVisOnly val="1"/>
    <c:dispBlanksAs val="gap"/>
    <c:showDLblsOverMax val="0"/>
  </c:chart>
  <c:txPr>
    <a:bodyPr/>
    <a:lstStyle/>
    <a:p>
      <a:pPr>
        <a:defRPr sz="800" baseline="0">
          <a:latin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Collin College Nursing Program Retention Rate</a:t>
            </a:r>
          </a:p>
        </c:rich>
      </c:tx>
      <c:layout>
        <c:manualLayout>
          <c:xMode val="edge"/>
          <c:yMode val="edge"/>
          <c:x val="0.21757910744290537"/>
          <c:y val="4.9046496328592031E-2"/>
        </c:manualLayout>
      </c:layout>
      <c:overlay val="0"/>
    </c:title>
    <c:autoTitleDeleted val="0"/>
    <c:plotArea>
      <c:layout/>
      <c:barChart>
        <c:barDir val="col"/>
        <c:grouping val="clustered"/>
        <c:varyColors val="0"/>
        <c:ser>
          <c:idx val="0"/>
          <c:order val="0"/>
          <c:tx>
            <c:strRef>
              <c:f>Sheet1!$B$1</c:f>
              <c:strCache>
                <c:ptCount val="1"/>
                <c:pt idx="0">
                  <c:v>THECB</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cat>
            <c:strRef>
              <c:f>Sheet1!$A$2:$A$5</c:f>
              <c:strCache>
                <c:ptCount val="4"/>
                <c:pt idx="0">
                  <c:v>2015</c:v>
                </c:pt>
                <c:pt idx="1">
                  <c:v>2016</c:v>
                </c:pt>
                <c:pt idx="2">
                  <c:v>2017</c:v>
                </c:pt>
                <c:pt idx="3">
                  <c:v>2018</c:v>
                </c:pt>
              </c:strCache>
            </c:strRef>
          </c:cat>
          <c:val>
            <c:numRef>
              <c:f>Sheet1!$B$2:$B$5</c:f>
              <c:numCache>
                <c:formatCode>0%</c:formatCode>
                <c:ptCount val="4"/>
                <c:pt idx="0">
                  <c:v>0.7</c:v>
                </c:pt>
                <c:pt idx="1">
                  <c:v>0.7</c:v>
                </c:pt>
                <c:pt idx="2">
                  <c:v>0.7</c:v>
                </c:pt>
                <c:pt idx="3">
                  <c:v>0.7</c:v>
                </c:pt>
              </c:numCache>
            </c:numRef>
          </c:val>
          <c:extLst>
            <c:ext xmlns:c16="http://schemas.microsoft.com/office/drawing/2014/chart" uri="{C3380CC4-5D6E-409C-BE32-E72D297353CC}">
              <c16:uniqueId val="{00000000-DF02-4C2F-A1E8-73E37E50A4FF}"/>
            </c:ext>
          </c:extLst>
        </c:ser>
        <c:ser>
          <c:idx val="1"/>
          <c:order val="1"/>
          <c:tx>
            <c:strRef>
              <c:f>Sheet1!$C$1</c:f>
              <c:strCache>
                <c:ptCount val="1"/>
                <c:pt idx="0">
                  <c:v>Collin College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cat>
            <c:strRef>
              <c:f>Sheet1!$A$2:$A$5</c:f>
              <c:strCache>
                <c:ptCount val="4"/>
                <c:pt idx="0">
                  <c:v>2015</c:v>
                </c:pt>
                <c:pt idx="1">
                  <c:v>2016</c:v>
                </c:pt>
                <c:pt idx="2">
                  <c:v>2017</c:v>
                </c:pt>
                <c:pt idx="3">
                  <c:v>2018</c:v>
                </c:pt>
              </c:strCache>
            </c:strRef>
          </c:cat>
          <c:val>
            <c:numRef>
              <c:f>Sheet1!$C$2:$C$5</c:f>
              <c:numCache>
                <c:formatCode>0%</c:formatCode>
                <c:ptCount val="4"/>
                <c:pt idx="0">
                  <c:v>0.97</c:v>
                </c:pt>
                <c:pt idx="1">
                  <c:v>0.99</c:v>
                </c:pt>
                <c:pt idx="2" formatCode="0.0%">
                  <c:v>0.998</c:v>
                </c:pt>
                <c:pt idx="3">
                  <c:v>0.99</c:v>
                </c:pt>
              </c:numCache>
            </c:numRef>
          </c:val>
          <c:extLst>
            <c:ext xmlns:c16="http://schemas.microsoft.com/office/drawing/2014/chart" uri="{C3380CC4-5D6E-409C-BE32-E72D297353CC}">
              <c16:uniqueId val="{00000001-DF02-4C2F-A1E8-73E37E50A4FF}"/>
            </c:ext>
          </c:extLst>
        </c:ser>
        <c:dLbls>
          <c:showLegendKey val="0"/>
          <c:showVal val="0"/>
          <c:showCatName val="0"/>
          <c:showSerName val="0"/>
          <c:showPercent val="0"/>
          <c:showBubbleSize val="0"/>
        </c:dLbls>
        <c:gapWidth val="150"/>
        <c:axId val="316343592"/>
        <c:axId val="316342416"/>
      </c:barChart>
      <c:catAx>
        <c:axId val="316343592"/>
        <c:scaling>
          <c:orientation val="minMax"/>
        </c:scaling>
        <c:delete val="0"/>
        <c:axPos val="b"/>
        <c:numFmt formatCode="General" sourceLinked="0"/>
        <c:majorTickMark val="none"/>
        <c:minorTickMark val="none"/>
        <c:tickLblPos val="nextTo"/>
        <c:crossAx val="316342416"/>
        <c:crosses val="autoZero"/>
        <c:auto val="1"/>
        <c:lblAlgn val="ctr"/>
        <c:lblOffset val="100"/>
        <c:noMultiLvlLbl val="0"/>
      </c:catAx>
      <c:valAx>
        <c:axId val="316342416"/>
        <c:scaling>
          <c:orientation val="minMax"/>
        </c:scaling>
        <c:delete val="0"/>
        <c:axPos val="l"/>
        <c:majorGridlines/>
        <c:title>
          <c:tx>
            <c:rich>
              <a:bodyPr/>
              <a:lstStyle/>
              <a:p>
                <a:pPr>
                  <a:defRPr/>
                </a:pPr>
                <a:r>
                  <a:rPr lang="en-US"/>
                  <a:t>Percentage</a:t>
                </a:r>
              </a:p>
            </c:rich>
          </c:tx>
          <c:overlay val="0"/>
        </c:title>
        <c:numFmt formatCode="0%" sourceLinked="1"/>
        <c:majorTickMark val="none"/>
        <c:minorTickMark val="none"/>
        <c:tickLblPos val="nextTo"/>
        <c:crossAx val="316343592"/>
        <c:crosses val="autoZero"/>
        <c:crossBetween val="between"/>
      </c:valAx>
      <c:dTable>
        <c:showHorzBorder val="1"/>
        <c:showVertBorder val="1"/>
        <c:showOutline val="1"/>
        <c:showKeys val="1"/>
      </c:dTable>
      <c:spPr>
        <a:solidFill>
          <a:schemeClr val="tx2">
            <a:lumMod val="20000"/>
            <a:lumOff val="80000"/>
          </a:schemeClr>
        </a:solidFill>
      </c:spPr>
    </c:plotArea>
    <c:plotVisOnly val="1"/>
    <c:dispBlanksAs val="gap"/>
    <c:showDLblsOverMax val="0"/>
  </c:chart>
  <c:txPr>
    <a:bodyPr/>
    <a:lstStyle/>
    <a:p>
      <a:pPr>
        <a:defRPr sz="800" baseline="0">
          <a:latin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79C9-5B17-4A96-8DBF-C8447ECF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19868</Words>
  <Characters>113253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Workforce Program Review Template</vt:lpstr>
    </vt:vector>
  </TitlesOfParts>
  <Company>Collin College</Company>
  <LinksUpToDate>false</LinksUpToDate>
  <CharactersWithSpaces>132856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Template</dc:title>
  <dc:creator>Institutional Effectiveness</dc:creator>
  <cp:lastModifiedBy>Jane Leach</cp:lastModifiedBy>
  <cp:revision>3</cp:revision>
  <cp:lastPrinted>2019-12-03T01:28:00Z</cp:lastPrinted>
  <dcterms:created xsi:type="dcterms:W3CDTF">2019-12-10T22:53:00Z</dcterms:created>
  <dcterms:modified xsi:type="dcterms:W3CDTF">2019-12-10T22:53:00Z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