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97F" w:rsidRDefault="00003BD5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  <w:r w:rsidRPr="00003BD5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>Continuous Improvement Plan</w:t>
      </w:r>
    </w:p>
    <w:p w:rsidR="00993C83" w:rsidRPr="00003BD5" w:rsidRDefault="00993C83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</w:pPr>
    </w:p>
    <w:p w:rsidR="002657C1" w:rsidRPr="00671453" w:rsidRDefault="00993C83" w:rsidP="002657C1">
      <w:pPr>
        <w:spacing w:after="0" w:line="242" w:lineRule="exact"/>
        <w:ind w:left="-45" w:right="240"/>
        <w:rPr>
          <w:rFonts w:ascii="Arial" w:hAnsi="Arial" w:cs="Arial"/>
          <w:b/>
        </w:rPr>
      </w:pPr>
      <w:r w:rsidRPr="00671453">
        <w:rPr>
          <w:rFonts w:ascii="Arial" w:hAnsi="Arial" w:cs="Arial"/>
          <w:b/>
        </w:rPr>
        <w:t xml:space="preserve">Outcomes might not change from year to year. </w:t>
      </w:r>
      <w:r w:rsidR="005A203A" w:rsidRPr="00671453">
        <w:rPr>
          <w:rFonts w:ascii="Arial" w:hAnsi="Arial" w:cs="Arial"/>
          <w:b/>
        </w:rPr>
        <w:t xml:space="preserve"> For example, if you have not met previous targets, you may wish to retain the same outcomes. </w:t>
      </w:r>
      <w:r w:rsidRPr="00671453">
        <w:rPr>
          <w:rFonts w:ascii="Arial" w:hAnsi="Arial" w:cs="Arial"/>
          <w:b/>
        </w:rPr>
        <w:t xml:space="preserve"> </w:t>
      </w:r>
      <w:r w:rsidRPr="00671453">
        <w:rPr>
          <w:rFonts w:ascii="Arial" w:hAnsi="Arial" w:cs="Arial"/>
          <w:b/>
          <w:i/>
        </w:rPr>
        <w:t>If this is an academic, workforce, or continuing education program, you must have at least one student learning outcome.</w:t>
      </w:r>
      <w:r w:rsidRPr="00671453">
        <w:rPr>
          <w:rFonts w:ascii="Arial" w:hAnsi="Arial" w:cs="Arial"/>
          <w:b/>
        </w:rPr>
        <w:t xml:space="preserve">  You may also add short-term administrative, technological, assessment, resource or professional development goals, as needed.  </w:t>
      </w:r>
    </w:p>
    <w:p w:rsidR="002657C1" w:rsidRPr="00671453" w:rsidRDefault="002657C1" w:rsidP="002657C1">
      <w:pPr>
        <w:spacing w:after="0" w:line="242" w:lineRule="exact"/>
        <w:ind w:left="-45" w:right="240"/>
        <w:rPr>
          <w:rFonts w:ascii="Arial" w:hAnsi="Arial" w:cs="Arial"/>
          <w:b/>
        </w:rPr>
      </w:pPr>
    </w:p>
    <w:p w:rsidR="002657C1" w:rsidRPr="007B5A78" w:rsidRDefault="000E2EAF" w:rsidP="002657C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Date:</w:t>
      </w:r>
      <w:r w:rsidR="00C10B61">
        <w:rPr>
          <w:rFonts w:ascii="Arial" w:hAnsi="Arial" w:cs="Arial"/>
        </w:rPr>
        <w:t xml:space="preserve">   </w:t>
      </w:r>
      <w:r w:rsidR="00720A45" w:rsidRPr="007A4B5C">
        <w:rPr>
          <w:rFonts w:ascii="Arial" w:hAnsi="Arial" w:cs="Arial"/>
          <w:color w:val="4472C4" w:themeColor="accent5"/>
        </w:rPr>
        <w:t xml:space="preserve">Jan </w:t>
      </w:r>
      <w:r w:rsidR="007A4B5C" w:rsidRPr="007A4B5C">
        <w:rPr>
          <w:rFonts w:ascii="Arial" w:hAnsi="Arial" w:cs="Arial"/>
          <w:color w:val="4472C4" w:themeColor="accent5"/>
        </w:rPr>
        <w:t>30, 2019</w:t>
      </w:r>
      <w:r w:rsidR="00C10B61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</w:t>
      </w:r>
      <w:r w:rsidR="004C586B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</w:t>
      </w:r>
      <w:r w:rsidR="004C586B">
        <w:rPr>
          <w:rFonts w:ascii="Arial" w:hAnsi="Arial" w:cs="Arial"/>
        </w:rPr>
        <w:t xml:space="preserve">      </w:t>
      </w:r>
      <w:r w:rsidR="002657C1" w:rsidRPr="007B5A78">
        <w:rPr>
          <w:rFonts w:ascii="Arial" w:hAnsi="Arial" w:cs="Arial"/>
          <w:b/>
        </w:rPr>
        <w:t xml:space="preserve">Name of </w:t>
      </w:r>
      <w:r w:rsidR="004C586B">
        <w:rPr>
          <w:rFonts w:ascii="Arial" w:hAnsi="Arial" w:cs="Arial"/>
          <w:b/>
        </w:rPr>
        <w:t>Program/</w:t>
      </w:r>
      <w:r w:rsidR="002657C1" w:rsidRPr="007B5A78">
        <w:rPr>
          <w:rFonts w:ascii="Arial" w:hAnsi="Arial" w:cs="Arial"/>
          <w:b/>
        </w:rPr>
        <w:t xml:space="preserve">Unit:  </w:t>
      </w:r>
      <w:r w:rsidR="00720A45">
        <w:rPr>
          <w:rFonts w:ascii="Arial" w:hAnsi="Arial" w:cs="Arial"/>
          <w:b/>
          <w:color w:val="4472C4" w:themeColor="accent5"/>
        </w:rPr>
        <w:t>Commercial Photography</w:t>
      </w:r>
      <w:r w:rsidR="002657C1" w:rsidRPr="007B5A78">
        <w:rPr>
          <w:rFonts w:ascii="Arial" w:hAnsi="Arial" w:cs="Arial"/>
          <w:b/>
        </w:rPr>
        <w:t xml:space="preserve"> </w:t>
      </w:r>
      <w:r w:rsidR="00C10B61">
        <w:rPr>
          <w:rFonts w:ascii="Arial" w:hAnsi="Arial" w:cs="Arial"/>
          <w:b/>
        </w:rPr>
        <w:t xml:space="preserve">    </w:t>
      </w:r>
    </w:p>
    <w:p w:rsidR="00F25D44" w:rsidRPr="00210107" w:rsidRDefault="002657C1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 w:rsidRPr="00210107">
        <w:rPr>
          <w:rFonts w:ascii="Arial" w:hAnsi="Arial" w:cs="Arial"/>
          <w:b/>
        </w:rPr>
        <w:t>Contact name:</w:t>
      </w:r>
      <w:r w:rsidRPr="00210107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</w:t>
      </w:r>
      <w:r w:rsidR="007A4B5C">
        <w:rPr>
          <w:rFonts w:ascii="Arial" w:hAnsi="Arial" w:cs="Arial"/>
          <w:color w:val="4472C4" w:themeColor="accent5"/>
        </w:rPr>
        <w:t xml:space="preserve">Elizabeth </w:t>
      </w:r>
      <w:proofErr w:type="spellStart"/>
      <w:r w:rsidR="007A4B5C">
        <w:rPr>
          <w:rFonts w:ascii="Arial" w:hAnsi="Arial" w:cs="Arial"/>
          <w:color w:val="4472C4" w:themeColor="accent5"/>
        </w:rPr>
        <w:t>Mellott</w:t>
      </w:r>
      <w:proofErr w:type="spellEnd"/>
      <w:r w:rsidR="007A4B5C">
        <w:rPr>
          <w:rFonts w:ascii="Arial" w:hAnsi="Arial" w:cs="Arial"/>
        </w:rPr>
        <w:t xml:space="preserve">       </w:t>
      </w:r>
      <w:r w:rsidRPr="00210107">
        <w:rPr>
          <w:rFonts w:ascii="Arial" w:hAnsi="Arial" w:cs="Arial"/>
          <w:b/>
        </w:rPr>
        <w:t>Contact email:</w:t>
      </w:r>
      <w:r w:rsidR="007A4B5C">
        <w:rPr>
          <w:rFonts w:ascii="Arial" w:hAnsi="Arial" w:cs="Arial"/>
        </w:rPr>
        <w:t xml:space="preserve"> </w:t>
      </w:r>
      <w:r w:rsidR="007A4B5C">
        <w:rPr>
          <w:rFonts w:ascii="Arial" w:hAnsi="Arial" w:cs="Arial"/>
          <w:color w:val="4472C4" w:themeColor="accent5"/>
        </w:rPr>
        <w:t>emellott@collin.edu</w:t>
      </w:r>
      <w:r w:rsidR="00D87631" w:rsidRPr="00210107">
        <w:rPr>
          <w:rFonts w:ascii="Arial" w:hAnsi="Arial" w:cs="Arial"/>
        </w:rPr>
        <w:t xml:space="preserve">       </w:t>
      </w:r>
      <w:r w:rsidR="00C10B61"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  <w:b/>
        </w:rPr>
        <w:t>Contact phone:</w:t>
      </w:r>
      <w:r w:rsidR="007A4B5C">
        <w:rPr>
          <w:rFonts w:ascii="Arial" w:hAnsi="Arial" w:cs="Arial"/>
          <w:b/>
        </w:rPr>
        <w:t xml:space="preserve"> </w:t>
      </w:r>
      <w:r w:rsidR="007A4B5C">
        <w:rPr>
          <w:rFonts w:ascii="Arial" w:hAnsi="Arial" w:cs="Arial"/>
          <w:color w:val="4472C4" w:themeColor="accent5"/>
        </w:rPr>
        <w:t>972-881-5907</w:t>
      </w:r>
      <w:r w:rsidR="00C10B61"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</w:rPr>
        <w:t xml:space="preserve">  </w:t>
      </w:r>
    </w:p>
    <w:p w:rsidR="00210107" w:rsidRPr="007B5A78" w:rsidRDefault="00210107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  <w:b/>
          <w:bCs/>
          <w:spacing w:val="-1"/>
          <w:position w:val="1"/>
        </w:rPr>
      </w:pPr>
      <w:r w:rsidRPr="007B5A78">
        <w:rPr>
          <w:rFonts w:ascii="Arial" w:hAnsi="Arial" w:cs="Arial"/>
          <w:b/>
        </w:rPr>
        <w:t>Table 1: CIP Outcomes, Measures &amp; Targets Table</w:t>
      </w:r>
      <w:r w:rsidR="008A27FB">
        <w:rPr>
          <w:rFonts w:ascii="Arial" w:hAnsi="Arial" w:cs="Arial"/>
          <w:b/>
        </w:rPr>
        <w:t xml:space="preserve"> (focus on at least one for the next two years)</w:t>
      </w:r>
    </w:p>
    <w:tbl>
      <w:tblPr>
        <w:tblW w:w="13765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3"/>
        <w:gridCol w:w="4797"/>
        <w:gridCol w:w="4815"/>
      </w:tblGrid>
      <w:tr w:rsidR="00F25D44" w:rsidRPr="00210107">
        <w:trPr>
          <w:trHeight w:val="1"/>
        </w:trPr>
        <w:tc>
          <w:tcPr>
            <w:tcW w:w="4153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:rsidR="00F25D44" w:rsidRPr="00210107" w:rsidRDefault="00F25D44" w:rsidP="00A22D6B">
            <w:pPr>
              <w:spacing w:after="0" w:line="242" w:lineRule="exact"/>
              <w:ind w:left="-45" w:right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Expected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come(s)</w:t>
            </w:r>
          </w:p>
          <w:p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w w:val="99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lts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210107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unit</w:t>
            </w:r>
          </w:p>
          <w:p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(e.g. Authorization requests will be completed more quickly; Increase client satisfaction with our services)</w:t>
            </w:r>
          </w:p>
        </w:tc>
        <w:tc>
          <w:tcPr>
            <w:tcW w:w="4797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:rsidR="00F25D44" w:rsidRPr="00210107" w:rsidRDefault="00E87527" w:rsidP="00E87527">
            <w:pPr>
              <w:spacing w:after="0" w:line="242" w:lineRule="exact"/>
              <w:ind w:right="1759"/>
              <w:jc w:val="center"/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                            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="00F25D44"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 xml:space="preserve">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Me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as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e(s)</w:t>
            </w:r>
          </w:p>
          <w:p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Ins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t(s)/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s(</w:t>
            </w:r>
            <w:proofErr w:type="spellStart"/>
            <w:r w:rsidRPr="00210107">
              <w:rPr>
                <w:rFonts w:ascii="Arial" w:eastAsia="Calibri" w:hAnsi="Arial" w:cs="Arial"/>
                <w:sz w:val="20"/>
                <w:szCs w:val="20"/>
              </w:rPr>
              <w:t>es</w:t>
            </w:r>
            <w:proofErr w:type="spellEnd"/>
            <w:r w:rsidRPr="00210107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o m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 re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sul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  <w:p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gramStart"/>
            <w:r w:rsidRPr="00210107">
              <w:rPr>
                <w:rFonts w:ascii="Arial" w:eastAsia="Calibri" w:hAnsi="Arial" w:cs="Arial"/>
                <w:sz w:val="20"/>
                <w:szCs w:val="20"/>
              </w:rPr>
              <w:t>e.g</w:t>
            </w:r>
            <w:proofErr w:type="gramEnd"/>
            <w:r w:rsidRPr="00210107">
              <w:rPr>
                <w:rFonts w:ascii="Arial" w:eastAsia="Calibri" w:hAnsi="Arial" w:cs="Arial"/>
                <w:sz w:val="20"/>
                <w:szCs w:val="20"/>
              </w:rPr>
              <w:t>. survey results, exam questions, etc.)</w:t>
            </w:r>
          </w:p>
        </w:tc>
        <w:tc>
          <w:tcPr>
            <w:tcW w:w="4815" w:type="dxa"/>
            <w:tcBorders>
              <w:top w:val="single" w:sz="8" w:space="0" w:color="4F81BD"/>
              <w:left w:val="single" w:sz="8" w:space="0" w:color="4F81BD"/>
              <w:bottom w:val="single" w:sz="24" w:space="0" w:color="2E74B5" w:themeColor="accent1" w:themeShade="BF"/>
              <w:right w:val="single" w:sz="8" w:space="0" w:color="4F81BD"/>
            </w:tcBorders>
          </w:tcPr>
          <w:p w:rsidR="00F25D44" w:rsidRPr="00210107" w:rsidRDefault="00F25D44" w:rsidP="00A22D6B">
            <w:pPr>
              <w:spacing w:after="0" w:line="242" w:lineRule="exact"/>
              <w:ind w:left="166" w:right="1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C.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Ta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g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t(s)</w:t>
            </w:r>
          </w:p>
          <w:p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Le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  <w:p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gramStart"/>
            <w:r w:rsidRPr="00210107">
              <w:rPr>
                <w:rFonts w:ascii="Arial" w:eastAsia="Calibri" w:hAnsi="Arial" w:cs="Arial"/>
                <w:sz w:val="20"/>
                <w:szCs w:val="20"/>
              </w:rPr>
              <w:t>e.g</w:t>
            </w:r>
            <w:proofErr w:type="gramEnd"/>
            <w:r w:rsidRPr="00210107">
              <w:rPr>
                <w:rFonts w:ascii="Arial" w:eastAsia="Calibri" w:hAnsi="Arial" w:cs="Arial"/>
                <w:sz w:val="20"/>
                <w:szCs w:val="20"/>
              </w:rPr>
              <w:t>. 80% approval rating, 10 day faster request turn-around time, etc.)</w:t>
            </w:r>
          </w:p>
        </w:tc>
      </w:tr>
      <w:tr w:rsidR="001B3489" w:rsidRPr="00210107">
        <w:trPr>
          <w:trHeight w:val="1"/>
        </w:trPr>
        <w:tc>
          <w:tcPr>
            <w:tcW w:w="4153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1B3489" w:rsidRDefault="001B3489" w:rsidP="001B3489">
            <w:pPr>
              <w:pStyle w:val="NormalWeb"/>
              <w:shd w:val="clear" w:color="auto" w:fill="D1DDED"/>
            </w:pPr>
            <w:r>
              <w:rPr>
                <w:rFonts w:ascii="Calibri" w:hAnsi="Calibri"/>
              </w:rPr>
              <w:t xml:space="preserve">1. The student will demonstrate an understanding of photographic techniques including camera operation, software application, studio management, printing, and lighting. </w:t>
            </w:r>
          </w:p>
          <w:p w:rsidR="00F25D44" w:rsidRPr="00210107" w:rsidRDefault="00F25D44" w:rsidP="009F702B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</w:p>
        </w:tc>
        <w:tc>
          <w:tcPr>
            <w:tcW w:w="4797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1B3489" w:rsidRDefault="001B3489" w:rsidP="001B3489">
            <w:pPr>
              <w:pStyle w:val="NormalWeb"/>
              <w:shd w:val="clear" w:color="auto" w:fill="D1DDED"/>
            </w:pPr>
            <w:r>
              <w:rPr>
                <w:rFonts w:ascii="Calibri" w:hAnsi="Calibri"/>
              </w:rPr>
              <w:t xml:space="preserve">Measured by a cohesive and comprehensive portfolio. </w:t>
            </w:r>
          </w:p>
          <w:p w:rsidR="009F702B" w:rsidRPr="00210107" w:rsidRDefault="009F702B" w:rsidP="009F702B">
            <w:pPr>
              <w:spacing w:after="0" w:line="240" w:lineRule="auto"/>
              <w:ind w:right="-20"/>
              <w:jc w:val="both"/>
              <w:rPr>
                <w:rFonts w:ascii="Arial" w:eastAsia="Franklin Gothic Book" w:hAnsi="Arial" w:cs="Arial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2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1B3489" w:rsidRDefault="001B3489" w:rsidP="001B3489">
            <w:pPr>
              <w:pStyle w:val="NormalWeb"/>
              <w:shd w:val="clear" w:color="auto" w:fill="D1DDED"/>
            </w:pPr>
            <w:r>
              <w:rPr>
                <w:rFonts w:ascii="Calibri" w:hAnsi="Calibri"/>
              </w:rPr>
              <w:t>Passing 75% or greater</w:t>
            </w:r>
            <w:r>
              <w:rPr>
                <w:rFonts w:ascii="Calibri" w:hAnsi="Calibri"/>
              </w:rPr>
              <w:br/>
              <w:t xml:space="preserve">Evaluated by the instructor based on professional practices and standards </w:t>
            </w:r>
          </w:p>
          <w:p w:rsidR="009F702B" w:rsidRPr="00210107" w:rsidRDefault="009F702B" w:rsidP="00761D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89" w:rsidRPr="00210107">
        <w:trPr>
          <w:trHeight w:val="1"/>
        </w:trPr>
        <w:tc>
          <w:tcPr>
            <w:tcW w:w="41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489" w:rsidRDefault="001B3489" w:rsidP="001B3489">
            <w:pPr>
              <w:pStyle w:val="NormalWeb"/>
            </w:pPr>
            <w:r>
              <w:rPr>
                <w:rFonts w:ascii="Calibri" w:hAnsi="Calibri"/>
              </w:rPr>
              <w:t xml:space="preserve">2. The student will be able to recognize, analyze and respond critically to contemporary and historical photographic art. </w:t>
            </w:r>
          </w:p>
          <w:p w:rsidR="00D87631" w:rsidRPr="00210107" w:rsidRDefault="00D87631" w:rsidP="00D87631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</w:p>
        </w:tc>
        <w:tc>
          <w:tcPr>
            <w:tcW w:w="4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489" w:rsidRDefault="001B3489" w:rsidP="001B3489">
            <w:pPr>
              <w:pStyle w:val="NormalWeb"/>
            </w:pPr>
            <w:r>
              <w:rPr>
                <w:rFonts w:ascii="Calibri" w:hAnsi="Calibri"/>
              </w:rPr>
              <w:t xml:space="preserve">Measured by discussions of the arts as a vehicle of expression of social and cultural values through creative thinking and problem solving. </w:t>
            </w:r>
          </w:p>
          <w:p w:rsidR="00D87631" w:rsidRPr="00210107" w:rsidRDefault="00D87631" w:rsidP="00D87631">
            <w:pPr>
              <w:spacing w:after="0" w:line="240" w:lineRule="auto"/>
              <w:ind w:left="709" w:right="-20"/>
              <w:rPr>
                <w:rFonts w:ascii="Arial" w:eastAsia="Franklin Gothic Book" w:hAnsi="Arial" w:cs="Arial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B3489" w:rsidRDefault="001B3489" w:rsidP="001B3489">
            <w:pPr>
              <w:pStyle w:val="NormalWeb"/>
            </w:pPr>
            <w:r>
              <w:rPr>
                <w:rFonts w:ascii="Calibri" w:hAnsi="Calibri"/>
              </w:rPr>
              <w:t xml:space="preserve">Passing 75% or greater Evaluated by the instructor based on professional practices and standards </w:t>
            </w:r>
          </w:p>
          <w:p w:rsidR="00D87631" w:rsidRPr="00210107" w:rsidRDefault="00D87631" w:rsidP="00D87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89" w:rsidRPr="00210107">
        <w:trPr>
          <w:trHeight w:val="1"/>
        </w:trPr>
        <w:tc>
          <w:tcPr>
            <w:tcW w:w="41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1B3489" w:rsidRDefault="001B3489" w:rsidP="001B3489">
            <w:pPr>
              <w:pStyle w:val="NormalWeb"/>
              <w:shd w:val="clear" w:color="auto" w:fill="D1DDED"/>
            </w:pPr>
            <w:r>
              <w:rPr>
                <w:rFonts w:ascii="Calibri" w:hAnsi="Calibri"/>
              </w:rPr>
              <w:t xml:space="preserve">3. </w:t>
            </w:r>
            <w:r>
              <w:rPr>
                <w:rFonts w:ascii="Calibri" w:hAnsi="Calibri"/>
                <w:color w:val="161616"/>
              </w:rPr>
              <w:t xml:space="preserve">Examine opportunities in the professional community. </w:t>
            </w:r>
          </w:p>
          <w:p w:rsidR="00F25D44" w:rsidRPr="00210107" w:rsidRDefault="00F25D44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1B3489" w:rsidRDefault="001B3489" w:rsidP="001B3489">
            <w:pPr>
              <w:pStyle w:val="NormalWeb"/>
              <w:shd w:val="clear" w:color="auto" w:fill="D1DDED"/>
            </w:pPr>
            <w:r>
              <w:rPr>
                <w:rFonts w:ascii="Calibri" w:hAnsi="Calibri"/>
              </w:rPr>
              <w:t xml:space="preserve">Measured by a cohesive and comprehensive portfolio. </w:t>
            </w:r>
          </w:p>
          <w:p w:rsidR="00F25D44" w:rsidRPr="00210107" w:rsidRDefault="00F25D44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1B3489" w:rsidRDefault="001B3489" w:rsidP="001B3489">
            <w:pPr>
              <w:pStyle w:val="NormalWeb"/>
              <w:shd w:val="clear" w:color="auto" w:fill="D1DDED"/>
            </w:pPr>
            <w:r>
              <w:rPr>
                <w:rFonts w:ascii="Calibri" w:hAnsi="Calibri"/>
              </w:rPr>
              <w:t>Passing 75% or greater</w:t>
            </w:r>
            <w:r>
              <w:rPr>
                <w:rFonts w:ascii="Calibri" w:hAnsi="Calibri"/>
              </w:rPr>
              <w:br/>
              <w:t xml:space="preserve">Evaluated by the instructor based on professional practices and standards </w:t>
            </w:r>
          </w:p>
          <w:p w:rsidR="009F702B" w:rsidRPr="00210107" w:rsidRDefault="009F702B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489" w:rsidRPr="00210107">
        <w:trPr>
          <w:trHeight w:val="1"/>
        </w:trPr>
        <w:tc>
          <w:tcPr>
            <w:tcW w:w="41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1B3489" w:rsidRDefault="001B3489" w:rsidP="001B3489">
            <w:pPr>
              <w:pStyle w:val="NormalWeb"/>
              <w:shd w:val="clear" w:color="auto" w:fill="D1DDED"/>
            </w:pPr>
            <w:r>
              <w:rPr>
                <w:rFonts w:ascii="Calibri" w:hAnsi="Calibri"/>
              </w:rPr>
              <w:lastRenderedPageBreak/>
              <w:t xml:space="preserve">4. </w:t>
            </w:r>
            <w:r>
              <w:rPr>
                <w:rFonts w:ascii="Calibri" w:hAnsi="Calibri"/>
                <w:color w:val="161616"/>
              </w:rPr>
              <w:t xml:space="preserve">Develop a portfolio or photographic work reflecting the student’s strengths and capabilities. </w:t>
            </w:r>
          </w:p>
          <w:p w:rsidR="001B3489" w:rsidRDefault="001B3489" w:rsidP="001B3489">
            <w:pPr>
              <w:pStyle w:val="NormalWeb"/>
              <w:shd w:val="clear" w:color="auto" w:fill="D1DDED"/>
              <w:rPr>
                <w:rFonts w:ascii="Calibri" w:hAnsi="Calibri"/>
              </w:rPr>
            </w:pPr>
          </w:p>
        </w:tc>
        <w:tc>
          <w:tcPr>
            <w:tcW w:w="47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1B3489" w:rsidRDefault="001B3489" w:rsidP="001B3489">
            <w:pPr>
              <w:pStyle w:val="NormalWeb"/>
              <w:shd w:val="clear" w:color="auto" w:fill="D1DDED"/>
            </w:pPr>
            <w:r>
              <w:rPr>
                <w:rFonts w:ascii="Calibri" w:hAnsi="Calibri"/>
              </w:rPr>
              <w:t xml:space="preserve">Measured by a cohesive and comprehensive portfolio. </w:t>
            </w:r>
          </w:p>
          <w:p w:rsidR="001B3489" w:rsidRPr="00210107" w:rsidRDefault="001B3489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1B3489" w:rsidRDefault="001B3489" w:rsidP="001B3489">
            <w:pPr>
              <w:pStyle w:val="NormalWeb"/>
              <w:shd w:val="clear" w:color="auto" w:fill="D1DDED"/>
            </w:pPr>
            <w:r>
              <w:rPr>
                <w:rFonts w:ascii="Calibri" w:hAnsi="Calibri"/>
              </w:rPr>
              <w:t xml:space="preserve">Passing 75% or greater Evaluated by the instructor based on professional practices and standards </w:t>
            </w:r>
          </w:p>
          <w:p w:rsidR="001B3489" w:rsidRPr="00210107" w:rsidRDefault="001B3489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47BD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:rsidR="00F25D44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  <w:r>
        <w:rPr>
          <w:rFonts w:ascii="Arial" w:hAnsi="Arial" w:cs="Arial"/>
          <w:b/>
          <w:bCs/>
          <w:spacing w:val="-1"/>
          <w:position w:val="1"/>
        </w:rPr>
        <w:t>Description of Fields in the Following</w:t>
      </w:r>
      <w:r w:rsidR="00F25D44">
        <w:rPr>
          <w:rFonts w:ascii="Arial" w:hAnsi="Arial" w:cs="Arial"/>
          <w:b/>
          <w:bCs/>
          <w:spacing w:val="-1"/>
          <w:position w:val="1"/>
        </w:rPr>
        <w:t xml:space="preserve"> CIP Tables</w:t>
      </w:r>
      <w:r w:rsidR="00210107">
        <w:rPr>
          <w:rFonts w:ascii="Arial" w:hAnsi="Arial" w:cs="Arial"/>
          <w:b/>
          <w:bCs/>
          <w:spacing w:val="-1"/>
          <w:position w:val="1"/>
        </w:rPr>
        <w:t>:</w:t>
      </w:r>
    </w:p>
    <w:p w:rsidR="008410E5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A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O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come(s) </w:t>
      </w:r>
      <w:r w:rsidRPr="00210107">
        <w:rPr>
          <w:rFonts w:ascii="Arial" w:hAnsi="Arial" w:cs="Arial"/>
          <w:bCs/>
          <w:spacing w:val="1"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esu</w:t>
      </w:r>
      <w:r w:rsidRPr="00210107">
        <w:rPr>
          <w:rFonts w:ascii="Arial" w:hAnsi="Arial" w:cs="Arial"/>
          <w:sz w:val="20"/>
          <w:szCs w:val="20"/>
        </w:rPr>
        <w:t xml:space="preserve">lts 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pe</w:t>
      </w:r>
      <w:r w:rsidRPr="00210107">
        <w:rPr>
          <w:rFonts w:ascii="Arial" w:hAnsi="Arial" w:cs="Arial"/>
          <w:spacing w:val="1"/>
          <w:sz w:val="20"/>
          <w:szCs w:val="20"/>
        </w:rPr>
        <w:t>c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5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>in</w:t>
      </w:r>
      <w:r w:rsidRPr="00210107">
        <w:rPr>
          <w:rFonts w:ascii="Arial" w:hAnsi="Arial" w:cs="Arial"/>
          <w:spacing w:val="-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pacing w:val="-1"/>
          <w:sz w:val="20"/>
          <w:szCs w:val="20"/>
        </w:rPr>
        <w:t>h</w:t>
      </w:r>
      <w:r w:rsidRPr="00210107">
        <w:rPr>
          <w:rFonts w:ascii="Arial" w:hAnsi="Arial" w:cs="Arial"/>
          <w:sz w:val="20"/>
          <w:szCs w:val="20"/>
        </w:rPr>
        <w:t>is</w:t>
      </w:r>
      <w:r w:rsidRPr="00210107">
        <w:rPr>
          <w:rFonts w:ascii="Arial" w:hAnsi="Arial" w:cs="Arial"/>
          <w:spacing w:val="-2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210107">
        <w:rPr>
          <w:rFonts w:ascii="Arial" w:hAnsi="Arial" w:cs="Arial"/>
          <w:w w:val="99"/>
          <w:sz w:val="20"/>
          <w:szCs w:val="20"/>
        </w:rPr>
        <w:t>ram</w:t>
      </w:r>
      <w:r w:rsidR="00AF4DD1" w:rsidRPr="00073053">
        <w:rPr>
          <w:rFonts w:ascii="Arial" w:hAnsi="Arial" w:cs="Arial"/>
          <w:spacing w:val="-1"/>
          <w:sz w:val="20"/>
          <w:szCs w:val="20"/>
        </w:rPr>
        <w:t xml:space="preserve"> </w:t>
      </w:r>
      <w:r w:rsidRPr="00073053">
        <w:rPr>
          <w:rFonts w:ascii="Arial" w:hAnsi="Arial" w:cs="Arial"/>
          <w:spacing w:val="-1"/>
          <w:sz w:val="20"/>
          <w:szCs w:val="20"/>
        </w:rPr>
        <w:t>(e.g. Students will learn how to compare/contrast conflict and structural functional theories; increase student retention in Nursing Program)</w:t>
      </w:r>
      <w:r w:rsidR="00AF4DD1" w:rsidRPr="00073053">
        <w:rPr>
          <w:rFonts w:ascii="Arial" w:hAnsi="Arial" w:cs="Arial"/>
          <w:spacing w:val="-1"/>
          <w:sz w:val="20"/>
          <w:szCs w:val="20"/>
        </w:rPr>
        <w:t>.</w:t>
      </w:r>
    </w:p>
    <w:p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1"/>
          <w:position w:val="1"/>
          <w:sz w:val="20"/>
          <w:szCs w:val="20"/>
        </w:rPr>
        <w:t>B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Me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as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ur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e(s)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Ins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u</w:t>
      </w:r>
      <w:r w:rsidRPr="00210107">
        <w:rPr>
          <w:rFonts w:ascii="Arial" w:hAnsi="Arial" w:cs="Arial"/>
          <w:sz w:val="20"/>
          <w:szCs w:val="20"/>
        </w:rPr>
        <w:t>m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pacing w:val="-1"/>
          <w:sz w:val="20"/>
          <w:szCs w:val="20"/>
        </w:rPr>
        <w:t>n</w:t>
      </w:r>
      <w:r w:rsidRPr="00210107">
        <w:rPr>
          <w:rFonts w:ascii="Arial" w:hAnsi="Arial" w:cs="Arial"/>
          <w:sz w:val="20"/>
          <w:szCs w:val="20"/>
        </w:rPr>
        <w:t>t(s)/</w:t>
      </w:r>
      <w:proofErr w:type="gramStart"/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z w:val="20"/>
          <w:szCs w:val="20"/>
        </w:rPr>
        <w:t>r</w:t>
      </w:r>
      <w:r w:rsidRPr="00210107">
        <w:rPr>
          <w:rFonts w:ascii="Arial" w:hAnsi="Arial" w:cs="Arial"/>
          <w:spacing w:val="1"/>
          <w:sz w:val="20"/>
          <w:szCs w:val="20"/>
        </w:rPr>
        <w:t>oc</w:t>
      </w:r>
      <w:r w:rsidRPr="00210107">
        <w:rPr>
          <w:rFonts w:ascii="Arial" w:hAnsi="Arial" w:cs="Arial"/>
          <w:spacing w:val="-1"/>
          <w:sz w:val="20"/>
          <w:szCs w:val="20"/>
        </w:rPr>
        <w:t>es</w:t>
      </w:r>
      <w:r w:rsidRPr="00210107">
        <w:rPr>
          <w:rFonts w:ascii="Arial" w:hAnsi="Arial" w:cs="Arial"/>
          <w:sz w:val="20"/>
          <w:szCs w:val="20"/>
        </w:rPr>
        <w:t>s(</w:t>
      </w:r>
      <w:proofErr w:type="spellStart"/>
      <w:proofErr w:type="gramEnd"/>
      <w:r w:rsidRPr="00210107">
        <w:rPr>
          <w:rFonts w:ascii="Arial" w:hAnsi="Arial" w:cs="Arial"/>
          <w:sz w:val="20"/>
          <w:szCs w:val="20"/>
        </w:rPr>
        <w:t>es</w:t>
      </w:r>
      <w:proofErr w:type="spellEnd"/>
      <w:r w:rsidRPr="00210107">
        <w:rPr>
          <w:rFonts w:ascii="Arial" w:hAnsi="Arial" w:cs="Arial"/>
          <w:sz w:val="20"/>
          <w:szCs w:val="20"/>
        </w:rPr>
        <w:t>)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u</w:t>
      </w:r>
      <w:r w:rsidRPr="00210107">
        <w:rPr>
          <w:rFonts w:ascii="Arial" w:hAnsi="Arial" w:cs="Arial"/>
          <w:spacing w:val="-1"/>
          <w:sz w:val="20"/>
          <w:szCs w:val="20"/>
        </w:rPr>
        <w:t>s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o m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a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 re</w:t>
      </w:r>
      <w:r w:rsidRPr="00210107">
        <w:rPr>
          <w:rFonts w:ascii="Arial" w:hAnsi="Arial" w:cs="Arial"/>
          <w:spacing w:val="-1"/>
          <w:sz w:val="20"/>
          <w:szCs w:val="20"/>
        </w:rPr>
        <w:t>sul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s</w:t>
      </w:r>
    </w:p>
    <w:p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sz w:val="20"/>
          <w:szCs w:val="20"/>
        </w:rPr>
        <w:t>(</w:t>
      </w:r>
      <w:proofErr w:type="gramStart"/>
      <w:r w:rsidRPr="00210107">
        <w:rPr>
          <w:rFonts w:ascii="Arial" w:hAnsi="Arial" w:cs="Arial"/>
          <w:sz w:val="20"/>
          <w:szCs w:val="20"/>
        </w:rPr>
        <w:t>e.g</w:t>
      </w:r>
      <w:proofErr w:type="gramEnd"/>
      <w:r w:rsidRPr="00210107">
        <w:rPr>
          <w:rFonts w:ascii="Arial" w:hAnsi="Arial" w:cs="Arial"/>
          <w:sz w:val="20"/>
          <w:szCs w:val="20"/>
        </w:rPr>
        <w:t xml:space="preserve">. results of </w:t>
      </w:r>
      <w:r w:rsidR="00173023" w:rsidRPr="00210107">
        <w:rPr>
          <w:rFonts w:ascii="Arial" w:hAnsi="Arial" w:cs="Arial"/>
          <w:sz w:val="20"/>
          <w:szCs w:val="20"/>
        </w:rPr>
        <w:t>surveys</w:t>
      </w:r>
      <w:r w:rsidRPr="00210107">
        <w:rPr>
          <w:rFonts w:ascii="Arial" w:hAnsi="Arial" w:cs="Arial"/>
          <w:sz w:val="20"/>
          <w:szCs w:val="20"/>
        </w:rPr>
        <w:t xml:space="preserve">, test item </w:t>
      </w:r>
      <w:r w:rsidR="00AF4DD1" w:rsidRPr="00210107">
        <w:rPr>
          <w:rFonts w:ascii="Arial" w:hAnsi="Arial" w:cs="Arial"/>
          <w:sz w:val="20"/>
          <w:szCs w:val="20"/>
        </w:rPr>
        <w:t>questions 6 &amp; 7 from final exam</w:t>
      </w:r>
      <w:r w:rsidRPr="00210107">
        <w:rPr>
          <w:rFonts w:ascii="Arial" w:hAnsi="Arial" w:cs="Arial"/>
          <w:sz w:val="20"/>
          <w:szCs w:val="20"/>
        </w:rPr>
        <w:t>, end of term retention rates, etc.)</w:t>
      </w:r>
    </w:p>
    <w:p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position w:val="1"/>
          <w:sz w:val="20"/>
          <w:szCs w:val="20"/>
        </w:rPr>
        <w:t>C.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Ta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r</w:t>
      </w:r>
      <w:r w:rsidRPr="00210107">
        <w:rPr>
          <w:rFonts w:ascii="Arial" w:hAnsi="Arial" w:cs="Arial"/>
          <w:b/>
          <w:bCs/>
          <w:spacing w:val="-1"/>
          <w:w w:val="99"/>
          <w:position w:val="1"/>
          <w:sz w:val="20"/>
          <w:szCs w:val="20"/>
        </w:rPr>
        <w:t>g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t(s)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Degree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o</w:t>
      </w:r>
      <w:r w:rsidRPr="00210107">
        <w:rPr>
          <w:rFonts w:ascii="Arial" w:hAnsi="Arial" w:cs="Arial"/>
          <w:sz w:val="20"/>
          <w:szCs w:val="20"/>
        </w:rPr>
        <w:t>f</w:t>
      </w:r>
      <w:r w:rsidRPr="00210107">
        <w:rPr>
          <w:rFonts w:ascii="Arial" w:hAnsi="Arial" w:cs="Arial"/>
          <w:spacing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spacing w:val="1"/>
          <w:sz w:val="20"/>
          <w:szCs w:val="20"/>
        </w:rPr>
        <w:t>cc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2"/>
          <w:sz w:val="20"/>
          <w:szCs w:val="20"/>
        </w:rPr>
        <w:t>s</w:t>
      </w:r>
      <w:r w:rsidRPr="00210107">
        <w:rPr>
          <w:rFonts w:ascii="Arial" w:hAnsi="Arial" w:cs="Arial"/>
          <w:sz w:val="20"/>
          <w:szCs w:val="20"/>
        </w:rPr>
        <w:t>s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210107">
        <w:rPr>
          <w:rFonts w:ascii="Arial" w:hAnsi="Arial" w:cs="Arial"/>
          <w:w w:val="99"/>
          <w:sz w:val="20"/>
          <w:szCs w:val="20"/>
        </w:rPr>
        <w:t>t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 xml:space="preserve">d (e.g. 80% </w:t>
      </w:r>
      <w:r w:rsidR="00173023" w:rsidRPr="00210107">
        <w:rPr>
          <w:rFonts w:ascii="Arial" w:hAnsi="Arial" w:cs="Arial"/>
          <w:sz w:val="20"/>
          <w:szCs w:val="20"/>
        </w:rPr>
        <w:t>approval rating</w:t>
      </w:r>
      <w:r w:rsidRPr="00210107">
        <w:rPr>
          <w:rFonts w:ascii="Arial" w:hAnsi="Arial" w:cs="Arial"/>
          <w:sz w:val="20"/>
          <w:szCs w:val="20"/>
        </w:rPr>
        <w:t>, 25 graduates per year, increase retention by 2% etc.).</w:t>
      </w:r>
    </w:p>
    <w:p w:rsidR="008E2C52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D</w:t>
      </w:r>
      <w:r w:rsidR="008E2C52" w:rsidRPr="00210107">
        <w:rPr>
          <w:rFonts w:ascii="Arial" w:hAnsi="Arial" w:cs="Arial"/>
          <w:b/>
          <w:sz w:val="20"/>
          <w:szCs w:val="20"/>
        </w:rPr>
        <w:t xml:space="preserve">. 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Action Plan </w:t>
      </w:r>
      <w:r w:rsidR="00AF4DD1" w:rsidRPr="00210107">
        <w:rPr>
          <w:rFonts w:ascii="Arial" w:hAnsi="Arial" w:cs="Arial"/>
          <w:sz w:val="20"/>
          <w:szCs w:val="20"/>
        </w:rPr>
        <w:t>-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 </w:t>
      </w:r>
      <w:r w:rsidR="00AF4DD1" w:rsidRPr="00210107">
        <w:rPr>
          <w:rFonts w:ascii="Arial" w:hAnsi="Arial" w:cs="Arial"/>
          <w:sz w:val="20"/>
          <w:szCs w:val="20"/>
        </w:rPr>
        <w:t>Based on analysis, identify actions to be taken to accomplish outcome.</w:t>
      </w:r>
      <w:r w:rsidR="00B57654" w:rsidRPr="00210107">
        <w:rPr>
          <w:rFonts w:ascii="Arial" w:hAnsi="Arial" w:cs="Arial"/>
          <w:sz w:val="20"/>
          <w:szCs w:val="20"/>
        </w:rPr>
        <w:t xml:space="preserve">  What will you do?</w:t>
      </w:r>
    </w:p>
    <w:p w:rsidR="00F9197F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E</w:t>
      </w:r>
      <w:r w:rsidR="00F9197F" w:rsidRPr="00210107">
        <w:rPr>
          <w:rFonts w:ascii="Arial" w:hAnsi="Arial" w:cs="Arial"/>
          <w:b/>
          <w:sz w:val="20"/>
          <w:szCs w:val="20"/>
        </w:rPr>
        <w:t xml:space="preserve">.  Results Summary </w:t>
      </w:r>
      <w:r w:rsidRPr="00210107">
        <w:rPr>
          <w:rFonts w:ascii="Arial" w:hAnsi="Arial" w:cs="Arial"/>
          <w:sz w:val="20"/>
          <w:szCs w:val="20"/>
        </w:rPr>
        <w:t>-</w:t>
      </w:r>
      <w:r w:rsidR="00F9197F" w:rsidRPr="00210107">
        <w:rPr>
          <w:rFonts w:ascii="Arial" w:hAnsi="Arial" w:cs="Arial"/>
          <w:sz w:val="20"/>
          <w:szCs w:val="20"/>
        </w:rPr>
        <w:t xml:space="preserve"> </w:t>
      </w:r>
      <w:r w:rsidR="00BE7B86" w:rsidRPr="00210107">
        <w:rPr>
          <w:rFonts w:ascii="Arial" w:hAnsi="Arial" w:cs="Arial"/>
          <w:sz w:val="20"/>
          <w:szCs w:val="20"/>
        </w:rPr>
        <w:t>Summarize the information and data collected in year 1</w:t>
      </w:r>
      <w:r w:rsidRPr="00210107">
        <w:rPr>
          <w:rFonts w:ascii="Arial" w:hAnsi="Arial" w:cs="Arial"/>
          <w:sz w:val="20"/>
          <w:szCs w:val="20"/>
        </w:rPr>
        <w:t>.</w:t>
      </w:r>
    </w:p>
    <w:p w:rsidR="00BE7B86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F.</w:t>
      </w:r>
      <w:r w:rsidR="00BE7B86" w:rsidRPr="00210107">
        <w:rPr>
          <w:rFonts w:ascii="Arial" w:hAnsi="Arial" w:cs="Arial"/>
          <w:b/>
          <w:sz w:val="20"/>
          <w:szCs w:val="20"/>
        </w:rPr>
        <w:t xml:space="preserve">  Findings</w:t>
      </w:r>
      <w:r w:rsidR="00BE7B86" w:rsidRPr="00210107">
        <w:rPr>
          <w:rFonts w:ascii="Arial" w:hAnsi="Arial" w:cs="Arial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 xml:space="preserve">- </w:t>
      </w:r>
      <w:r w:rsidR="00BE7B86" w:rsidRPr="00210107">
        <w:rPr>
          <w:rFonts w:ascii="Arial" w:hAnsi="Arial" w:cs="Arial"/>
          <w:sz w:val="20"/>
          <w:szCs w:val="20"/>
        </w:rPr>
        <w:t xml:space="preserve">Explain how the information and data has impacted the expected outcome and program success. </w:t>
      </w:r>
    </w:p>
    <w:p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 xml:space="preserve">G. </w:t>
      </w:r>
      <w:r w:rsidR="005D66CF" w:rsidRPr="00210107">
        <w:rPr>
          <w:rFonts w:ascii="Arial" w:hAnsi="Arial" w:cs="Arial"/>
          <w:b/>
          <w:sz w:val="20"/>
          <w:szCs w:val="20"/>
        </w:rPr>
        <w:t xml:space="preserve">Implementation of Findings </w:t>
      </w:r>
      <w:r w:rsidR="005D66CF" w:rsidRPr="00210107">
        <w:rPr>
          <w:rFonts w:ascii="Arial" w:hAnsi="Arial" w:cs="Arial"/>
          <w:sz w:val="20"/>
          <w:szCs w:val="20"/>
        </w:rPr>
        <w:t xml:space="preserve">– Describe how you </w:t>
      </w:r>
      <w:r w:rsidR="009617FF">
        <w:rPr>
          <w:rFonts w:ascii="Arial" w:hAnsi="Arial" w:cs="Arial"/>
          <w:sz w:val="20"/>
          <w:szCs w:val="20"/>
        </w:rPr>
        <w:t xml:space="preserve">have </w:t>
      </w:r>
      <w:r w:rsidR="005D66CF" w:rsidRPr="00210107">
        <w:rPr>
          <w:rFonts w:ascii="Arial" w:hAnsi="Arial" w:cs="Arial"/>
          <w:sz w:val="20"/>
          <w:szCs w:val="20"/>
        </w:rPr>
        <w:t>used</w:t>
      </w:r>
      <w:r w:rsidR="009617FF">
        <w:rPr>
          <w:rFonts w:ascii="Arial" w:hAnsi="Arial" w:cs="Arial"/>
          <w:sz w:val="20"/>
          <w:szCs w:val="20"/>
        </w:rPr>
        <w:t xml:space="preserve"> or will use</w:t>
      </w:r>
      <w:r w:rsidR="005D66CF" w:rsidRPr="00210107">
        <w:rPr>
          <w:rFonts w:ascii="Arial" w:hAnsi="Arial" w:cs="Arial"/>
          <w:sz w:val="20"/>
          <w:szCs w:val="20"/>
        </w:rPr>
        <w:t xml:space="preserve"> your findings and analysis of the data to make improvements</w:t>
      </w:r>
      <w:r w:rsidR="009617FF">
        <w:rPr>
          <w:rFonts w:ascii="Arial" w:hAnsi="Arial" w:cs="Arial"/>
          <w:sz w:val="20"/>
          <w:szCs w:val="20"/>
        </w:rPr>
        <w:t>.</w:t>
      </w:r>
      <w:r w:rsidR="00D2274C" w:rsidRPr="00210107">
        <w:rPr>
          <w:rFonts w:ascii="Arial" w:hAnsi="Arial" w:cs="Arial"/>
          <w:sz w:val="20"/>
          <w:szCs w:val="20"/>
        </w:rPr>
        <w:t xml:space="preserve">  </w:t>
      </w:r>
    </w:p>
    <w:p w:rsidR="00F25D44" w:rsidRPr="00210107" w:rsidRDefault="00F25D44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10107">
        <w:rPr>
          <w:rFonts w:ascii="Arial" w:hAnsi="Arial" w:cs="Arial"/>
          <w:b/>
          <w:color w:val="5B9BD5" w:themeColor="accent1"/>
          <w:sz w:val="24"/>
          <w:szCs w:val="24"/>
        </w:rPr>
        <w:t>Table 2. CIP Outcomes 1 &amp; 2</w:t>
      </w:r>
      <w:r w:rsidR="008A27FB">
        <w:rPr>
          <w:rFonts w:ascii="Arial" w:hAnsi="Arial" w:cs="Arial"/>
          <w:b/>
          <w:color w:val="5B9BD5" w:themeColor="accent1"/>
          <w:sz w:val="24"/>
          <w:szCs w:val="24"/>
        </w:rPr>
        <w:t xml:space="preserve"> (FOCUS ON AT LEAST 1)</w:t>
      </w:r>
    </w:p>
    <w:p w:rsidR="00F9197F" w:rsidRPr="00210107" w:rsidRDefault="00F9197F" w:rsidP="00F9197F">
      <w:pPr>
        <w:pStyle w:val="NoSpacing"/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F9197F" w:rsidRPr="00210107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9197F" w:rsidRPr="00720A45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20A45">
              <w:rPr>
                <w:rFonts w:ascii="Arial" w:hAnsi="Arial" w:cs="Arial"/>
                <w:b/>
                <w:sz w:val="20"/>
                <w:szCs w:val="20"/>
              </w:rPr>
              <w:t>Outcome #1</w:t>
            </w:r>
          </w:p>
          <w:p w:rsidR="00F9197F" w:rsidRPr="00720A45" w:rsidRDefault="00720A45" w:rsidP="00720A45">
            <w:pPr>
              <w:pStyle w:val="NormalWeb"/>
              <w:shd w:val="clear" w:color="auto" w:fill="D1DDED"/>
              <w:rPr>
                <w:rFonts w:ascii="Arial" w:hAnsi="Arial" w:cs="Arial"/>
                <w:sz w:val="20"/>
                <w:szCs w:val="20"/>
              </w:rPr>
            </w:pPr>
            <w:r w:rsidRPr="00720A45">
              <w:rPr>
                <w:rFonts w:ascii="Arial" w:hAnsi="Arial"/>
                <w:sz w:val="20"/>
              </w:rPr>
              <w:t>1. The student will demonstrate an understanding of photographic technique including manual camera operation, exposure and lighting.</w:t>
            </w:r>
          </w:p>
        </w:tc>
      </w:tr>
      <w:tr w:rsidR="00F9197F" w:rsidRPr="00210107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9197F" w:rsidRPr="00720A45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20A45">
              <w:rPr>
                <w:rFonts w:ascii="Arial" w:hAnsi="Arial" w:cs="Arial"/>
                <w:b/>
                <w:sz w:val="20"/>
                <w:szCs w:val="20"/>
              </w:rPr>
              <w:t>Measure</w:t>
            </w:r>
            <w:r w:rsidR="00746F2D" w:rsidRPr="00720A45">
              <w:rPr>
                <w:rFonts w:ascii="Arial" w:hAnsi="Arial" w:cs="Arial"/>
                <w:b/>
                <w:sz w:val="20"/>
                <w:szCs w:val="20"/>
              </w:rPr>
              <w:t xml:space="preserve"> (Outcome</w:t>
            </w:r>
            <w:r w:rsidRPr="00720A45">
              <w:rPr>
                <w:rFonts w:ascii="Arial" w:hAnsi="Arial" w:cs="Arial"/>
                <w:b/>
                <w:sz w:val="20"/>
                <w:szCs w:val="20"/>
              </w:rPr>
              <w:t xml:space="preserve"> #1</w:t>
            </w:r>
            <w:r w:rsidR="00746F2D" w:rsidRPr="00720A4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F9197F" w:rsidRPr="00720A45" w:rsidRDefault="00720A45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20A45">
              <w:rPr>
                <w:rFonts w:ascii="Arial" w:hAnsi="Arial"/>
                <w:sz w:val="20"/>
              </w:rPr>
              <w:t>Measured by a cohesive and comprehensive portfolio</w:t>
            </w: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746F2D" w:rsidRPr="00720A45" w:rsidRDefault="00746F2D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20A45">
              <w:rPr>
                <w:rFonts w:ascii="Arial" w:hAnsi="Arial" w:cs="Arial"/>
                <w:b/>
                <w:sz w:val="20"/>
                <w:szCs w:val="20"/>
              </w:rPr>
              <w:t>Target  (Outcome #1)</w:t>
            </w:r>
          </w:p>
          <w:p w:rsidR="00720A45" w:rsidRPr="00720A45" w:rsidRDefault="00720A45" w:rsidP="00720A45">
            <w:pPr>
              <w:ind w:right="2133"/>
              <w:rPr>
                <w:rFonts w:ascii="Arial" w:eastAsia="Franklin Gothic Book" w:hAnsi="Arial" w:cs="Franklin Gothic Book"/>
                <w:sz w:val="20"/>
                <w:szCs w:val="24"/>
              </w:rPr>
            </w:pPr>
            <w:r w:rsidRPr="00720A45">
              <w:rPr>
                <w:rFonts w:ascii="Arial" w:eastAsia="Franklin Gothic Book" w:hAnsi="Arial" w:cs="Franklin Gothic Book"/>
                <w:sz w:val="20"/>
                <w:szCs w:val="24"/>
              </w:rPr>
              <w:t>Passing 75% or greater</w:t>
            </w:r>
          </w:p>
          <w:p w:rsidR="00F9197F" w:rsidRPr="00720A45" w:rsidRDefault="00720A45" w:rsidP="00F9197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20A45">
              <w:rPr>
                <w:rFonts w:ascii="Arial" w:eastAsia="Franklin Gothic Book" w:hAnsi="Arial" w:cs="Franklin Gothic Book"/>
                <w:sz w:val="20"/>
                <w:szCs w:val="24"/>
              </w:rPr>
              <w:t>Evaluated by the instructor based on professional practices and standards</w:t>
            </w:r>
          </w:p>
        </w:tc>
      </w:tr>
      <w:tr w:rsidR="004C7267" w:rsidRPr="00210107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B3489" w:rsidRPr="00720A45" w:rsidRDefault="004C7267" w:rsidP="00483FF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20A45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746F2D" w:rsidRPr="00720A45">
              <w:rPr>
                <w:rFonts w:ascii="Arial" w:hAnsi="Arial" w:cs="Arial"/>
                <w:b/>
                <w:sz w:val="20"/>
                <w:szCs w:val="20"/>
              </w:rPr>
              <w:t>(Outcome #1)</w:t>
            </w:r>
          </w:p>
          <w:p w:rsidR="004C7267" w:rsidRPr="00720A45" w:rsidRDefault="00720A45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20A45">
              <w:rPr>
                <w:rFonts w:ascii="Arial" w:hAnsi="Arial"/>
                <w:sz w:val="20"/>
              </w:rPr>
              <w:t xml:space="preserve">The program is currently meeting many of these points.  As an </w:t>
            </w:r>
            <w:r w:rsidR="00D13236" w:rsidRPr="00720A45">
              <w:rPr>
                <w:rFonts w:ascii="Arial" w:hAnsi="Arial"/>
                <w:sz w:val="20"/>
              </w:rPr>
              <w:t>ever-advancing</w:t>
            </w:r>
            <w:r w:rsidRPr="00720A45">
              <w:rPr>
                <w:rFonts w:ascii="Arial" w:hAnsi="Arial"/>
                <w:sz w:val="20"/>
              </w:rPr>
              <w:t xml:space="preserve"> technical field, photographers must always stay abreast of new technical changes.  The photography department has incorporated new photography skills such as </w:t>
            </w:r>
            <w:proofErr w:type="spellStart"/>
            <w:r w:rsidRPr="00720A45">
              <w:rPr>
                <w:rFonts w:ascii="Arial" w:hAnsi="Arial"/>
                <w:sz w:val="20"/>
              </w:rPr>
              <w:t>Profoto</w:t>
            </w:r>
            <w:proofErr w:type="spellEnd"/>
            <w:r w:rsidRPr="00720A45">
              <w:rPr>
                <w:rFonts w:ascii="Arial" w:hAnsi="Arial"/>
                <w:sz w:val="20"/>
              </w:rPr>
              <w:t xml:space="preserve">.  We are taking the action plan to continue incorporating </w:t>
            </w:r>
            <w:proofErr w:type="spellStart"/>
            <w:r w:rsidRPr="00720A45">
              <w:rPr>
                <w:rFonts w:ascii="Arial" w:hAnsi="Arial"/>
                <w:sz w:val="20"/>
              </w:rPr>
              <w:t>Profoto</w:t>
            </w:r>
            <w:proofErr w:type="spellEnd"/>
            <w:r w:rsidRPr="00720A45">
              <w:rPr>
                <w:rFonts w:ascii="Arial" w:hAnsi="Arial"/>
                <w:sz w:val="20"/>
              </w:rPr>
              <w:t xml:space="preserve"> in the </w:t>
            </w:r>
            <w:r w:rsidR="00D13236" w:rsidRPr="00720A45">
              <w:rPr>
                <w:rFonts w:ascii="Arial" w:hAnsi="Arial"/>
                <w:sz w:val="20"/>
              </w:rPr>
              <w:t>students’</w:t>
            </w:r>
            <w:r w:rsidRPr="00720A45">
              <w:rPr>
                <w:rFonts w:ascii="Arial" w:hAnsi="Arial"/>
                <w:sz w:val="20"/>
              </w:rPr>
              <w:t xml:space="preserve"> education career.</w:t>
            </w:r>
          </w:p>
        </w:tc>
      </w:tr>
      <w:tr w:rsidR="00A53228" w:rsidRPr="00210107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720A45" w:rsidRDefault="00720A45" w:rsidP="008312F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Results Summary (Outcome #1)</w:t>
            </w:r>
          </w:p>
          <w:p w:rsidR="00F9197F" w:rsidRPr="00720A45" w:rsidRDefault="00720A45" w:rsidP="00720A4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20A45">
              <w:rPr>
                <w:color w:val="4472C4" w:themeColor="accent5"/>
              </w:rPr>
              <w:t xml:space="preserve">Expand the use of studio equipment knowledge such as </w:t>
            </w:r>
            <w:proofErr w:type="spellStart"/>
            <w:r w:rsidRPr="00720A45">
              <w:rPr>
                <w:color w:val="4472C4" w:themeColor="accent5"/>
              </w:rPr>
              <w:t>ProFoto</w:t>
            </w:r>
            <w:proofErr w:type="spellEnd"/>
            <w:r w:rsidRPr="00720A45">
              <w:rPr>
                <w:color w:val="4472C4" w:themeColor="accent5"/>
              </w:rPr>
              <w:t xml:space="preserve"> equipment.</w:t>
            </w:r>
          </w:p>
        </w:tc>
      </w:tr>
      <w:tr w:rsidR="00A53228" w:rsidRPr="00210107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:rsidR="00720A45" w:rsidRPr="00720A45" w:rsidRDefault="00720A45" w:rsidP="00720A45">
            <w:pPr>
              <w:rPr>
                <w:color w:val="4472C4" w:themeColor="accent5"/>
              </w:rPr>
            </w:pPr>
            <w:r w:rsidRPr="00720A45">
              <w:rPr>
                <w:color w:val="4472C4" w:themeColor="accent5"/>
              </w:rPr>
              <w:t xml:space="preserve">Year 1, we </w:t>
            </w:r>
            <w:r w:rsidR="00D13236" w:rsidRPr="00720A45">
              <w:rPr>
                <w:color w:val="4472C4" w:themeColor="accent5"/>
              </w:rPr>
              <w:t>incorporated</w:t>
            </w:r>
            <w:r w:rsidRPr="00720A45">
              <w:rPr>
                <w:color w:val="4472C4" w:themeColor="accent5"/>
              </w:rPr>
              <w:t xml:space="preserve"> the use of </w:t>
            </w:r>
            <w:proofErr w:type="spellStart"/>
            <w:r w:rsidRPr="00720A45">
              <w:rPr>
                <w:color w:val="4472C4" w:themeColor="accent5"/>
              </w:rPr>
              <w:t>ProFoto</w:t>
            </w:r>
            <w:proofErr w:type="spellEnd"/>
            <w:r w:rsidRPr="00720A45">
              <w:rPr>
                <w:color w:val="4472C4" w:themeColor="accent5"/>
              </w:rPr>
              <w:t xml:space="preserve"> and Capture 1 in more of the studio classes.  Additionally</w:t>
            </w:r>
            <w:r w:rsidR="00D13236">
              <w:rPr>
                <w:color w:val="4472C4" w:themeColor="accent5"/>
              </w:rPr>
              <w:t>,</w:t>
            </w:r>
            <w:r w:rsidRPr="00720A45">
              <w:rPr>
                <w:color w:val="4472C4" w:themeColor="accent5"/>
              </w:rPr>
              <w:t xml:space="preserve"> we streamlined how digital programs are </w:t>
            </w:r>
            <w:r>
              <w:rPr>
                <w:color w:val="4472C4" w:themeColor="accent5"/>
              </w:rPr>
              <w:t xml:space="preserve">introduced, starting with </w:t>
            </w:r>
            <w:proofErr w:type="spellStart"/>
            <w:r>
              <w:rPr>
                <w:color w:val="4472C4" w:themeColor="accent5"/>
              </w:rPr>
              <w:t>Lightr</w:t>
            </w:r>
            <w:r w:rsidR="003F20AA">
              <w:rPr>
                <w:color w:val="4472C4" w:themeColor="accent5"/>
              </w:rPr>
              <w:t>oom</w:t>
            </w:r>
            <w:proofErr w:type="spellEnd"/>
            <w:r w:rsidR="003F20AA">
              <w:rPr>
                <w:color w:val="4472C4" w:themeColor="accent5"/>
              </w:rPr>
              <w:t xml:space="preserve"> and moving into Photos</w:t>
            </w:r>
            <w:r w:rsidRPr="00720A45">
              <w:rPr>
                <w:color w:val="4472C4" w:themeColor="accent5"/>
              </w:rPr>
              <w:t xml:space="preserve">hop as an advanced program.  </w:t>
            </w:r>
          </w:p>
          <w:p w:rsidR="006F66EB" w:rsidRPr="00210107" w:rsidRDefault="00720A45" w:rsidP="00D132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20A45">
              <w:rPr>
                <w:color w:val="4472C4" w:themeColor="accent5"/>
              </w:rPr>
              <w:lastRenderedPageBreak/>
              <w:t xml:space="preserve">Year 2, The results of these actions have been positive. </w:t>
            </w:r>
            <w:r w:rsidR="00D13236">
              <w:rPr>
                <w:color w:val="4472C4" w:themeColor="accent5"/>
              </w:rPr>
              <w:t>By i</w:t>
            </w:r>
            <w:r w:rsidR="00D13236" w:rsidRPr="00720A45">
              <w:rPr>
                <w:color w:val="4472C4" w:themeColor="accent5"/>
              </w:rPr>
              <w:t>ncorporating</w:t>
            </w:r>
            <w:r w:rsidRPr="00720A45">
              <w:rPr>
                <w:color w:val="4472C4" w:themeColor="accent5"/>
              </w:rPr>
              <w:t xml:space="preserve"> studio equipment use into more classes, the students are showing a more complete knowledge and comfort level working with </w:t>
            </w:r>
            <w:r w:rsidR="00D13236">
              <w:rPr>
                <w:color w:val="4472C4" w:themeColor="accent5"/>
              </w:rPr>
              <w:t>lighting equipment. Students’ f</w:t>
            </w:r>
            <w:r w:rsidRPr="00720A45">
              <w:rPr>
                <w:color w:val="4472C4" w:themeColor="accent5"/>
              </w:rPr>
              <w:t>inal projects and portfolios</w:t>
            </w:r>
            <w:r w:rsidR="00D13236">
              <w:rPr>
                <w:color w:val="4472C4" w:themeColor="accent5"/>
              </w:rPr>
              <w:t xml:space="preserve"> demonstrate</w:t>
            </w:r>
            <w:r w:rsidRPr="00720A45">
              <w:rPr>
                <w:color w:val="4472C4" w:themeColor="accent5"/>
              </w:rPr>
              <w:t xml:space="preserve"> that they are retaining more information and moving smoother through the programs.</w:t>
            </w:r>
          </w:p>
        </w:tc>
      </w:tr>
      <w:tr w:rsidR="00746F2D" w:rsidRPr="00210107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746F2D" w:rsidRPr="00210107" w:rsidRDefault="00746F2D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Implementation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of Findings</w:t>
            </w:r>
            <w:r w:rsidR="00241779">
              <w:rPr>
                <w:rFonts w:ascii="Arial" w:hAnsi="Arial" w:cs="Arial"/>
                <w:b/>
                <w:sz w:val="20"/>
                <w:szCs w:val="20"/>
              </w:rPr>
              <w:t xml:space="preserve"> **see F. Findings </w:t>
            </w:r>
            <w:proofErr w:type="spellStart"/>
            <w:r w:rsidR="00241779">
              <w:rPr>
                <w:rFonts w:ascii="Arial" w:hAnsi="Arial" w:cs="Arial"/>
                <w:b/>
                <w:sz w:val="20"/>
                <w:szCs w:val="20"/>
              </w:rPr>
              <w:t>bmb</w:t>
            </w:r>
            <w:proofErr w:type="spellEnd"/>
          </w:p>
        </w:tc>
      </w:tr>
    </w:tbl>
    <w:p w:rsidR="00746F2D" w:rsidRPr="00210107" w:rsidRDefault="00746F2D">
      <w:pPr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BE7B86" w:rsidRPr="00210107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#2</w:t>
            </w:r>
          </w:p>
          <w:p w:rsidR="00BE7B86" w:rsidRPr="00210107" w:rsidRDefault="00720A45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t>3. The student will develop an understanding of professional photographic practices relating to commercial photography work.</w:t>
            </w:r>
          </w:p>
        </w:tc>
      </w:tr>
      <w:tr w:rsidR="00BE7B86" w:rsidRPr="00210107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Measure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BE7B86" w:rsidRPr="00210107" w:rsidRDefault="00720A45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20A45">
              <w:rPr>
                <w:rFonts w:ascii="Arial" w:hAnsi="Arial"/>
                <w:sz w:val="20"/>
              </w:rPr>
              <w:t>Measured by a cohesive and comprehensive portfolio</w:t>
            </w: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Target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720A45" w:rsidRPr="00720A45" w:rsidRDefault="00720A45" w:rsidP="00720A45">
            <w:pPr>
              <w:ind w:right="2133"/>
              <w:rPr>
                <w:rFonts w:ascii="Arial" w:eastAsia="Franklin Gothic Book" w:hAnsi="Arial" w:cs="Franklin Gothic Book"/>
                <w:sz w:val="20"/>
                <w:szCs w:val="24"/>
              </w:rPr>
            </w:pPr>
            <w:r w:rsidRPr="00720A45">
              <w:rPr>
                <w:rFonts w:ascii="Arial" w:eastAsia="Franklin Gothic Book" w:hAnsi="Arial" w:cs="Franklin Gothic Book"/>
                <w:sz w:val="20"/>
                <w:szCs w:val="24"/>
              </w:rPr>
              <w:t>Passing 75% or greater</w:t>
            </w:r>
          </w:p>
          <w:p w:rsidR="00BE7B86" w:rsidRPr="00210107" w:rsidRDefault="00720A45" w:rsidP="00720A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20A45">
              <w:rPr>
                <w:rFonts w:ascii="Arial" w:eastAsia="Franklin Gothic Book" w:hAnsi="Arial" w:cs="Franklin Gothic Book"/>
                <w:sz w:val="20"/>
                <w:szCs w:val="24"/>
              </w:rPr>
              <w:t>Evaluated by the instructor based on professional practices and standards</w:t>
            </w:r>
          </w:p>
        </w:tc>
      </w:tr>
      <w:tr w:rsidR="004C7267" w:rsidRPr="00210107">
        <w:trPr>
          <w:trHeight w:val="675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720A45" w:rsidRDefault="004C7267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4C7267" w:rsidRPr="00720A45" w:rsidRDefault="00720A45" w:rsidP="00720A4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Based on previous input from students and the advisory board we saw the need to expand </w:t>
            </w:r>
            <w:proofErr w:type="gramStart"/>
            <w:r>
              <w:t>students</w:t>
            </w:r>
            <w:proofErr w:type="gramEnd"/>
            <w:r>
              <w:t xml:space="preserve"> education to cover a larger variety of photography techniques. From this input we created new degree plans that offer more advanced commercial photography classes.  These new degrees (affective SP2017) will give a student the opportunity to develop a large and expansive understanding of commercial photography skills and practices.</w:t>
            </w:r>
          </w:p>
        </w:tc>
      </w:tr>
      <w:tr w:rsidR="00BE7B86" w:rsidRPr="00210107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#2)</w:t>
            </w:r>
          </w:p>
          <w:p w:rsidR="00BE7B86" w:rsidRPr="00720A45" w:rsidRDefault="00720A45" w:rsidP="00A22D6B">
            <w:pPr>
              <w:pStyle w:val="NoSpacing"/>
              <w:rPr>
                <w:rFonts w:ascii="Arial" w:hAnsi="Arial" w:cs="Arial"/>
                <w:color w:val="4472C4" w:themeColor="accent5"/>
                <w:sz w:val="20"/>
                <w:szCs w:val="20"/>
              </w:rPr>
            </w:pPr>
            <w:r w:rsidRPr="00720A45">
              <w:rPr>
                <w:color w:val="4472C4" w:themeColor="accent5"/>
              </w:rPr>
              <w:t>Larger variety of photography techniques, additionally more advanced classes.</w:t>
            </w:r>
          </w:p>
        </w:tc>
      </w:tr>
      <w:tr w:rsidR="00C76636" w:rsidRPr="00210107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C76636" w:rsidRPr="00210107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:rsidR="00C76636" w:rsidRPr="00720A45" w:rsidRDefault="00720A45" w:rsidP="003F20AA">
            <w:pPr>
              <w:pStyle w:val="NoSpacing"/>
              <w:rPr>
                <w:rFonts w:ascii="Arial" w:hAnsi="Arial" w:cs="Arial"/>
                <w:color w:val="4472C4" w:themeColor="accent5"/>
                <w:sz w:val="20"/>
                <w:szCs w:val="20"/>
              </w:rPr>
            </w:pPr>
            <w:r w:rsidRPr="00720A45">
              <w:rPr>
                <w:color w:val="4472C4" w:themeColor="accent5"/>
              </w:rPr>
              <w:t>Year 1 was the first year we offered the new commercial photography degrees</w:t>
            </w:r>
            <w:r w:rsidR="001A5090">
              <w:rPr>
                <w:color w:val="4472C4" w:themeColor="accent5"/>
              </w:rPr>
              <w:t>. The AAS includes</w:t>
            </w:r>
            <w:r w:rsidRPr="00720A45">
              <w:rPr>
                <w:color w:val="4472C4" w:themeColor="accent5"/>
              </w:rPr>
              <w:t xml:space="preserve"> 45 hours in photography course material.  </w:t>
            </w:r>
            <w:r w:rsidR="00AD3372">
              <w:rPr>
                <w:color w:val="4472C4" w:themeColor="accent5"/>
              </w:rPr>
              <w:t xml:space="preserve">During year 1, we incorporated a larger variety of skills into the classes.   In </w:t>
            </w:r>
            <w:r w:rsidR="001A5090">
              <w:rPr>
                <w:color w:val="4472C4" w:themeColor="accent5"/>
              </w:rPr>
              <w:t>December</w:t>
            </w:r>
            <w:r w:rsidRPr="00720A45">
              <w:rPr>
                <w:color w:val="4472C4" w:themeColor="accent5"/>
              </w:rPr>
              <w:t xml:space="preserve"> we had f</w:t>
            </w:r>
            <w:r w:rsidR="002D5DAE">
              <w:rPr>
                <w:color w:val="4472C4" w:themeColor="accent5"/>
              </w:rPr>
              <w:t xml:space="preserve">our </w:t>
            </w:r>
            <w:r w:rsidRPr="00720A45">
              <w:rPr>
                <w:color w:val="4472C4" w:themeColor="accent5"/>
              </w:rPr>
              <w:t xml:space="preserve">students graduate with an AAS in commercial photography.  </w:t>
            </w:r>
            <w:r w:rsidR="00AD3372">
              <w:rPr>
                <w:color w:val="4472C4" w:themeColor="accent5"/>
              </w:rPr>
              <w:t>All four students’ commercial portfolios showed a gre</w:t>
            </w:r>
            <w:r w:rsidR="003F20AA">
              <w:rPr>
                <w:color w:val="4472C4" w:themeColor="accent5"/>
              </w:rPr>
              <w:t xml:space="preserve">at improvement when compared to </w:t>
            </w:r>
            <w:r w:rsidR="00AD3372">
              <w:rPr>
                <w:color w:val="4472C4" w:themeColor="accent5"/>
              </w:rPr>
              <w:t>students</w:t>
            </w:r>
            <w:r w:rsidR="003F20AA">
              <w:rPr>
                <w:color w:val="4472C4" w:themeColor="accent5"/>
              </w:rPr>
              <w:t xml:space="preserve"> that graduated with the previous photography degrees</w:t>
            </w:r>
            <w:r w:rsidR="00AD3372">
              <w:rPr>
                <w:color w:val="4472C4" w:themeColor="accent5"/>
              </w:rPr>
              <w:t xml:space="preserve">.  Their commercial portfolios showcased a larger knowledge of commercial photography shooting skills, lighting skills, software skills, and creativity. </w:t>
            </w:r>
          </w:p>
        </w:tc>
      </w:tr>
      <w:tr w:rsidR="00C76636" w:rsidRPr="00210107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C76636" w:rsidRPr="00210107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Implementation of Findings</w:t>
            </w:r>
            <w:r w:rsidR="00241779">
              <w:rPr>
                <w:rFonts w:ascii="Arial" w:hAnsi="Arial" w:cs="Arial"/>
                <w:b/>
                <w:sz w:val="20"/>
                <w:szCs w:val="20"/>
              </w:rPr>
              <w:t xml:space="preserve">  **see F. above bmb</w:t>
            </w:r>
            <w:bookmarkStart w:id="0" w:name="_GoBack"/>
            <w:bookmarkEnd w:id="0"/>
          </w:p>
        </w:tc>
      </w:tr>
    </w:tbl>
    <w:p w:rsidR="007F4753" w:rsidRDefault="007F4753" w:rsidP="007F4753">
      <w:pPr>
        <w:tabs>
          <w:tab w:val="left" w:pos="690"/>
          <w:tab w:val="left" w:pos="4575"/>
        </w:tabs>
      </w:pPr>
    </w:p>
    <w:p w:rsidR="001F5FE3" w:rsidRDefault="001F5FE3" w:rsidP="007F4753">
      <w:pPr>
        <w:tabs>
          <w:tab w:val="left" w:pos="690"/>
          <w:tab w:val="left" w:pos="4575"/>
        </w:tabs>
      </w:pPr>
    </w:p>
    <w:sectPr w:rsidR="001F5FE3" w:rsidSect="00F25D44">
      <w:headerReference w:type="default" r:id="rId7"/>
      <w:footerReference w:type="default" r:id="rId8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5B3" w:rsidRDefault="00B165B3" w:rsidP="0002489A">
      <w:pPr>
        <w:spacing w:after="0" w:line="240" w:lineRule="auto"/>
      </w:pPr>
      <w:r>
        <w:separator/>
      </w:r>
    </w:p>
  </w:endnote>
  <w:endnote w:type="continuationSeparator" w:id="0">
    <w:p w:rsidR="00B165B3" w:rsidRDefault="00B165B3" w:rsidP="0002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3191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A5090" w:rsidRDefault="001A509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177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177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5090" w:rsidRDefault="001A5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5B3" w:rsidRDefault="00B165B3" w:rsidP="0002489A">
      <w:pPr>
        <w:spacing w:after="0" w:line="240" w:lineRule="auto"/>
      </w:pPr>
      <w:r>
        <w:separator/>
      </w:r>
    </w:p>
  </w:footnote>
  <w:footnote w:type="continuationSeparator" w:id="0">
    <w:p w:rsidR="00B165B3" w:rsidRDefault="00B165B3" w:rsidP="0002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090" w:rsidRPr="00173023" w:rsidRDefault="001A5090" w:rsidP="00173023">
    <w:pPr>
      <w:pStyle w:val="Header"/>
      <w:jc w:val="right"/>
      <w:rPr>
        <w:i/>
      </w:rPr>
    </w:pPr>
    <w:r>
      <w:rPr>
        <w:i/>
      </w:rPr>
      <w:t>Rev. 11/30/2018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F43DF"/>
    <w:multiLevelType w:val="hybridMultilevel"/>
    <w:tmpl w:val="584E2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F7DAB"/>
    <w:multiLevelType w:val="hybridMultilevel"/>
    <w:tmpl w:val="CB4E2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E5"/>
    <w:rsid w:val="0000023D"/>
    <w:rsid w:val="00003BD5"/>
    <w:rsid w:val="00005552"/>
    <w:rsid w:val="0002489A"/>
    <w:rsid w:val="00031002"/>
    <w:rsid w:val="00073053"/>
    <w:rsid w:val="000E2EAF"/>
    <w:rsid w:val="000F18FC"/>
    <w:rsid w:val="00110AAC"/>
    <w:rsid w:val="00173023"/>
    <w:rsid w:val="001A5090"/>
    <w:rsid w:val="001B3489"/>
    <w:rsid w:val="001D4BB0"/>
    <w:rsid w:val="001E0783"/>
    <w:rsid w:val="001F5FE3"/>
    <w:rsid w:val="00210107"/>
    <w:rsid w:val="00213A32"/>
    <w:rsid w:val="00241779"/>
    <w:rsid w:val="002657C1"/>
    <w:rsid w:val="002D5DAE"/>
    <w:rsid w:val="00366166"/>
    <w:rsid w:val="003F20AA"/>
    <w:rsid w:val="00483FF9"/>
    <w:rsid w:val="004C586B"/>
    <w:rsid w:val="004C7267"/>
    <w:rsid w:val="004F2961"/>
    <w:rsid w:val="00517E19"/>
    <w:rsid w:val="005A203A"/>
    <w:rsid w:val="005C60D2"/>
    <w:rsid w:val="005D66CF"/>
    <w:rsid w:val="005E37BF"/>
    <w:rsid w:val="00671453"/>
    <w:rsid w:val="006F66EB"/>
    <w:rsid w:val="006F7DD3"/>
    <w:rsid w:val="00720A45"/>
    <w:rsid w:val="00746F2D"/>
    <w:rsid w:val="00761D43"/>
    <w:rsid w:val="007A4B5C"/>
    <w:rsid w:val="007B5A78"/>
    <w:rsid w:val="007C3F60"/>
    <w:rsid w:val="007D11B3"/>
    <w:rsid w:val="007F4753"/>
    <w:rsid w:val="008037C7"/>
    <w:rsid w:val="008312FB"/>
    <w:rsid w:val="0083262A"/>
    <w:rsid w:val="008410E5"/>
    <w:rsid w:val="00847DBF"/>
    <w:rsid w:val="008A27FB"/>
    <w:rsid w:val="008E2C52"/>
    <w:rsid w:val="009617FF"/>
    <w:rsid w:val="0098162F"/>
    <w:rsid w:val="00993C83"/>
    <w:rsid w:val="009D0CDE"/>
    <w:rsid w:val="009E3359"/>
    <w:rsid w:val="009F702B"/>
    <w:rsid w:val="00A22D6B"/>
    <w:rsid w:val="00A53228"/>
    <w:rsid w:val="00AD3372"/>
    <w:rsid w:val="00AF243B"/>
    <w:rsid w:val="00AF4DD1"/>
    <w:rsid w:val="00B165B3"/>
    <w:rsid w:val="00B57654"/>
    <w:rsid w:val="00B65CE1"/>
    <w:rsid w:val="00BA07FB"/>
    <w:rsid w:val="00BE7B86"/>
    <w:rsid w:val="00C10B61"/>
    <w:rsid w:val="00C76636"/>
    <w:rsid w:val="00D13236"/>
    <w:rsid w:val="00D21AC7"/>
    <w:rsid w:val="00D2274C"/>
    <w:rsid w:val="00D825EF"/>
    <w:rsid w:val="00D87631"/>
    <w:rsid w:val="00DD48F3"/>
    <w:rsid w:val="00E87527"/>
    <w:rsid w:val="00EA1C0D"/>
    <w:rsid w:val="00F25D44"/>
    <w:rsid w:val="00F547BD"/>
    <w:rsid w:val="00F7391A"/>
    <w:rsid w:val="00F9197F"/>
    <w:rsid w:val="00FA7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69F36"/>
  <w15:docId w15:val="{C78F4F57-45B4-49F2-8268-0F363A07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4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19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9A"/>
  </w:style>
  <w:style w:type="paragraph" w:styleId="Footer">
    <w:name w:val="footer"/>
    <w:basedOn w:val="Normal"/>
    <w:link w:val="Foot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9A"/>
  </w:style>
  <w:style w:type="paragraph" w:styleId="BodyText">
    <w:name w:val="Body Text"/>
    <w:basedOn w:val="BlockText"/>
    <w:link w:val="BodyTextChar"/>
    <w:rsid w:val="002657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0" w:right="0"/>
    </w:pPr>
    <w:rPr>
      <w:rFonts w:ascii="Franklin Gothic Book" w:eastAsiaTheme="minorHAnsi" w:hAnsi="Franklin Gothic Book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57C1"/>
    <w:rPr>
      <w:rFonts w:ascii="Franklin Gothic Book" w:hAnsi="Franklin Gothic Book" w:cs="Arial"/>
      <w:i/>
      <w:iCs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2657C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2657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B34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3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1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9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0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3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7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4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CIP Template</vt:lpstr>
    </vt:vector>
  </TitlesOfParts>
  <Company>Collin College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 Template</dc:title>
  <dc:subject/>
  <dc:creator>Beenah Moshay</dc:creator>
  <cp:keywords/>
  <dc:description/>
  <cp:lastModifiedBy>Beenah Moshay</cp:lastModifiedBy>
  <cp:revision>3</cp:revision>
  <cp:lastPrinted>2019-01-14T20:29:00Z</cp:lastPrinted>
  <dcterms:created xsi:type="dcterms:W3CDTF">2019-04-15T20:24:00Z</dcterms:created>
  <dcterms:modified xsi:type="dcterms:W3CDTF">2019-06-25T17:49:00Z</dcterms:modified>
</cp:coreProperties>
</file>