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98" w:rsidRDefault="00CB7905" w:rsidP="001F6E44">
      <w:pPr>
        <w:tabs>
          <w:tab w:val="right" w:leader="underscore" w:pos="3168"/>
          <w:tab w:val="left" w:pos="3240"/>
          <w:tab w:val="right" w:leader="underscore" w:pos="14310"/>
        </w:tabs>
      </w:pPr>
      <w:r w:rsidRPr="008D5F98">
        <w:rPr>
          <w:b/>
        </w:rPr>
        <w:t>Date:</w:t>
      </w:r>
      <w:r>
        <w:t xml:space="preserve">   </w:t>
      </w:r>
      <w:r w:rsidR="00812D9F" w:rsidRPr="00812D9F">
        <w:rPr>
          <w:u w:val="single"/>
        </w:rPr>
        <w:t>January 15, 2016</w:t>
      </w:r>
      <w:r w:rsidR="00C63F37">
        <w:rPr>
          <w:u w:val="single"/>
        </w:rPr>
        <w:t>______________________</w:t>
      </w:r>
      <w:r w:rsidR="00591173">
        <w:t xml:space="preserve">              </w:t>
      </w:r>
      <w:r w:rsidR="00812D9F">
        <w:t xml:space="preserve">   </w:t>
      </w:r>
      <w:r w:rsidR="008D5F98" w:rsidRPr="00C63F37">
        <w:rPr>
          <w:b/>
          <w:shd w:val="clear" w:color="auto" w:fill="FFFFFF" w:themeFill="background1"/>
        </w:rPr>
        <w:t xml:space="preserve">Name of </w:t>
      </w:r>
      <w:r w:rsidR="00BE5391" w:rsidRPr="00C63F37">
        <w:rPr>
          <w:b/>
          <w:shd w:val="clear" w:color="auto" w:fill="FFFFFF" w:themeFill="background1"/>
        </w:rPr>
        <w:t xml:space="preserve">Administrative or Educational Support </w:t>
      </w:r>
      <w:r w:rsidR="008D5F98" w:rsidRPr="00C63F37">
        <w:rPr>
          <w:b/>
          <w:shd w:val="clear" w:color="auto" w:fill="FFFFFF" w:themeFill="background1"/>
        </w:rPr>
        <w:t>Unit</w:t>
      </w:r>
      <w:r w:rsidR="008D5F98" w:rsidRPr="00C63F37">
        <w:rPr>
          <w:b/>
          <w:highlight w:val="lightGray"/>
          <w:shd w:val="clear" w:color="auto" w:fill="FFFFFF" w:themeFill="background1"/>
        </w:rPr>
        <w:t>:</w:t>
      </w:r>
      <w:r w:rsidR="000B6C14">
        <w:rPr>
          <w:b/>
        </w:rPr>
        <w:t xml:space="preserve">   </w:t>
      </w:r>
      <w:r w:rsidR="00C63F37" w:rsidRPr="00C63F37">
        <w:rPr>
          <w:u w:val="single"/>
        </w:rPr>
        <w:t>Paralegal AAS Degree and Cer</w:t>
      </w:r>
      <w:r w:rsidR="00C63F37">
        <w:rPr>
          <w:u w:val="single"/>
        </w:rPr>
        <w:t>tificate____________</w:t>
      </w:r>
    </w:p>
    <w:p w:rsidR="008D5F98" w:rsidRDefault="008D5F98" w:rsidP="001F6E44">
      <w:pPr>
        <w:tabs>
          <w:tab w:val="left" w:pos="4590"/>
          <w:tab w:val="right" w:leader="underscore" w:pos="14310"/>
        </w:tabs>
      </w:pPr>
    </w:p>
    <w:p w:rsidR="00CC108B" w:rsidRDefault="00CB7905" w:rsidP="001F6E44">
      <w:pPr>
        <w:tabs>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rsidR="00547648" w:rsidRPr="008D5F98">
        <w:rPr>
          <w:b/>
        </w:rPr>
        <w:t>:</w:t>
      </w:r>
      <w:r w:rsidR="000B6C14">
        <w:t xml:space="preserve"> </w:t>
      </w:r>
      <w:r w:rsidR="00812D9F" w:rsidRPr="00812D9F">
        <w:rPr>
          <w:u w:val="single"/>
        </w:rPr>
        <w:t>Cynthia Farris Gruver</w:t>
      </w:r>
      <w:r w:rsidR="00C63F37">
        <w:rPr>
          <w:u w:val="single"/>
        </w:rPr>
        <w:t>____</w:t>
      </w:r>
      <w:r w:rsidR="008D5F98">
        <w:tab/>
      </w:r>
      <w:r w:rsidR="00CC108B" w:rsidRPr="008D5F98">
        <w:rPr>
          <w:b/>
        </w:rPr>
        <w:t>Contact email:</w:t>
      </w:r>
      <w:r w:rsidR="008D5F98" w:rsidRPr="008D5F98">
        <w:rPr>
          <w:b/>
        </w:rPr>
        <w:t xml:space="preserve"> </w:t>
      </w:r>
      <w:hyperlink r:id="rId8" w:history="1">
        <w:r w:rsidR="00812D9F" w:rsidRPr="00834A0E">
          <w:rPr>
            <w:rStyle w:val="Hyperlink"/>
            <w:sz w:val="20"/>
          </w:rPr>
          <w:t>cgruver@collin.edu</w:t>
        </w:r>
      </w:hyperlink>
      <w:r w:rsidR="00C63F37">
        <w:rPr>
          <w:rStyle w:val="Hyperlink"/>
          <w:sz w:val="20"/>
        </w:rPr>
        <w:t>_______</w:t>
      </w:r>
      <w:r w:rsidR="00812D9F">
        <w:t xml:space="preserve">  </w:t>
      </w:r>
      <w:r w:rsidR="00EC00F3">
        <w:tab/>
      </w:r>
      <w:r w:rsidR="00CC108B" w:rsidRPr="008D5F98">
        <w:rPr>
          <w:b/>
        </w:rPr>
        <w:t>Contact phone:</w:t>
      </w:r>
      <w:r w:rsidR="00812D9F">
        <w:rPr>
          <w:b/>
        </w:rPr>
        <w:t xml:space="preserve"> </w:t>
      </w:r>
      <w:r w:rsidR="00812D9F" w:rsidRPr="00812D9F">
        <w:rPr>
          <w:u w:val="single"/>
        </w:rPr>
        <w:t>214-881-5747</w:t>
      </w:r>
      <w:r w:rsidR="00C63F37">
        <w:rPr>
          <w:u w:val="single"/>
        </w:rPr>
        <w:t>__</w:t>
      </w:r>
      <w:r w:rsidR="00812D9F">
        <w:t xml:space="preserve">   </w:t>
      </w:r>
      <w:r w:rsidR="008D5F98" w:rsidRPr="008D5F98">
        <w:rPr>
          <w:b/>
        </w:rPr>
        <w:t>Office Location:</w:t>
      </w:r>
      <w:r w:rsidR="00812D9F">
        <w:rPr>
          <w:b/>
        </w:rPr>
        <w:t xml:space="preserve">  </w:t>
      </w:r>
      <w:r w:rsidR="00812D9F" w:rsidRPr="00812D9F">
        <w:rPr>
          <w:u w:val="single"/>
        </w:rPr>
        <w:t>L-232 (PRC</w:t>
      </w:r>
      <w:proofErr w:type="gramStart"/>
      <w:r w:rsidR="00812D9F" w:rsidRPr="00812D9F">
        <w:rPr>
          <w:u w:val="single"/>
        </w:rPr>
        <w:t>)</w:t>
      </w:r>
      <w:r w:rsidR="00C63F37">
        <w:rPr>
          <w:u w:val="single"/>
        </w:rPr>
        <w:t>_</w:t>
      </w:r>
      <w:proofErr w:type="gramEnd"/>
      <w:r w:rsidR="00C63F37">
        <w:rPr>
          <w:u w:val="single"/>
        </w:rPr>
        <w:t>_____________</w:t>
      </w:r>
    </w:p>
    <w:p w:rsidR="006F6F15" w:rsidRDefault="006F6F15" w:rsidP="000B6C14">
      <w:pPr>
        <w:tabs>
          <w:tab w:val="left" w:pos="3600"/>
          <w:tab w:val="left" w:pos="7200"/>
          <w:tab w:val="left" w:pos="10800"/>
        </w:tabs>
      </w:pPr>
    </w:p>
    <w:p w:rsidR="006F6F15" w:rsidRPr="008D5F98" w:rsidRDefault="006F6F15" w:rsidP="000B6C14">
      <w:pPr>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Tr="00812D9F">
        <w:trPr>
          <w:trHeight w:val="728"/>
          <w:jc w:val="center"/>
        </w:trPr>
        <w:tc>
          <w:tcPr>
            <w:tcW w:w="14400" w:type="dxa"/>
          </w:tcPr>
          <w:p w:rsidR="006F6F15" w:rsidRDefault="00812D9F" w:rsidP="00B5618F">
            <w:r w:rsidRPr="00812D9F">
              <w:t>Law firms, corporations, and governmental agencies hire paralegals/legal assistants to assume an array of legal responsibilities under the direction and supervision of a licensed attorney. Paralegals must be proficient in computer skills, legal terminology, and legal procedures. The AAS degree in Paralegal/Legal Assistant provides excellent training in these areas and offers opportunities for specialization.</w:t>
            </w:r>
          </w:p>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r w:rsidR="00EF61E5">
        <w:rPr>
          <w:b/>
        </w:rPr>
        <w:t xml:space="preserve">.  If this is an academic or workforce program, you must have 3-4 long-term student learning outcomes.  You may also add short-term administrative, technological, assessment, resource or professional development goals, as needed.  </w:t>
      </w:r>
    </w:p>
    <w:p w:rsidR="006F6F15" w:rsidRDefault="006F6F15" w:rsidP="00EC00F3">
      <w:pPr>
        <w:tabs>
          <w:tab w:val="left" w:pos="3600"/>
          <w:tab w:val="left" w:pos="7200"/>
          <w:tab w:val="left" w:pos="10800"/>
        </w:tabs>
      </w:pPr>
    </w:p>
    <w:tbl>
      <w:tblPr>
        <w:tblStyle w:val="LightGrid-Accent1"/>
        <w:tblW w:w="14400" w:type="dxa"/>
        <w:jc w:val="center"/>
        <w:tblLook w:val="0420" w:firstRow="1" w:lastRow="0" w:firstColumn="0" w:lastColumn="0" w:noHBand="0" w:noVBand="1"/>
      </w:tblPr>
      <w:tblGrid>
        <w:gridCol w:w="4800"/>
        <w:gridCol w:w="4800"/>
        <w:gridCol w:w="4800"/>
      </w:tblGrid>
      <w:tr w:rsidR="000B6C14" w:rsidRPr="00BE5391" w:rsidTr="00AE6060">
        <w:trPr>
          <w:cnfStyle w:val="100000000000" w:firstRow="1" w:lastRow="0" w:firstColumn="0" w:lastColumn="0" w:oddVBand="0" w:evenVBand="0" w:oddHBand="0" w:evenHBand="0" w:firstRowFirstColumn="0" w:firstRowLastColumn="0" w:lastRowFirstColumn="0" w:lastRowLastColumn="0"/>
          <w:tblHeader/>
          <w:jc w:val="center"/>
        </w:trPr>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812D9F"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812D9F" w:rsidRPr="00A56A5E" w:rsidRDefault="00812D9F" w:rsidP="00812D9F">
            <w:pPr>
              <w:numPr>
                <w:ilvl w:val="0"/>
                <w:numId w:val="1"/>
              </w:numPr>
              <w:ind w:left="270" w:hanging="270"/>
              <w:rPr>
                <w:rFonts w:ascii="Arial" w:hAnsi="Arial" w:cs="Arial"/>
              </w:rPr>
            </w:pPr>
            <w:r w:rsidRPr="00A56A5E">
              <w:rPr>
                <w:rFonts w:ascii="Arial" w:hAnsi="Arial" w:cs="Arial"/>
                <w:b/>
              </w:rPr>
              <w:t>Litigation:</w:t>
            </w:r>
            <w:r w:rsidRPr="00A56A5E">
              <w:rPr>
                <w:rFonts w:ascii="Arial" w:hAnsi="Arial" w:cs="Arial"/>
              </w:rPr>
              <w:t xml:space="preserve">  Identify and be familiar with all the stages of the litigation process.</w:t>
            </w:r>
          </w:p>
        </w:tc>
        <w:tc>
          <w:tcPr>
            <w:tcW w:w="4800" w:type="dxa"/>
          </w:tcPr>
          <w:p w:rsidR="00812D9F" w:rsidRPr="00A56A5E" w:rsidRDefault="00812D9F" w:rsidP="00812D9F">
            <w:pPr>
              <w:numPr>
                <w:ilvl w:val="0"/>
                <w:numId w:val="2"/>
              </w:numPr>
              <w:ind w:left="306" w:hanging="270"/>
              <w:rPr>
                <w:rFonts w:ascii="Arial" w:hAnsi="Arial" w:cs="Arial"/>
              </w:rPr>
            </w:pPr>
            <w:r w:rsidRPr="00A56A5E">
              <w:rPr>
                <w:rFonts w:ascii="Arial" w:hAnsi="Arial" w:cs="Arial"/>
              </w:rPr>
              <w:t>Federal Civil Litigation Final Exam</w:t>
            </w:r>
          </w:p>
          <w:p w:rsidR="00812D9F" w:rsidRPr="00A56A5E" w:rsidRDefault="00812D9F" w:rsidP="00812D9F">
            <w:pPr>
              <w:numPr>
                <w:ilvl w:val="0"/>
                <w:numId w:val="2"/>
              </w:numPr>
              <w:ind w:left="306" w:hanging="270"/>
              <w:rPr>
                <w:rFonts w:ascii="Arial" w:hAnsi="Arial" w:cs="Arial"/>
              </w:rPr>
            </w:pPr>
            <w:r w:rsidRPr="00A56A5E">
              <w:rPr>
                <w:rFonts w:ascii="Arial" w:hAnsi="Arial" w:cs="Arial"/>
              </w:rPr>
              <w:t>Texas Civil Litigation Final Exam</w:t>
            </w:r>
          </w:p>
        </w:tc>
        <w:tc>
          <w:tcPr>
            <w:tcW w:w="4800" w:type="dxa"/>
            <w:tcBorders>
              <w:right w:val="single" w:sz="18" w:space="0" w:color="4F81BD" w:themeColor="accent1"/>
            </w:tcBorders>
          </w:tcPr>
          <w:p w:rsidR="00812D9F" w:rsidRPr="00A56A5E" w:rsidRDefault="00812D9F" w:rsidP="00812D9F">
            <w:pPr>
              <w:rPr>
                <w:rFonts w:ascii="Arial" w:hAnsi="Arial" w:cs="Arial"/>
              </w:rPr>
            </w:pPr>
            <w:r w:rsidRPr="00A56A5E">
              <w:rPr>
                <w:rFonts w:ascii="Arial" w:hAnsi="Arial" w:cs="Arial"/>
              </w:rPr>
              <w:t>As a department, achieve a 75 % or higher average score on these two tests.</w:t>
            </w:r>
          </w:p>
        </w:tc>
      </w:tr>
      <w:tr w:rsidR="00812D9F"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812D9F" w:rsidRPr="00A56A5E" w:rsidRDefault="00812D9F" w:rsidP="00812D9F">
            <w:pPr>
              <w:numPr>
                <w:ilvl w:val="0"/>
                <w:numId w:val="1"/>
              </w:numPr>
              <w:ind w:left="252" w:hanging="252"/>
              <w:contextualSpacing/>
              <w:rPr>
                <w:rFonts w:ascii="Arial" w:eastAsia="Calibri" w:hAnsi="Arial" w:cs="Arial"/>
              </w:rPr>
            </w:pPr>
            <w:r w:rsidRPr="00A56A5E">
              <w:rPr>
                <w:rFonts w:ascii="Arial" w:eastAsia="Calibri" w:hAnsi="Arial" w:cs="Arial"/>
                <w:b/>
                <w:bCs/>
              </w:rPr>
              <w:t>Legal Research</w:t>
            </w:r>
            <w:r w:rsidRPr="00A56A5E">
              <w:rPr>
                <w:rFonts w:ascii="Arial" w:eastAsia="Calibri" w:hAnsi="Arial" w:cs="Arial"/>
                <w:bCs/>
              </w:rPr>
              <w:t xml:space="preserve">:  </w:t>
            </w:r>
            <w:r w:rsidRPr="00A56A5E">
              <w:rPr>
                <w:rFonts w:ascii="Arial" w:eastAsia="Calibri" w:hAnsi="Arial" w:cs="Arial"/>
              </w:rPr>
              <w:t xml:space="preserve">Correctly cite case and statutory law following </w:t>
            </w:r>
            <w:r w:rsidRPr="00A56A5E">
              <w:rPr>
                <w:rFonts w:ascii="Arial" w:eastAsia="Calibri" w:hAnsi="Arial" w:cs="Arial"/>
                <w:u w:val="single"/>
              </w:rPr>
              <w:t>Blue Book</w:t>
            </w:r>
            <w:r w:rsidRPr="00A56A5E">
              <w:rPr>
                <w:rFonts w:ascii="Arial" w:eastAsia="Calibri" w:hAnsi="Arial" w:cs="Arial"/>
              </w:rPr>
              <w:t xml:space="preserve"> rules.         </w:t>
            </w:r>
            <w:r w:rsidRPr="00A56A5E">
              <w:rPr>
                <w:rFonts w:ascii="Arial" w:eastAsia="Calibri" w:hAnsi="Arial" w:cs="Arial"/>
                <w:bCs/>
              </w:rPr>
              <w:t>F</w:t>
            </w:r>
            <w:r w:rsidRPr="00A56A5E">
              <w:rPr>
                <w:rFonts w:ascii="Arial" w:eastAsia="Calibri" w:hAnsi="Arial" w:cs="Arial"/>
              </w:rPr>
              <w:t>ind relevant cases and statutes using Westlaw.</w:t>
            </w:r>
          </w:p>
        </w:tc>
        <w:tc>
          <w:tcPr>
            <w:tcW w:w="4800" w:type="dxa"/>
          </w:tcPr>
          <w:p w:rsidR="00812D9F" w:rsidRPr="00A56A5E" w:rsidRDefault="00591173" w:rsidP="00812D9F">
            <w:pPr>
              <w:rPr>
                <w:rFonts w:ascii="Arial" w:hAnsi="Arial" w:cs="Arial"/>
              </w:rPr>
            </w:pPr>
            <w:r>
              <w:rPr>
                <w:rFonts w:ascii="Arial" w:hAnsi="Arial" w:cs="Arial"/>
              </w:rPr>
              <w:t xml:space="preserve">1. </w:t>
            </w:r>
            <w:bookmarkStart w:id="0" w:name="_GoBack"/>
            <w:bookmarkEnd w:id="0"/>
            <w:r w:rsidR="00812D9F" w:rsidRPr="00A56A5E">
              <w:rPr>
                <w:rFonts w:ascii="Arial" w:hAnsi="Arial" w:cs="Arial"/>
              </w:rPr>
              <w:t xml:space="preserve">Legal Research Final Exam </w:t>
            </w:r>
          </w:p>
          <w:p w:rsidR="00812D9F" w:rsidRPr="00A56A5E" w:rsidRDefault="00812D9F" w:rsidP="00812D9F">
            <w:pPr>
              <w:rPr>
                <w:rFonts w:ascii="Arial" w:hAnsi="Arial" w:cs="Arial"/>
              </w:rPr>
            </w:pPr>
            <w:r w:rsidRPr="00A56A5E">
              <w:rPr>
                <w:rFonts w:ascii="Arial" w:hAnsi="Arial" w:cs="Arial"/>
              </w:rPr>
              <w:t>2. Legal Writing assignments</w:t>
            </w:r>
          </w:p>
        </w:tc>
        <w:tc>
          <w:tcPr>
            <w:tcW w:w="4800" w:type="dxa"/>
            <w:tcBorders>
              <w:right w:val="single" w:sz="18" w:space="0" w:color="4F81BD" w:themeColor="accent1"/>
            </w:tcBorders>
          </w:tcPr>
          <w:p w:rsidR="00812D9F" w:rsidRPr="00A56A5E" w:rsidRDefault="00812D9F" w:rsidP="00812D9F">
            <w:pPr>
              <w:numPr>
                <w:ilvl w:val="0"/>
                <w:numId w:val="3"/>
              </w:numPr>
              <w:ind w:left="282" w:hanging="270"/>
              <w:contextualSpacing/>
              <w:rPr>
                <w:rFonts w:ascii="Arial" w:eastAsia="Calibri" w:hAnsi="Arial" w:cs="Arial"/>
              </w:rPr>
            </w:pPr>
            <w:r w:rsidRPr="00A56A5E">
              <w:rPr>
                <w:rFonts w:ascii="Arial" w:eastAsia="Calibri" w:hAnsi="Arial" w:cs="Arial"/>
              </w:rPr>
              <w:t>As a department, achieve a 75 % or higher average score on the Legal Research Final Exam.</w:t>
            </w:r>
          </w:p>
          <w:p w:rsidR="00812D9F" w:rsidRPr="00A56A5E" w:rsidRDefault="00812D9F" w:rsidP="00812D9F">
            <w:pPr>
              <w:numPr>
                <w:ilvl w:val="0"/>
                <w:numId w:val="3"/>
              </w:numPr>
              <w:ind w:left="282" w:hanging="282"/>
              <w:contextualSpacing/>
              <w:rPr>
                <w:rFonts w:ascii="Arial" w:eastAsia="Calibri" w:hAnsi="Arial" w:cs="Arial"/>
              </w:rPr>
            </w:pPr>
            <w:r w:rsidRPr="00A56A5E">
              <w:rPr>
                <w:rFonts w:ascii="Arial" w:eastAsia="Calibri" w:hAnsi="Arial" w:cs="Arial"/>
              </w:rPr>
              <w:t>As a department, achieve a 75 % or higher average score on the Legal Writing assignments.</w:t>
            </w:r>
          </w:p>
        </w:tc>
      </w:tr>
      <w:tr w:rsidR="00812D9F"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812D9F" w:rsidRPr="00A56A5E" w:rsidRDefault="00812D9F" w:rsidP="00812D9F">
            <w:pPr>
              <w:ind w:left="252" w:hanging="252"/>
              <w:rPr>
                <w:rFonts w:ascii="Arial" w:hAnsi="Arial" w:cs="Arial"/>
              </w:rPr>
            </w:pPr>
            <w:r w:rsidRPr="00A56A5E">
              <w:rPr>
                <w:rFonts w:ascii="Arial" w:hAnsi="Arial" w:cs="Arial"/>
                <w:bCs/>
              </w:rPr>
              <w:t xml:space="preserve">3. </w:t>
            </w:r>
            <w:r w:rsidRPr="00A56A5E">
              <w:rPr>
                <w:rFonts w:ascii="Arial" w:hAnsi="Arial" w:cs="Arial"/>
                <w:b/>
                <w:bCs/>
              </w:rPr>
              <w:t xml:space="preserve">Ethics: </w:t>
            </w:r>
            <w:r w:rsidRPr="00A56A5E">
              <w:rPr>
                <w:rFonts w:ascii="Arial" w:hAnsi="Arial" w:cs="Arial"/>
              </w:rPr>
              <w:t xml:space="preserve">Identify situations that constitute the unauthorized practice of law. </w:t>
            </w:r>
          </w:p>
          <w:p w:rsidR="00812D9F" w:rsidRPr="00A56A5E" w:rsidRDefault="00812D9F" w:rsidP="00812D9F">
            <w:pPr>
              <w:ind w:left="252"/>
              <w:rPr>
                <w:rFonts w:ascii="Arial" w:hAnsi="Arial" w:cs="Arial"/>
              </w:rPr>
            </w:pPr>
            <w:r w:rsidRPr="00A56A5E">
              <w:rPr>
                <w:rFonts w:ascii="Arial" w:hAnsi="Arial" w:cs="Arial"/>
              </w:rPr>
              <w:t>Understand the importance of keeping clients’ confidences and billing clients appropriately.</w:t>
            </w:r>
          </w:p>
        </w:tc>
        <w:tc>
          <w:tcPr>
            <w:tcW w:w="4800" w:type="dxa"/>
          </w:tcPr>
          <w:p w:rsidR="00812D9F" w:rsidRPr="00A56A5E" w:rsidRDefault="00812D9F" w:rsidP="00812D9F">
            <w:pPr>
              <w:numPr>
                <w:ilvl w:val="0"/>
                <w:numId w:val="4"/>
              </w:numPr>
              <w:ind w:left="306" w:hanging="270"/>
              <w:rPr>
                <w:rFonts w:ascii="Verdana" w:hAnsi="Verdana"/>
              </w:rPr>
            </w:pPr>
            <w:r w:rsidRPr="00A56A5E">
              <w:rPr>
                <w:rFonts w:ascii="Arial" w:hAnsi="Arial" w:cs="Arial"/>
              </w:rPr>
              <w:t>Final Exam for Introduction to the Law and Legal Professions</w:t>
            </w:r>
          </w:p>
        </w:tc>
        <w:tc>
          <w:tcPr>
            <w:tcW w:w="4800" w:type="dxa"/>
            <w:tcBorders>
              <w:right w:val="single" w:sz="18" w:space="0" w:color="4F81BD" w:themeColor="accent1"/>
            </w:tcBorders>
          </w:tcPr>
          <w:p w:rsidR="00812D9F" w:rsidRPr="00A56A5E" w:rsidRDefault="00812D9F" w:rsidP="00812D9F">
            <w:pPr>
              <w:rPr>
                <w:rFonts w:ascii="Arial" w:hAnsi="Arial" w:cs="Arial"/>
              </w:rPr>
            </w:pPr>
            <w:r w:rsidRPr="00A56A5E">
              <w:rPr>
                <w:rFonts w:ascii="Arial" w:hAnsi="Arial" w:cs="Arial"/>
              </w:rPr>
              <w:t>As a department, achieve a 75 % or higher average score on the Final Exam for Introduction to the Law and the Legal Professions.</w:t>
            </w:r>
          </w:p>
        </w:tc>
      </w:tr>
      <w:tr w:rsidR="00812D9F"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812D9F" w:rsidRPr="00A56A5E" w:rsidRDefault="00812D9F" w:rsidP="00812D9F">
            <w:pPr>
              <w:ind w:left="270" w:hanging="270"/>
              <w:rPr>
                <w:rFonts w:ascii="Verdana" w:hAnsi="Verdana"/>
              </w:rPr>
            </w:pPr>
            <w:r w:rsidRPr="00A56A5E">
              <w:rPr>
                <w:rFonts w:ascii="Arial" w:hAnsi="Arial" w:cs="Arial"/>
                <w:bCs/>
              </w:rPr>
              <w:t xml:space="preserve">4. </w:t>
            </w:r>
            <w:r w:rsidRPr="00A56A5E">
              <w:rPr>
                <w:rFonts w:ascii="Arial" w:hAnsi="Arial" w:cs="Arial"/>
                <w:b/>
                <w:bCs/>
              </w:rPr>
              <w:t xml:space="preserve">Written expression: </w:t>
            </w:r>
            <w:r w:rsidRPr="00A56A5E">
              <w:rPr>
                <w:rFonts w:ascii="Arial" w:hAnsi="Arial" w:cs="Arial"/>
                <w:bCs/>
              </w:rPr>
              <w:t>Properly format and draft effective legal correspondence, memoranda, legal pleadings, and discovery.</w:t>
            </w:r>
          </w:p>
        </w:tc>
        <w:tc>
          <w:tcPr>
            <w:tcW w:w="4800" w:type="dxa"/>
          </w:tcPr>
          <w:p w:rsidR="00812D9F" w:rsidRPr="00A56A5E" w:rsidRDefault="00812D9F" w:rsidP="00812D9F">
            <w:pPr>
              <w:ind w:left="306" w:hanging="270"/>
              <w:rPr>
                <w:rFonts w:ascii="Arial" w:hAnsi="Arial" w:cs="Arial"/>
              </w:rPr>
            </w:pPr>
            <w:r w:rsidRPr="00A56A5E">
              <w:rPr>
                <w:rFonts w:ascii="Arial" w:hAnsi="Arial" w:cs="Arial"/>
              </w:rPr>
              <w:t>1. Federal Civil Litigation assignments</w:t>
            </w:r>
          </w:p>
          <w:p w:rsidR="00812D9F" w:rsidRPr="00A56A5E" w:rsidRDefault="00812D9F" w:rsidP="00812D9F">
            <w:pPr>
              <w:ind w:left="306" w:hanging="270"/>
              <w:rPr>
                <w:rFonts w:ascii="Arial" w:hAnsi="Arial" w:cs="Arial"/>
              </w:rPr>
            </w:pPr>
            <w:r w:rsidRPr="00A56A5E">
              <w:rPr>
                <w:rFonts w:ascii="Arial" w:hAnsi="Arial" w:cs="Arial"/>
              </w:rPr>
              <w:t>2. Texas Civil Litigation assignments</w:t>
            </w:r>
          </w:p>
          <w:p w:rsidR="00812D9F" w:rsidRPr="00A56A5E" w:rsidRDefault="00812D9F" w:rsidP="00812D9F">
            <w:pPr>
              <w:numPr>
                <w:ilvl w:val="0"/>
                <w:numId w:val="5"/>
              </w:numPr>
              <w:ind w:left="222" w:hanging="180"/>
              <w:contextualSpacing/>
              <w:rPr>
                <w:rFonts w:ascii="Arial" w:eastAsia="Calibri" w:hAnsi="Arial" w:cs="Arial"/>
              </w:rPr>
            </w:pPr>
            <w:r w:rsidRPr="00A56A5E">
              <w:rPr>
                <w:rFonts w:ascii="Arial" w:eastAsia="Calibri" w:hAnsi="Arial" w:cs="Arial"/>
              </w:rPr>
              <w:t xml:space="preserve"> Legal Writing assignments</w:t>
            </w:r>
          </w:p>
        </w:tc>
        <w:tc>
          <w:tcPr>
            <w:tcW w:w="4800" w:type="dxa"/>
            <w:tcBorders>
              <w:right w:val="single" w:sz="18" w:space="0" w:color="4F81BD" w:themeColor="accent1"/>
            </w:tcBorders>
          </w:tcPr>
          <w:p w:rsidR="00812D9F" w:rsidRPr="00A56A5E" w:rsidRDefault="00812D9F" w:rsidP="00812D9F">
            <w:pPr>
              <w:rPr>
                <w:rFonts w:ascii="Arial" w:hAnsi="Arial" w:cs="Arial"/>
              </w:rPr>
            </w:pPr>
            <w:r w:rsidRPr="00A56A5E">
              <w:rPr>
                <w:rFonts w:ascii="Arial" w:hAnsi="Arial" w:cs="Arial"/>
              </w:rPr>
              <w:t>As a department, achieve a 75% or higher average score on the Federal Civil Litigation, Texas Civil Litigation, and Legal Writing assignments.</w:t>
            </w:r>
          </w:p>
        </w:tc>
      </w:tr>
      <w:tr w:rsidR="00812D9F"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812D9F" w:rsidRPr="00A56A5E" w:rsidRDefault="00812D9F" w:rsidP="00812D9F">
            <w:pPr>
              <w:ind w:left="270" w:hanging="270"/>
              <w:rPr>
                <w:rFonts w:ascii="Arial" w:hAnsi="Arial" w:cs="Arial"/>
              </w:rPr>
            </w:pPr>
            <w:r w:rsidRPr="00A56A5E">
              <w:rPr>
                <w:rFonts w:ascii="Arial" w:hAnsi="Arial" w:cs="Arial"/>
                <w:bCs/>
              </w:rPr>
              <w:t xml:space="preserve">5. </w:t>
            </w:r>
            <w:r w:rsidRPr="00A56A5E">
              <w:rPr>
                <w:rFonts w:ascii="Arial" w:hAnsi="Arial" w:cs="Arial"/>
                <w:b/>
                <w:bCs/>
              </w:rPr>
              <w:t xml:space="preserve">Texas Law: </w:t>
            </w:r>
            <w:r w:rsidRPr="00A56A5E">
              <w:rPr>
                <w:rFonts w:ascii="Arial" w:hAnsi="Arial" w:cs="Arial"/>
              </w:rPr>
              <w:t>Correct</w:t>
            </w:r>
            <w:r w:rsidR="00B9763C">
              <w:rPr>
                <w:rFonts w:ascii="Arial" w:hAnsi="Arial" w:cs="Arial"/>
              </w:rPr>
              <w:t>ly</w:t>
            </w:r>
            <w:r w:rsidRPr="00A56A5E">
              <w:rPr>
                <w:rFonts w:ascii="Arial" w:hAnsi="Arial" w:cs="Arial"/>
              </w:rPr>
              <w:t xml:space="preserve"> locate relevant Texas cases and statutes.  </w:t>
            </w:r>
          </w:p>
          <w:p w:rsidR="00812D9F" w:rsidRPr="00A56A5E" w:rsidRDefault="00812D9F" w:rsidP="00812D9F">
            <w:pPr>
              <w:ind w:left="270" w:hanging="18"/>
              <w:rPr>
                <w:rFonts w:ascii="Arial" w:hAnsi="Arial" w:cs="Arial"/>
              </w:rPr>
            </w:pPr>
            <w:r w:rsidRPr="00A56A5E">
              <w:rPr>
                <w:rFonts w:ascii="Arial" w:hAnsi="Arial" w:cs="Arial"/>
              </w:rPr>
              <w:t xml:space="preserve">Identify major features of Texas law in the areas of community property, civil litigation, and homestead law. </w:t>
            </w:r>
          </w:p>
        </w:tc>
        <w:tc>
          <w:tcPr>
            <w:tcW w:w="4800" w:type="dxa"/>
          </w:tcPr>
          <w:p w:rsidR="00812D9F" w:rsidRPr="00A56A5E" w:rsidRDefault="00812D9F" w:rsidP="00812D9F">
            <w:pPr>
              <w:ind w:left="318" w:hanging="318"/>
              <w:rPr>
                <w:rFonts w:ascii="Arial" w:hAnsi="Arial" w:cs="Arial"/>
              </w:rPr>
            </w:pPr>
            <w:r w:rsidRPr="00A56A5E">
              <w:rPr>
                <w:rFonts w:ascii="Arial" w:hAnsi="Arial" w:cs="Arial"/>
              </w:rPr>
              <w:t>1. Legal Research Final Exam</w:t>
            </w:r>
          </w:p>
          <w:p w:rsidR="00812D9F" w:rsidRPr="00A56A5E" w:rsidRDefault="00812D9F" w:rsidP="00812D9F">
            <w:pPr>
              <w:ind w:left="318" w:hanging="318"/>
              <w:rPr>
                <w:rFonts w:ascii="Arial" w:hAnsi="Arial" w:cs="Arial"/>
              </w:rPr>
            </w:pPr>
            <w:r w:rsidRPr="00A56A5E">
              <w:rPr>
                <w:rFonts w:ascii="Arial" w:hAnsi="Arial" w:cs="Arial"/>
              </w:rPr>
              <w:t xml:space="preserve">2. </w:t>
            </w:r>
            <w:r w:rsidRPr="00A56A5E">
              <w:rPr>
                <w:rFonts w:ascii="Arial" w:hAnsi="Arial" w:cs="Arial"/>
                <w:bCs/>
              </w:rPr>
              <w:t>Family Law Final Exam</w:t>
            </w:r>
          </w:p>
          <w:p w:rsidR="00812D9F" w:rsidRPr="00A56A5E" w:rsidRDefault="00812D9F" w:rsidP="00812D9F">
            <w:pPr>
              <w:ind w:left="306" w:hanging="270"/>
              <w:rPr>
                <w:rFonts w:ascii="Arial" w:hAnsi="Arial" w:cs="Arial"/>
              </w:rPr>
            </w:pPr>
            <w:r w:rsidRPr="00A56A5E">
              <w:rPr>
                <w:rFonts w:ascii="Arial" w:hAnsi="Arial" w:cs="Arial"/>
                <w:bCs/>
              </w:rPr>
              <w:t xml:space="preserve">. </w:t>
            </w:r>
          </w:p>
          <w:p w:rsidR="00812D9F" w:rsidRPr="00A56A5E" w:rsidRDefault="00812D9F" w:rsidP="00812D9F">
            <w:pPr>
              <w:rPr>
                <w:rFonts w:ascii="Arial" w:hAnsi="Arial" w:cs="Arial"/>
              </w:rPr>
            </w:pPr>
          </w:p>
        </w:tc>
        <w:tc>
          <w:tcPr>
            <w:tcW w:w="4800" w:type="dxa"/>
            <w:tcBorders>
              <w:right w:val="single" w:sz="18" w:space="0" w:color="4F81BD" w:themeColor="accent1"/>
            </w:tcBorders>
          </w:tcPr>
          <w:p w:rsidR="00812D9F" w:rsidRPr="00A56A5E" w:rsidRDefault="00812D9F" w:rsidP="00812D9F">
            <w:pPr>
              <w:rPr>
                <w:rFonts w:ascii="Arial" w:hAnsi="Arial" w:cs="Arial"/>
              </w:rPr>
            </w:pPr>
            <w:r w:rsidRPr="00A56A5E">
              <w:rPr>
                <w:rFonts w:ascii="Arial" w:hAnsi="Arial" w:cs="Arial"/>
              </w:rPr>
              <w:t>As a department, achieve a 75 % or higher average score on these two tests.</w:t>
            </w:r>
          </w:p>
        </w:tc>
      </w:tr>
    </w:tbl>
    <w:p w:rsidR="000B6C14" w:rsidRDefault="00AE6060" w:rsidP="00482295">
      <w:pPr>
        <w:tabs>
          <w:tab w:val="right" w:leader="underscore" w:pos="5670"/>
          <w:tab w:val="left" w:pos="5760"/>
        </w:tabs>
        <w:spacing w:before="360"/>
      </w:pPr>
      <w:r w:rsidRPr="000B6C14">
        <w:rPr>
          <w:b/>
          <w:sz w:val="28"/>
          <w:szCs w:val="28"/>
        </w:rPr>
        <w:lastRenderedPageBreak/>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E825E4" w:rsidRPr="00037B52">
        <w:rPr>
          <w:b/>
        </w:rPr>
        <w:t xml:space="preserve">or academic year </w:t>
      </w:r>
      <w:r w:rsidR="00812D9F" w:rsidRPr="00812D9F">
        <w:rPr>
          <w:b/>
          <w:u w:val="single"/>
        </w:rPr>
        <w:t>2014-2015</w:t>
      </w:r>
      <w:r w:rsidR="00812D9F">
        <w:rPr>
          <w:b/>
        </w:rPr>
        <w:t xml:space="preserve"> </w:t>
      </w:r>
      <w:r w:rsidR="00E825E4" w:rsidRPr="00037B52">
        <w:rPr>
          <w:b/>
        </w:rPr>
        <w:tab/>
        <w:t>(enter year i.e. 2011-12)</w:t>
      </w:r>
    </w:p>
    <w:p w:rsidR="00E10E14" w:rsidRDefault="00D11602" w:rsidP="00E10E14">
      <w:pPr>
        <w:spacing w:before="360"/>
      </w:pPr>
      <w:r>
        <w:rPr>
          <w:b/>
          <w:noProof/>
          <w:sz w:val="28"/>
          <w:szCs w:val="28"/>
        </w:rPr>
        <mc:AlternateContent>
          <mc:Choice Requires="wpg">
            <w:drawing>
              <wp:anchor distT="0" distB="0" distL="114300" distR="114300" simplePos="0" relativeHeight="251663360" behindDoc="0" locked="0" layoutInCell="1" allowOverlap="1" wp14:anchorId="6960B9C5" wp14:editId="3EC39874">
                <wp:simplePos x="0" y="0"/>
                <wp:positionH relativeFrom="column">
                  <wp:posOffset>51955</wp:posOffset>
                </wp:positionH>
                <wp:positionV relativeFrom="paragraph">
                  <wp:posOffset>89362</wp:posOffset>
                </wp:positionV>
                <wp:extent cx="2940627" cy="294640"/>
                <wp:effectExtent l="95250" t="0" r="88900" b="67310"/>
                <wp:wrapNone/>
                <wp:docPr id="2" name="Group 2"/>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 Box 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DA7" w:rsidRPr="00B84D6C" w:rsidRDefault="00B84D6C" w:rsidP="00E10E14">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960B9C5" id="Group 2" o:spid="_x0000_s1026" style="position:absolute;margin-left:4.1pt;margin-top:7.05pt;width:231.5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33DA7" w:rsidRPr="00B84D6C" w:rsidRDefault="00B84D6C" w:rsidP="00E10E14">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4856"/>
        <w:gridCol w:w="2389"/>
        <w:gridCol w:w="2389"/>
        <w:gridCol w:w="2389"/>
        <w:gridCol w:w="2389"/>
      </w:tblGrid>
      <w:tr w:rsidR="00760D1E" w:rsidRPr="00E90D55" w:rsidTr="000C530A">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rsidR="00760D1E" w:rsidRDefault="00760D1E" w:rsidP="00F8093A">
            <w:pPr>
              <w:jc w:val="center"/>
              <w:rPr>
                <w:rFonts w:asciiTheme="minorHAnsi" w:hAnsiTheme="minorHAnsi" w:cstheme="minorHAnsi"/>
              </w:rPr>
            </w:pPr>
            <w:r w:rsidRPr="00E90D55">
              <w:rPr>
                <w:rFonts w:asciiTheme="minorHAnsi" w:hAnsiTheme="minorHAnsi" w:cstheme="minorHAnsi"/>
              </w:rPr>
              <w:t>A. Outcomes(s)</w:t>
            </w:r>
          </w:p>
          <w:p w:rsidR="009A7875" w:rsidRDefault="009A7875" w:rsidP="00F8093A">
            <w:pPr>
              <w:jc w:val="center"/>
              <w:rPr>
                <w:rFonts w:asciiTheme="minorHAnsi" w:hAnsiTheme="minorHAnsi" w:cstheme="minorHAnsi"/>
              </w:rPr>
            </w:pPr>
          </w:p>
          <w:p w:rsidR="009A7875" w:rsidRPr="00E90D55" w:rsidRDefault="009A7875" w:rsidP="00F8093A">
            <w:pPr>
              <w:jc w:val="center"/>
              <w:rPr>
                <w:rFonts w:asciiTheme="minorHAnsi" w:hAnsiTheme="minorHAnsi" w:cstheme="minorHAnsi"/>
              </w:rPr>
            </w:pPr>
          </w:p>
          <w:p w:rsidR="00760D1E" w:rsidRPr="00B84D6C" w:rsidRDefault="00760D1E"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389" w:type="dxa"/>
          </w:tcPr>
          <w:p w:rsidR="00760D1E" w:rsidRDefault="00760D1E" w:rsidP="00814613">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rsidR="00760D1E" w:rsidRPr="00E90D55" w:rsidRDefault="00760D1E" w:rsidP="00814613">
            <w:pPr>
              <w:jc w:val="center"/>
              <w:rPr>
                <w:rFonts w:asciiTheme="minorHAnsi" w:hAnsiTheme="minorHAnsi" w:cstheme="minorHAnsi"/>
              </w:rPr>
            </w:pPr>
          </w:p>
          <w:p w:rsidR="00760D1E" w:rsidRPr="00760D1E" w:rsidRDefault="00B84D6C"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2389" w:type="dxa"/>
            <w:tcBorders>
              <w:right w:val="single" w:sz="18" w:space="0" w:color="4F81BD" w:themeColor="accent1"/>
            </w:tcBorders>
          </w:tcPr>
          <w:p w:rsidR="00760D1E" w:rsidRDefault="00760D1E" w:rsidP="00F8093A">
            <w:pPr>
              <w:jc w:val="center"/>
              <w:rPr>
                <w:rFonts w:asciiTheme="minorHAnsi" w:hAnsiTheme="minorHAnsi" w:cstheme="minorHAnsi"/>
              </w:rPr>
            </w:pPr>
            <w:r>
              <w:rPr>
                <w:rFonts w:asciiTheme="minorHAnsi" w:hAnsiTheme="minorHAnsi" w:cstheme="minorHAnsi"/>
              </w:rPr>
              <w:t>E. Implement Action Plan</w:t>
            </w:r>
          </w:p>
          <w:p w:rsidR="00760D1E" w:rsidRDefault="00760D1E" w:rsidP="00F8093A">
            <w:pPr>
              <w:jc w:val="center"/>
              <w:rPr>
                <w:rFonts w:asciiTheme="minorHAnsi" w:hAnsiTheme="minorHAnsi" w:cstheme="minorHAnsi"/>
              </w:rPr>
            </w:pPr>
            <w:r>
              <w:rPr>
                <w:rFonts w:asciiTheme="minorHAnsi" w:hAnsiTheme="minorHAnsi" w:cstheme="minorHAnsi"/>
              </w:rPr>
              <w:t>Years 1 &amp; 3</w:t>
            </w:r>
          </w:p>
          <w:p w:rsidR="00760D1E" w:rsidRDefault="00760D1E" w:rsidP="00F8093A">
            <w:pPr>
              <w:jc w:val="center"/>
              <w:rPr>
                <w:rFonts w:asciiTheme="minorHAnsi" w:hAnsiTheme="minorHAnsi" w:cstheme="minorHAnsi"/>
              </w:rPr>
            </w:pPr>
          </w:p>
          <w:p w:rsidR="00760D1E" w:rsidRPr="00E90D55" w:rsidRDefault="00760D1E"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389" w:type="dxa"/>
            <w:tcBorders>
              <w:left w:val="single" w:sz="18" w:space="0" w:color="4F81BD" w:themeColor="accent1"/>
            </w:tcBorders>
          </w:tcPr>
          <w:p w:rsidR="009A7875" w:rsidRDefault="00760D1E"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rsidR="00760D1E" w:rsidRDefault="00760D1E" w:rsidP="00F8093A">
            <w:pPr>
              <w:jc w:val="center"/>
              <w:rPr>
                <w:rFonts w:asciiTheme="minorHAnsi" w:hAnsiTheme="minorHAnsi" w:cstheme="minorHAnsi"/>
              </w:rPr>
            </w:pPr>
            <w:r>
              <w:rPr>
                <w:rFonts w:asciiTheme="minorHAnsi" w:hAnsiTheme="minorHAnsi" w:cstheme="minorHAnsi"/>
              </w:rPr>
              <w:t>Years 2 &amp; 4</w:t>
            </w:r>
          </w:p>
          <w:p w:rsidR="009A7875" w:rsidRDefault="009A7875" w:rsidP="00B84D6C">
            <w:pPr>
              <w:jc w:val="center"/>
              <w:rPr>
                <w:rFonts w:asciiTheme="minorHAnsi" w:hAnsiTheme="minorHAnsi" w:cstheme="minorHAnsi"/>
                <w:b w:val="0"/>
                <w:sz w:val="18"/>
                <w:szCs w:val="18"/>
              </w:rPr>
            </w:pPr>
          </w:p>
          <w:p w:rsidR="00760D1E" w:rsidRPr="00E90D55" w:rsidRDefault="00B84D6C"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389" w:type="dxa"/>
          </w:tcPr>
          <w:p w:rsidR="009A7875" w:rsidRDefault="00760D1E"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rsidR="00760D1E" w:rsidRPr="00760D1E" w:rsidRDefault="00760D1E" w:rsidP="00F8093A">
            <w:pPr>
              <w:jc w:val="center"/>
              <w:rPr>
                <w:rFonts w:asciiTheme="minorHAnsi" w:hAnsiTheme="minorHAnsi" w:cstheme="minorHAnsi"/>
              </w:rPr>
            </w:pPr>
            <w:r w:rsidRPr="00760D1E">
              <w:rPr>
                <w:rFonts w:asciiTheme="minorHAnsi" w:hAnsiTheme="minorHAnsi" w:cstheme="minorHAnsi"/>
              </w:rPr>
              <w:t>Years 2 &amp; 4</w:t>
            </w:r>
          </w:p>
          <w:p w:rsidR="00760D1E" w:rsidRDefault="00760D1E" w:rsidP="00F8093A">
            <w:pPr>
              <w:jc w:val="center"/>
              <w:rPr>
                <w:rFonts w:asciiTheme="minorHAnsi" w:hAnsiTheme="minorHAnsi" w:cstheme="minorHAnsi"/>
                <w:b w:val="0"/>
                <w:sz w:val="18"/>
                <w:szCs w:val="18"/>
              </w:rPr>
            </w:pPr>
          </w:p>
          <w:p w:rsidR="00760D1E" w:rsidRPr="00E90D55" w:rsidRDefault="00760D1E" w:rsidP="00F8093A">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812D9F" w:rsidTr="007E5FB5">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none" w:sz="0" w:space="0" w:color="auto"/>
            </w:tcBorders>
          </w:tcPr>
          <w:p w:rsidR="00812D9F" w:rsidRPr="00A56A5E" w:rsidRDefault="00812D9F" w:rsidP="00812D9F">
            <w:pPr>
              <w:numPr>
                <w:ilvl w:val="0"/>
                <w:numId w:val="6"/>
              </w:numPr>
              <w:rPr>
                <w:rFonts w:ascii="Arial" w:hAnsi="Arial" w:cs="Arial"/>
              </w:rPr>
            </w:pPr>
            <w:r w:rsidRPr="00A56A5E">
              <w:rPr>
                <w:rFonts w:ascii="Arial" w:hAnsi="Arial" w:cs="Arial"/>
                <w:b/>
              </w:rPr>
              <w:t>Litigation:</w:t>
            </w:r>
            <w:r w:rsidRPr="00A56A5E">
              <w:rPr>
                <w:rFonts w:ascii="Arial" w:hAnsi="Arial" w:cs="Arial"/>
              </w:rPr>
              <w:t xml:space="preserve">  Identify and be familiar with all the stages of the litigation process.</w:t>
            </w:r>
          </w:p>
        </w:tc>
        <w:tc>
          <w:tcPr>
            <w:tcW w:w="2389" w:type="dxa"/>
          </w:tcPr>
          <w:p w:rsidR="00812D9F" w:rsidRDefault="00812D9F" w:rsidP="00812D9F"/>
        </w:tc>
        <w:tc>
          <w:tcPr>
            <w:tcW w:w="2389" w:type="dxa"/>
            <w:tcBorders>
              <w:right w:val="single" w:sz="18" w:space="0" w:color="4F81BD" w:themeColor="accent1"/>
            </w:tcBorders>
          </w:tcPr>
          <w:p w:rsidR="00812D9F" w:rsidRDefault="00812D9F" w:rsidP="00812D9F">
            <w:pPr>
              <w:rPr>
                <w:i/>
              </w:rPr>
            </w:pPr>
          </w:p>
          <w:p w:rsidR="00446D0F" w:rsidRDefault="00446D0F" w:rsidP="00812D9F">
            <w:pPr>
              <w:rPr>
                <w:i/>
              </w:rPr>
            </w:pPr>
          </w:p>
          <w:p w:rsidR="00446D0F" w:rsidRDefault="00446D0F" w:rsidP="00812D9F">
            <w:pPr>
              <w:rPr>
                <w:i/>
              </w:rPr>
            </w:pPr>
          </w:p>
          <w:p w:rsidR="00446D0F" w:rsidRDefault="00446D0F" w:rsidP="00812D9F">
            <w:pPr>
              <w:rPr>
                <w:i/>
              </w:rPr>
            </w:pPr>
          </w:p>
          <w:p w:rsidR="00446D0F" w:rsidRDefault="00446D0F" w:rsidP="00812D9F">
            <w:pPr>
              <w:rPr>
                <w:i/>
              </w:rPr>
            </w:pPr>
          </w:p>
          <w:p w:rsidR="00446D0F" w:rsidRDefault="00446D0F" w:rsidP="00812D9F">
            <w:pPr>
              <w:rPr>
                <w:i/>
              </w:rPr>
            </w:pPr>
          </w:p>
          <w:p w:rsidR="00446D0F" w:rsidRDefault="00446D0F" w:rsidP="00812D9F">
            <w:pPr>
              <w:rPr>
                <w:i/>
              </w:rPr>
            </w:pPr>
          </w:p>
          <w:p w:rsidR="00446D0F" w:rsidRDefault="00446D0F" w:rsidP="00812D9F">
            <w:pPr>
              <w:rPr>
                <w:i/>
              </w:rPr>
            </w:pPr>
          </w:p>
          <w:p w:rsidR="00446D0F" w:rsidRDefault="00446D0F" w:rsidP="00812D9F">
            <w:pPr>
              <w:rPr>
                <w:i/>
              </w:rPr>
            </w:pPr>
          </w:p>
          <w:p w:rsidR="00446D0F" w:rsidRDefault="00446D0F" w:rsidP="00812D9F">
            <w:pPr>
              <w:rPr>
                <w:i/>
              </w:rPr>
            </w:pPr>
          </w:p>
          <w:p w:rsidR="00446D0F" w:rsidRPr="00B84D6C" w:rsidRDefault="00446D0F" w:rsidP="00812D9F">
            <w:pPr>
              <w:rPr>
                <w:i/>
              </w:rPr>
            </w:pPr>
          </w:p>
        </w:tc>
        <w:tc>
          <w:tcPr>
            <w:tcW w:w="2389" w:type="dxa"/>
            <w:tcBorders>
              <w:left w:val="single" w:sz="18" w:space="0" w:color="4F81BD" w:themeColor="accent1"/>
            </w:tcBorders>
          </w:tcPr>
          <w:p w:rsidR="00812D9F" w:rsidRDefault="00212636" w:rsidP="00812D9F">
            <w:r w:rsidRPr="00AF7870">
              <w:t>Federal Civil Litigation Final Exam average grade</w:t>
            </w:r>
            <w:r w:rsidR="00663061" w:rsidRPr="00AF7870">
              <w:t xml:space="preserve"> (Spring LGLA 1342.P70)</w:t>
            </w:r>
            <w:r w:rsidRPr="00AF7870">
              <w:t>:</w:t>
            </w:r>
            <w:r w:rsidR="00663061" w:rsidRPr="00AF7870">
              <w:t xml:space="preserve"> 80 %</w:t>
            </w:r>
          </w:p>
          <w:p w:rsidR="003D2E17" w:rsidRPr="00AF7870" w:rsidRDefault="003D2E17" w:rsidP="00812D9F"/>
          <w:p w:rsidR="00212636" w:rsidRPr="00AF7870" w:rsidRDefault="00212636" w:rsidP="00812D9F">
            <w:r w:rsidRPr="00AF7870">
              <w:t>Texas Civil Litigation Final Exam average grade</w:t>
            </w:r>
            <w:r w:rsidR="00B81CC0" w:rsidRPr="00AF7870">
              <w:t xml:space="preserve"> (Spring LGLA 1344.S70): 76 %</w:t>
            </w:r>
          </w:p>
        </w:tc>
        <w:tc>
          <w:tcPr>
            <w:tcW w:w="2389" w:type="dxa"/>
          </w:tcPr>
          <w:p w:rsidR="00812D9F" w:rsidRDefault="003D2E17" w:rsidP="00812D9F">
            <w:r>
              <w:t>The program met the goal of at least a 75 % average score on both measurements.</w:t>
            </w:r>
            <w:r w:rsidR="005409C3">
              <w:t xml:space="preserve"> We will continue to work to increase our students’ understanding of the litigation process, with particular attention to </w:t>
            </w:r>
            <w:proofErr w:type="gramStart"/>
            <w:r w:rsidR="005409C3">
              <w:t>e-filing</w:t>
            </w:r>
            <w:proofErr w:type="gramEnd"/>
            <w:r w:rsidR="005409C3">
              <w:t>.</w:t>
            </w:r>
          </w:p>
        </w:tc>
      </w:tr>
      <w:tr w:rsidR="00812D9F" w:rsidTr="007E5FB5">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none" w:sz="0" w:space="0" w:color="auto"/>
            </w:tcBorders>
          </w:tcPr>
          <w:p w:rsidR="00812D9F" w:rsidRPr="00A56A5E" w:rsidRDefault="00812D9F" w:rsidP="00812D9F">
            <w:pPr>
              <w:numPr>
                <w:ilvl w:val="0"/>
                <w:numId w:val="6"/>
              </w:numPr>
              <w:ind w:left="252" w:hanging="252"/>
              <w:contextualSpacing/>
              <w:rPr>
                <w:rFonts w:ascii="Arial" w:eastAsia="Calibri" w:hAnsi="Arial" w:cs="Arial"/>
              </w:rPr>
            </w:pPr>
            <w:r w:rsidRPr="00A56A5E">
              <w:rPr>
                <w:rFonts w:ascii="Arial" w:eastAsia="Calibri" w:hAnsi="Arial" w:cs="Arial"/>
                <w:b/>
                <w:bCs/>
              </w:rPr>
              <w:t>Legal Research</w:t>
            </w:r>
            <w:r w:rsidRPr="00A56A5E">
              <w:rPr>
                <w:rFonts w:ascii="Arial" w:eastAsia="Calibri" w:hAnsi="Arial" w:cs="Arial"/>
                <w:bCs/>
              </w:rPr>
              <w:t xml:space="preserve">:  </w:t>
            </w:r>
            <w:r w:rsidRPr="00A56A5E">
              <w:rPr>
                <w:rFonts w:ascii="Arial" w:eastAsia="Calibri" w:hAnsi="Arial" w:cs="Arial"/>
              </w:rPr>
              <w:t xml:space="preserve">Correctly cite case and statutory law following </w:t>
            </w:r>
            <w:r w:rsidRPr="00A56A5E">
              <w:rPr>
                <w:rFonts w:ascii="Arial" w:eastAsia="Calibri" w:hAnsi="Arial" w:cs="Arial"/>
                <w:u w:val="single"/>
              </w:rPr>
              <w:t>Blue Book</w:t>
            </w:r>
            <w:r>
              <w:rPr>
                <w:rFonts w:ascii="Arial" w:eastAsia="Calibri" w:hAnsi="Arial" w:cs="Arial"/>
              </w:rPr>
              <w:t xml:space="preserve"> rules. </w:t>
            </w:r>
            <w:r w:rsidRPr="00A56A5E">
              <w:rPr>
                <w:rFonts w:ascii="Arial" w:eastAsia="Calibri" w:hAnsi="Arial" w:cs="Arial"/>
                <w:bCs/>
              </w:rPr>
              <w:t>F</w:t>
            </w:r>
            <w:r w:rsidRPr="00A56A5E">
              <w:rPr>
                <w:rFonts w:ascii="Arial" w:eastAsia="Calibri" w:hAnsi="Arial" w:cs="Arial"/>
              </w:rPr>
              <w:t>ind relevant cases and statutes using Westlaw.</w:t>
            </w:r>
          </w:p>
        </w:tc>
        <w:tc>
          <w:tcPr>
            <w:tcW w:w="2389" w:type="dxa"/>
          </w:tcPr>
          <w:p w:rsidR="00812D9F" w:rsidRDefault="00812D9F" w:rsidP="00812D9F"/>
        </w:tc>
        <w:tc>
          <w:tcPr>
            <w:tcW w:w="2389" w:type="dxa"/>
            <w:tcBorders>
              <w:right w:val="single" w:sz="18" w:space="0" w:color="4F81BD" w:themeColor="accent1"/>
            </w:tcBorders>
          </w:tcPr>
          <w:p w:rsidR="00812D9F" w:rsidRDefault="00812D9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tc>
        <w:tc>
          <w:tcPr>
            <w:tcW w:w="2389" w:type="dxa"/>
            <w:tcBorders>
              <w:left w:val="single" w:sz="18" w:space="0" w:color="4F81BD" w:themeColor="accent1"/>
            </w:tcBorders>
          </w:tcPr>
          <w:p w:rsidR="00812D9F" w:rsidRDefault="00212636" w:rsidP="00812D9F">
            <w:r w:rsidRPr="00AF7870">
              <w:t>Legal Research Final Exam average grade</w:t>
            </w:r>
            <w:r w:rsidR="00255172" w:rsidRPr="00AF7870">
              <w:t xml:space="preserve"> (Spring LGLA 1303.</w:t>
            </w:r>
            <w:r w:rsidR="00E12EA8" w:rsidRPr="00AF7870">
              <w:t>S70)</w:t>
            </w:r>
            <w:r w:rsidRPr="00AF7870">
              <w:t>:</w:t>
            </w:r>
            <w:r w:rsidR="00E12EA8" w:rsidRPr="00AF7870">
              <w:t xml:space="preserve"> 79 %</w:t>
            </w:r>
          </w:p>
          <w:p w:rsidR="003D2E17" w:rsidRPr="00AF7870" w:rsidRDefault="003D2E17" w:rsidP="00812D9F"/>
          <w:p w:rsidR="00212636" w:rsidRPr="00AF7870" w:rsidRDefault="00212636" w:rsidP="00812D9F">
            <w:r w:rsidRPr="00AF7870">
              <w:t>Legal Writing assignment average grades</w:t>
            </w:r>
            <w:r w:rsidR="00803B21" w:rsidRPr="00AF7870">
              <w:t xml:space="preserve"> (Spring LGLA 1305.P70 all assignments): 82 %</w:t>
            </w:r>
          </w:p>
        </w:tc>
        <w:tc>
          <w:tcPr>
            <w:tcW w:w="2389" w:type="dxa"/>
          </w:tcPr>
          <w:p w:rsidR="00812D9F" w:rsidRDefault="003D2E17" w:rsidP="00812D9F">
            <w:r w:rsidRPr="003D2E17">
              <w:t>The program met the goal of at least a 75 % average score on both measurements.</w:t>
            </w:r>
            <w:r w:rsidR="005529FA">
              <w:t xml:space="preserve"> Though we are pleased with these results, we recognize that our students would benefit from even greater mastery of legal research. In </w:t>
            </w:r>
            <w:r w:rsidR="00F72A94">
              <w:t xml:space="preserve">the </w:t>
            </w:r>
            <w:r w:rsidR="005529FA">
              <w:t>next few years, we hope to offer our students more access to on-line research tools.</w:t>
            </w:r>
          </w:p>
        </w:tc>
      </w:tr>
      <w:tr w:rsidR="00812D9F" w:rsidTr="007E5FB5">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none" w:sz="0" w:space="0" w:color="auto"/>
            </w:tcBorders>
          </w:tcPr>
          <w:p w:rsidR="00812D9F" w:rsidRPr="00A56A5E" w:rsidRDefault="00812D9F" w:rsidP="00812D9F">
            <w:pPr>
              <w:ind w:left="252" w:hanging="252"/>
              <w:rPr>
                <w:rFonts w:ascii="Arial" w:hAnsi="Arial" w:cs="Arial"/>
              </w:rPr>
            </w:pPr>
            <w:r w:rsidRPr="00A56A5E">
              <w:rPr>
                <w:rFonts w:ascii="Arial" w:hAnsi="Arial" w:cs="Arial"/>
                <w:bCs/>
              </w:rPr>
              <w:lastRenderedPageBreak/>
              <w:t xml:space="preserve">3. </w:t>
            </w:r>
            <w:r w:rsidRPr="00A56A5E">
              <w:rPr>
                <w:rFonts w:ascii="Arial" w:hAnsi="Arial" w:cs="Arial"/>
                <w:b/>
                <w:bCs/>
              </w:rPr>
              <w:t xml:space="preserve">Ethics: </w:t>
            </w:r>
            <w:r w:rsidRPr="00A56A5E">
              <w:rPr>
                <w:rFonts w:ascii="Arial" w:hAnsi="Arial" w:cs="Arial"/>
              </w:rPr>
              <w:t xml:space="preserve">Identify situations that constitute the unauthorized practice of law. </w:t>
            </w:r>
          </w:p>
          <w:p w:rsidR="00812D9F" w:rsidRPr="00A56A5E" w:rsidRDefault="00812D9F" w:rsidP="00812D9F">
            <w:pPr>
              <w:ind w:left="252"/>
              <w:rPr>
                <w:rFonts w:ascii="Arial" w:hAnsi="Arial" w:cs="Arial"/>
              </w:rPr>
            </w:pPr>
            <w:r w:rsidRPr="00A56A5E">
              <w:rPr>
                <w:rFonts w:ascii="Arial" w:hAnsi="Arial" w:cs="Arial"/>
              </w:rPr>
              <w:t>Understand the importance of keeping clients’ confidences and billing clients appropriately.</w:t>
            </w:r>
          </w:p>
        </w:tc>
        <w:tc>
          <w:tcPr>
            <w:tcW w:w="2389" w:type="dxa"/>
          </w:tcPr>
          <w:p w:rsidR="00812D9F" w:rsidRDefault="00812D9F" w:rsidP="00812D9F"/>
          <w:p w:rsidR="006C1895" w:rsidRDefault="006C1895" w:rsidP="00812D9F"/>
          <w:p w:rsidR="006C1895" w:rsidRDefault="006C1895" w:rsidP="00812D9F"/>
          <w:p w:rsidR="006C1895" w:rsidRDefault="006C1895" w:rsidP="00812D9F"/>
          <w:p w:rsidR="006C1895" w:rsidRDefault="006C1895" w:rsidP="00812D9F"/>
        </w:tc>
        <w:tc>
          <w:tcPr>
            <w:tcW w:w="2389" w:type="dxa"/>
            <w:tcBorders>
              <w:right w:val="single" w:sz="18" w:space="0" w:color="4F81BD" w:themeColor="accent1"/>
            </w:tcBorders>
          </w:tcPr>
          <w:p w:rsidR="00812D9F" w:rsidRDefault="00812D9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tc>
        <w:tc>
          <w:tcPr>
            <w:tcW w:w="2389" w:type="dxa"/>
            <w:tcBorders>
              <w:left w:val="single" w:sz="18" w:space="0" w:color="4F81BD" w:themeColor="accent1"/>
            </w:tcBorders>
          </w:tcPr>
          <w:p w:rsidR="003D2E17" w:rsidRDefault="00212636" w:rsidP="00812D9F">
            <w:r w:rsidRPr="00AF7870">
              <w:t>Introduction to the Law and the Legal Professions Final Exam average grade</w:t>
            </w:r>
            <w:r w:rsidR="00AF7870" w:rsidRPr="00AF7870">
              <w:t xml:space="preserve"> (Spring LGLA 1307.P01, LGLA 1307.S01, and LGLA 1307.S70)</w:t>
            </w:r>
            <w:r w:rsidRPr="00AF7870">
              <w:t>:</w:t>
            </w:r>
            <w:r w:rsidR="003D2E17">
              <w:t xml:space="preserve">77 %, 77 %, and 82% </w:t>
            </w:r>
          </w:p>
          <w:p w:rsidR="003D2E17" w:rsidRDefault="003D2E17" w:rsidP="00812D9F"/>
          <w:p w:rsidR="00812D9F" w:rsidRPr="00AF7870" w:rsidRDefault="003D2E17" w:rsidP="00812D9F">
            <w:r>
              <w:t>[A</w:t>
            </w:r>
            <w:r w:rsidR="00AF7870" w:rsidRPr="00AF7870">
              <w:t>verage for all three sections: 79 %]</w:t>
            </w:r>
          </w:p>
          <w:p w:rsidR="00212636" w:rsidRPr="00AF7870" w:rsidRDefault="00212636" w:rsidP="00812D9F"/>
        </w:tc>
        <w:tc>
          <w:tcPr>
            <w:tcW w:w="2389" w:type="dxa"/>
          </w:tcPr>
          <w:p w:rsidR="00812D9F" w:rsidRDefault="003D2E17" w:rsidP="00812D9F">
            <w:r w:rsidRPr="003D2E17">
              <w:t xml:space="preserve">The program met the goal of at least a 75 % average score on </w:t>
            </w:r>
            <w:r>
              <w:t>the single measurements. It met this goal in all three sections offered in Spring 2015.</w:t>
            </w:r>
            <w:r w:rsidR="005529FA">
              <w:t xml:space="preserve"> We will continue to incorporate legal </w:t>
            </w:r>
            <w:r w:rsidR="00F72A94">
              <w:t>ethics in</w:t>
            </w:r>
            <w:r w:rsidR="005529FA">
              <w:t xml:space="preserve"> all of our courses.</w:t>
            </w:r>
            <w:r w:rsidR="00F72A94">
              <w:t xml:space="preserve"> In so doing, we will emphasize the role that paralegals play in legal ethics.</w:t>
            </w:r>
          </w:p>
        </w:tc>
      </w:tr>
      <w:tr w:rsidR="00812D9F" w:rsidTr="007E5FB5">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none" w:sz="0" w:space="0" w:color="auto"/>
            </w:tcBorders>
          </w:tcPr>
          <w:p w:rsidR="00812D9F" w:rsidRPr="00A56A5E" w:rsidRDefault="00812D9F" w:rsidP="00812D9F">
            <w:pPr>
              <w:ind w:left="270" w:hanging="270"/>
              <w:rPr>
                <w:rFonts w:ascii="Verdana" w:hAnsi="Verdana"/>
              </w:rPr>
            </w:pPr>
            <w:r w:rsidRPr="00A56A5E">
              <w:rPr>
                <w:rFonts w:ascii="Arial" w:hAnsi="Arial" w:cs="Arial"/>
                <w:bCs/>
              </w:rPr>
              <w:t xml:space="preserve">4. </w:t>
            </w:r>
            <w:r w:rsidRPr="00A56A5E">
              <w:rPr>
                <w:rFonts w:ascii="Arial" w:hAnsi="Arial" w:cs="Arial"/>
                <w:b/>
                <w:bCs/>
              </w:rPr>
              <w:t xml:space="preserve">Written expression: </w:t>
            </w:r>
            <w:r w:rsidRPr="00A56A5E">
              <w:rPr>
                <w:rFonts w:ascii="Arial" w:hAnsi="Arial" w:cs="Arial"/>
                <w:bCs/>
              </w:rPr>
              <w:t>Properly format and draft effective legal correspondence, memoranda, legal pleadings, and discovery.</w:t>
            </w:r>
          </w:p>
        </w:tc>
        <w:tc>
          <w:tcPr>
            <w:tcW w:w="2389" w:type="dxa"/>
          </w:tcPr>
          <w:p w:rsidR="00812D9F" w:rsidRDefault="00B17DDB" w:rsidP="00812D9F">
            <w:r>
              <w:t xml:space="preserve">Having received </w:t>
            </w:r>
            <w:r w:rsidR="00C63F37">
              <w:t>guidance from the Paralegal Advisory Committee that many paralegals lack the neces</w:t>
            </w:r>
            <w:r>
              <w:t>sary writing skills, we plan to design</w:t>
            </w:r>
            <w:r w:rsidR="00C63F37">
              <w:t xml:space="preserve"> </w:t>
            </w:r>
            <w:r>
              <w:t xml:space="preserve">and implement </w:t>
            </w:r>
            <w:r w:rsidR="00C63F37">
              <w:t>several interventions to assist our students in this area. First, w</w:t>
            </w:r>
            <w:r>
              <w:t>e will develop or locate videos that cover grammatical topics about which our students need support; we will use these videos as resources in most of the LGLA courses</w:t>
            </w:r>
            <w:r w:rsidR="00C63F37">
              <w:t>. Second, w</w:t>
            </w:r>
            <w:r>
              <w:t>e will expand</w:t>
            </w:r>
            <w:r w:rsidR="00C63F37">
              <w:t xml:space="preserve"> the number of LGLA courses </w:t>
            </w:r>
            <w:r w:rsidR="00C63F37">
              <w:lastRenderedPageBreak/>
              <w:t xml:space="preserve">that had one or more writing assignments. Third, we </w:t>
            </w:r>
            <w:r>
              <w:t>will redesign</w:t>
            </w:r>
            <w:r w:rsidR="00C63F37">
              <w:t xml:space="preserve"> LGLA 1305 (Legal Writing) to align it with the insights that we received from the </w:t>
            </w:r>
            <w:r>
              <w:t>Advisory Committee. Specifically, we will increase the grammatical instruction in the course and expand the written assignments to cover more types of legal writing.</w:t>
            </w:r>
          </w:p>
        </w:tc>
        <w:tc>
          <w:tcPr>
            <w:tcW w:w="2389" w:type="dxa"/>
            <w:tcBorders>
              <w:right w:val="single" w:sz="18" w:space="0" w:color="4F81BD" w:themeColor="accent1"/>
            </w:tcBorders>
          </w:tcPr>
          <w:p w:rsidR="00812D9F" w:rsidRDefault="000916C2" w:rsidP="00812D9F">
            <w:r>
              <w:lastRenderedPageBreak/>
              <w:t xml:space="preserve">We implemented the Action Plan. First, we located fifteen short videos, each of which covered a discrete grammar topic. We made these videos available to students in all LGLA courses and we tested students over the concepts in the videos. Second, we required that all LGLA courses have at least one written assignment and at least one written essay question on a test. Third, </w:t>
            </w:r>
            <w:r w:rsidR="00732E8C">
              <w:t xml:space="preserve">we created fifteen new assignments for LGLA </w:t>
            </w:r>
            <w:r w:rsidR="00732E8C">
              <w:lastRenderedPageBreak/>
              <w:t>1305 (Legal Writing). These assignments covered eight different types of legal writing that paralegals routinely prepare. We also developed thirteen new grammar and style modules for LGLA 1305, covering the most common grammar and style issues that paralegals face.</w:t>
            </w:r>
          </w:p>
          <w:p w:rsidR="00446D0F" w:rsidRDefault="00446D0F" w:rsidP="00812D9F"/>
          <w:p w:rsidR="00446D0F" w:rsidRDefault="00446D0F" w:rsidP="00812D9F"/>
        </w:tc>
        <w:tc>
          <w:tcPr>
            <w:tcW w:w="2389" w:type="dxa"/>
            <w:tcBorders>
              <w:left w:val="single" w:sz="18" w:space="0" w:color="4F81BD" w:themeColor="accent1"/>
            </w:tcBorders>
          </w:tcPr>
          <w:p w:rsidR="00812D9F" w:rsidRDefault="00212636" w:rsidP="00812D9F">
            <w:r w:rsidRPr="00AF7870">
              <w:lastRenderedPageBreak/>
              <w:t>Federal Civil Litigation assignment average grades</w:t>
            </w:r>
            <w:r w:rsidR="00E3117D" w:rsidRPr="00AF7870">
              <w:t xml:space="preserve"> (Spring LGLA 1342.P70 all assignments)</w:t>
            </w:r>
            <w:r w:rsidRPr="00AF7870">
              <w:t>:</w:t>
            </w:r>
            <w:r w:rsidR="00E3117D" w:rsidRPr="00AF7870">
              <w:t xml:space="preserve"> 89 %</w:t>
            </w:r>
          </w:p>
          <w:p w:rsidR="003D2E17" w:rsidRPr="00AF7870" w:rsidRDefault="003D2E17" w:rsidP="00812D9F"/>
          <w:p w:rsidR="00212636" w:rsidRDefault="00212636" w:rsidP="00812D9F">
            <w:r w:rsidRPr="00AF7870">
              <w:t>Texas Civil Litigation assignment average grade</w:t>
            </w:r>
            <w:r w:rsidR="00186C41" w:rsidRPr="00AF7870">
              <w:t>s (Spring LGLA 1344.S70 all assignments): 95 %</w:t>
            </w:r>
          </w:p>
          <w:p w:rsidR="003D2E17" w:rsidRPr="00AF7870" w:rsidRDefault="003D2E17" w:rsidP="00812D9F"/>
          <w:p w:rsidR="00212636" w:rsidRPr="00AF7870" w:rsidRDefault="00212636" w:rsidP="00812D9F">
            <w:r w:rsidRPr="00AF7870">
              <w:t>Legal Writing assignment average grades</w:t>
            </w:r>
            <w:r w:rsidR="00381673" w:rsidRPr="00AF7870">
              <w:t xml:space="preserve"> (Spring LGLA 1305.P70 all assignments)</w:t>
            </w:r>
            <w:r w:rsidRPr="00AF7870">
              <w:t>:</w:t>
            </w:r>
            <w:r w:rsidR="00381673" w:rsidRPr="00AF7870">
              <w:t xml:space="preserve"> 82 %</w:t>
            </w:r>
          </w:p>
        </w:tc>
        <w:tc>
          <w:tcPr>
            <w:tcW w:w="2389" w:type="dxa"/>
          </w:tcPr>
          <w:p w:rsidR="00812D9F" w:rsidRDefault="003D2E17" w:rsidP="00812D9F">
            <w:r w:rsidRPr="003D2E17">
              <w:t>The program met the goal of at le</w:t>
            </w:r>
            <w:r>
              <w:t>ast a 75 % average score on all three</w:t>
            </w:r>
            <w:r w:rsidRPr="003D2E17">
              <w:t xml:space="preserve"> measurements.</w:t>
            </w:r>
            <w:r w:rsidR="00B472B1">
              <w:t xml:space="preserve"> Though we met our standard, we recognize that our students need to make additional progress in this important area. We plan to build on these efforts and results in the coming years. For example, we hope to expand the use of our curriculum-wide legal writing textbook</w:t>
            </w:r>
            <w:r w:rsidR="00F72A94">
              <w:t>, and we are working with our Advisory Committee on other suggestions.</w:t>
            </w:r>
          </w:p>
        </w:tc>
      </w:tr>
      <w:tr w:rsidR="00812D9F" w:rsidTr="007E5FB5">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none" w:sz="0" w:space="0" w:color="auto"/>
            </w:tcBorders>
          </w:tcPr>
          <w:p w:rsidR="00812D9F" w:rsidRPr="00A56A5E" w:rsidRDefault="00812D9F" w:rsidP="00812D9F">
            <w:pPr>
              <w:ind w:left="270" w:hanging="270"/>
              <w:rPr>
                <w:rFonts w:ascii="Arial" w:hAnsi="Arial" w:cs="Arial"/>
              </w:rPr>
            </w:pPr>
            <w:r w:rsidRPr="00A56A5E">
              <w:rPr>
                <w:rFonts w:ascii="Arial" w:hAnsi="Arial" w:cs="Arial"/>
                <w:bCs/>
              </w:rPr>
              <w:lastRenderedPageBreak/>
              <w:t xml:space="preserve">5. </w:t>
            </w:r>
            <w:r w:rsidRPr="00A56A5E">
              <w:rPr>
                <w:rFonts w:ascii="Arial" w:hAnsi="Arial" w:cs="Arial"/>
                <w:b/>
                <w:bCs/>
              </w:rPr>
              <w:t xml:space="preserve">Texas Law: </w:t>
            </w:r>
            <w:r w:rsidRPr="00A56A5E">
              <w:rPr>
                <w:rFonts w:ascii="Arial" w:hAnsi="Arial" w:cs="Arial"/>
              </w:rPr>
              <w:t>Correct</w:t>
            </w:r>
            <w:r w:rsidR="00D971A5">
              <w:rPr>
                <w:rFonts w:ascii="Arial" w:hAnsi="Arial" w:cs="Arial"/>
              </w:rPr>
              <w:t>ly</w:t>
            </w:r>
            <w:r w:rsidRPr="00A56A5E">
              <w:rPr>
                <w:rFonts w:ascii="Arial" w:hAnsi="Arial" w:cs="Arial"/>
              </w:rPr>
              <w:t xml:space="preserve"> locate relevant Texas cases and statutes.  </w:t>
            </w:r>
          </w:p>
          <w:p w:rsidR="00812D9F" w:rsidRPr="00A56A5E" w:rsidRDefault="00812D9F" w:rsidP="00812D9F">
            <w:pPr>
              <w:ind w:left="270" w:hanging="18"/>
              <w:rPr>
                <w:rFonts w:ascii="Arial" w:hAnsi="Arial" w:cs="Arial"/>
              </w:rPr>
            </w:pPr>
            <w:r w:rsidRPr="00A56A5E">
              <w:rPr>
                <w:rFonts w:ascii="Arial" w:hAnsi="Arial" w:cs="Arial"/>
              </w:rPr>
              <w:t xml:space="preserve">Identify major features of Texas law in the areas of community property, civil litigation, and homestead law. </w:t>
            </w:r>
          </w:p>
        </w:tc>
        <w:tc>
          <w:tcPr>
            <w:tcW w:w="2389" w:type="dxa"/>
          </w:tcPr>
          <w:p w:rsidR="00812D9F" w:rsidRDefault="00812D9F" w:rsidP="00812D9F"/>
        </w:tc>
        <w:tc>
          <w:tcPr>
            <w:tcW w:w="2389" w:type="dxa"/>
            <w:tcBorders>
              <w:right w:val="single" w:sz="18" w:space="0" w:color="4F81BD" w:themeColor="accent1"/>
            </w:tcBorders>
          </w:tcPr>
          <w:p w:rsidR="00812D9F" w:rsidRDefault="00812D9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p w:rsidR="00446D0F" w:rsidRDefault="00446D0F" w:rsidP="00812D9F"/>
        </w:tc>
        <w:tc>
          <w:tcPr>
            <w:tcW w:w="2389" w:type="dxa"/>
            <w:tcBorders>
              <w:left w:val="single" w:sz="18" w:space="0" w:color="4F81BD" w:themeColor="accent1"/>
            </w:tcBorders>
          </w:tcPr>
          <w:p w:rsidR="00812D9F" w:rsidRDefault="00212636" w:rsidP="00812D9F">
            <w:r w:rsidRPr="00AF7870">
              <w:t>Legal Res</w:t>
            </w:r>
            <w:r w:rsidR="001678AC" w:rsidRPr="00AF7870">
              <w:t>earch Final Exam average grades (Spring LGLA 1303.S70): 79 %</w:t>
            </w:r>
          </w:p>
          <w:p w:rsidR="003D2E17" w:rsidRPr="00AF7870" w:rsidRDefault="003D2E17" w:rsidP="00812D9F"/>
          <w:p w:rsidR="00212636" w:rsidRPr="00AF7870" w:rsidRDefault="00212636" w:rsidP="00812D9F">
            <w:r w:rsidRPr="00AF7870">
              <w:t>Family Law Final Exam average grades</w:t>
            </w:r>
            <w:r w:rsidR="00F9258F" w:rsidRPr="00AF7870">
              <w:t xml:space="preserve"> (Spring LGLA 1355.</w:t>
            </w:r>
            <w:r w:rsidR="00A63474" w:rsidRPr="00AF7870">
              <w:t>S70</w:t>
            </w:r>
            <w:r w:rsidR="00F9258F" w:rsidRPr="00AF7870">
              <w:t>): 87 %</w:t>
            </w:r>
          </w:p>
        </w:tc>
        <w:tc>
          <w:tcPr>
            <w:tcW w:w="2389" w:type="dxa"/>
          </w:tcPr>
          <w:p w:rsidR="00812D9F" w:rsidRDefault="003D2E17" w:rsidP="00812D9F">
            <w:r w:rsidRPr="003D2E17">
              <w:t>The program met the goal of at least a 75 % average score on both measurements.</w:t>
            </w:r>
            <w:r w:rsidR="00F72A94">
              <w:t xml:space="preserve"> Keeping current with respect to legal developments in Texas continues to be a priority for our faculty. We will work to ensure that, while we sometimes use national textbooks, we always emphasize and teach the requirements of Texas law.</w:t>
            </w:r>
          </w:p>
        </w:tc>
      </w:tr>
    </w:tbl>
    <w:p w:rsidR="008D5F98" w:rsidRDefault="008D5F98" w:rsidP="008D5F98"/>
    <w:sectPr w:rsidR="008D5F98" w:rsidSect="000B6C1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635" w:rsidRDefault="00051635" w:rsidP="00CC108B">
      <w:r>
        <w:separator/>
      </w:r>
    </w:p>
  </w:endnote>
  <w:endnote w:type="continuationSeparator" w:id="0">
    <w:p w:rsidR="00051635" w:rsidRDefault="00051635"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29B" w:rsidRDefault="00A1229B">
    <w:pPr>
      <w:pStyle w:val="Footer"/>
    </w:pPr>
    <w:r>
      <w:ptab w:relativeTo="margin" w:alignment="center" w:leader="none"/>
    </w:r>
    <w:r>
      <w:ptab w:relativeTo="margin" w:alignment="right" w:leader="none"/>
    </w:r>
    <w:r>
      <w:t>Rev. 8/27/2015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635" w:rsidRDefault="00051635" w:rsidP="00CC108B">
      <w:r>
        <w:separator/>
      </w:r>
    </w:p>
  </w:footnote>
  <w:footnote w:type="continuationSeparator" w:id="0">
    <w:p w:rsidR="00051635" w:rsidRDefault="00051635"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rsidTr="00EC00F3">
      <w:trPr>
        <w:jc w:val="center"/>
      </w:trPr>
      <w:tc>
        <w:tcPr>
          <w:tcW w:w="1728" w:type="dxa"/>
        </w:tcPr>
        <w:p w:rsidR="00B33DA7" w:rsidRDefault="00B33DA7" w:rsidP="00B5618F">
          <w:pPr>
            <w:pStyle w:val="Header"/>
          </w:pPr>
          <w:r>
            <w:rPr>
              <w:noProof/>
            </w:rPr>
            <w:drawing>
              <wp:inline distT="0" distB="0" distL="0" distR="0" wp14:anchorId="22D191F2" wp14:editId="5CD8A463">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rsidR="00B33DA7" w:rsidRPr="00EC00F3" w:rsidRDefault="00B33DA7" w:rsidP="00EC0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076AE"/>
    <w:multiLevelType w:val="hybridMultilevel"/>
    <w:tmpl w:val="106C5C64"/>
    <w:lvl w:ilvl="0" w:tplc="2454305E">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2D1E14F7"/>
    <w:multiLevelType w:val="hybridMultilevel"/>
    <w:tmpl w:val="F6EEB452"/>
    <w:lvl w:ilvl="0" w:tplc="C1300B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A282D"/>
    <w:multiLevelType w:val="hybridMultilevel"/>
    <w:tmpl w:val="FB2A36C8"/>
    <w:lvl w:ilvl="0" w:tplc="32927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F4743"/>
    <w:multiLevelType w:val="hybridMultilevel"/>
    <w:tmpl w:val="1BEEDAAE"/>
    <w:lvl w:ilvl="0" w:tplc="348A1C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E69C0"/>
    <w:multiLevelType w:val="hybridMultilevel"/>
    <w:tmpl w:val="C82A8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474FEB"/>
    <w:multiLevelType w:val="hybridMultilevel"/>
    <w:tmpl w:val="985C66BE"/>
    <w:lvl w:ilvl="0" w:tplc="66506AE6">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5"/>
    <w:rsid w:val="00027512"/>
    <w:rsid w:val="00037B52"/>
    <w:rsid w:val="00051635"/>
    <w:rsid w:val="000916C2"/>
    <w:rsid w:val="000B6C14"/>
    <w:rsid w:val="000C530A"/>
    <w:rsid w:val="000C7351"/>
    <w:rsid w:val="00100EBF"/>
    <w:rsid w:val="001678AC"/>
    <w:rsid w:val="00186C41"/>
    <w:rsid w:val="001D2959"/>
    <w:rsid w:val="001F6E44"/>
    <w:rsid w:val="00212636"/>
    <w:rsid w:val="0022084C"/>
    <w:rsid w:val="0025209E"/>
    <w:rsid w:val="00255172"/>
    <w:rsid w:val="002746DE"/>
    <w:rsid w:val="00290C93"/>
    <w:rsid w:val="002D20DB"/>
    <w:rsid w:val="002E6ED4"/>
    <w:rsid w:val="0034576D"/>
    <w:rsid w:val="00360210"/>
    <w:rsid w:val="00365043"/>
    <w:rsid w:val="00381673"/>
    <w:rsid w:val="003D2E17"/>
    <w:rsid w:val="00446D0F"/>
    <w:rsid w:val="00482295"/>
    <w:rsid w:val="004F3DFD"/>
    <w:rsid w:val="00511962"/>
    <w:rsid w:val="005409C3"/>
    <w:rsid w:val="00547648"/>
    <w:rsid w:val="005529FA"/>
    <w:rsid w:val="00562C06"/>
    <w:rsid w:val="00591173"/>
    <w:rsid w:val="005A7F1A"/>
    <w:rsid w:val="005D2016"/>
    <w:rsid w:val="00663061"/>
    <w:rsid w:val="006B011A"/>
    <w:rsid w:val="006C1895"/>
    <w:rsid w:val="006D27CC"/>
    <w:rsid w:val="006D7EF9"/>
    <w:rsid w:val="006E542C"/>
    <w:rsid w:val="006F6F15"/>
    <w:rsid w:val="00732E8C"/>
    <w:rsid w:val="00760D1E"/>
    <w:rsid w:val="00803B21"/>
    <w:rsid w:val="00812D9F"/>
    <w:rsid w:val="0085689F"/>
    <w:rsid w:val="0087504B"/>
    <w:rsid w:val="008865BA"/>
    <w:rsid w:val="008D5F98"/>
    <w:rsid w:val="00930A88"/>
    <w:rsid w:val="00965973"/>
    <w:rsid w:val="009A7875"/>
    <w:rsid w:val="009C42D1"/>
    <w:rsid w:val="00A1229B"/>
    <w:rsid w:val="00A63474"/>
    <w:rsid w:val="00A86603"/>
    <w:rsid w:val="00AC33C4"/>
    <w:rsid w:val="00AE6060"/>
    <w:rsid w:val="00AF7870"/>
    <w:rsid w:val="00B17DDB"/>
    <w:rsid w:val="00B33DA7"/>
    <w:rsid w:val="00B472B1"/>
    <w:rsid w:val="00B5103D"/>
    <w:rsid w:val="00B5618F"/>
    <w:rsid w:val="00B81CC0"/>
    <w:rsid w:val="00B84D6C"/>
    <w:rsid w:val="00B9763C"/>
    <w:rsid w:val="00BE5391"/>
    <w:rsid w:val="00BF37DB"/>
    <w:rsid w:val="00C20D1F"/>
    <w:rsid w:val="00C51557"/>
    <w:rsid w:val="00C56D65"/>
    <w:rsid w:val="00C63F37"/>
    <w:rsid w:val="00CB7905"/>
    <w:rsid w:val="00CC108B"/>
    <w:rsid w:val="00CD43CF"/>
    <w:rsid w:val="00D11602"/>
    <w:rsid w:val="00D971A5"/>
    <w:rsid w:val="00DA4D26"/>
    <w:rsid w:val="00DB2268"/>
    <w:rsid w:val="00DB6B77"/>
    <w:rsid w:val="00DF6B38"/>
    <w:rsid w:val="00E02638"/>
    <w:rsid w:val="00E10E14"/>
    <w:rsid w:val="00E12EA8"/>
    <w:rsid w:val="00E3117D"/>
    <w:rsid w:val="00E33A18"/>
    <w:rsid w:val="00E825E4"/>
    <w:rsid w:val="00E90D55"/>
    <w:rsid w:val="00E9331A"/>
    <w:rsid w:val="00EA400A"/>
    <w:rsid w:val="00EC00F3"/>
    <w:rsid w:val="00EF61E5"/>
    <w:rsid w:val="00F72A94"/>
    <w:rsid w:val="00F8093A"/>
    <w:rsid w:val="00F9258F"/>
    <w:rsid w:val="00F949A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2B9B5E-8CC0-44C6-B750-49872B5C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cgruver@colli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26CC4-7923-4B68-A19C-91C64645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CCCCD</dc:creator>
  <cp:lastModifiedBy>Cynthia Gruver</cp:lastModifiedBy>
  <cp:revision>8</cp:revision>
  <cp:lastPrinted>2012-12-14T20:10:00Z</cp:lastPrinted>
  <dcterms:created xsi:type="dcterms:W3CDTF">2016-01-15T19:51:00Z</dcterms:created>
  <dcterms:modified xsi:type="dcterms:W3CDTF">2016-01-15T20:25:00Z</dcterms:modified>
</cp:coreProperties>
</file>