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97" w:rsidRDefault="00520397" w:rsidP="001F6E44">
      <w:pPr>
        <w:tabs>
          <w:tab w:val="right" w:leader="underscore" w:pos="3168"/>
          <w:tab w:val="left" w:pos="3240"/>
          <w:tab w:val="right" w:leader="underscore" w:pos="14310"/>
        </w:tabs>
      </w:pPr>
      <w:r w:rsidRPr="008D5F98">
        <w:rPr>
          <w:b/>
        </w:rPr>
        <w:t>Date</w:t>
      </w:r>
      <w:r w:rsidR="00387B28">
        <w:rPr>
          <w:b/>
        </w:rPr>
        <w:t xml:space="preserve"> </w:t>
      </w:r>
      <w:r w:rsidR="00232671">
        <w:t>AY 20</w:t>
      </w:r>
      <w:bookmarkStart w:id="0" w:name="_GoBack"/>
      <w:bookmarkEnd w:id="0"/>
      <w:r w:rsidR="00232671">
        <w:t xml:space="preserve">18 </w:t>
      </w:r>
      <w:r>
        <w:tab/>
      </w:r>
      <w:r w:rsidRPr="008D5F98">
        <w:rPr>
          <w:b/>
        </w:rPr>
        <w:t xml:space="preserve">Name of </w:t>
      </w:r>
      <w:r>
        <w:rPr>
          <w:b/>
        </w:rPr>
        <w:t xml:space="preserve">Administrative or Educational Support </w:t>
      </w:r>
      <w:r w:rsidRPr="008D5F98">
        <w:rPr>
          <w:b/>
        </w:rPr>
        <w:t>Unit:</w:t>
      </w:r>
      <w:r>
        <w:rPr>
          <w:b/>
        </w:rPr>
        <w:t xml:space="preserve">   </w:t>
      </w:r>
      <w:r w:rsidRPr="00232671">
        <w:t>Institute of Hospitality &amp; Culinary Education</w:t>
      </w:r>
      <w:r w:rsidRPr="00482295">
        <w:tab/>
      </w:r>
    </w:p>
    <w:p w:rsidR="00520397" w:rsidRDefault="00520397" w:rsidP="001F6E44">
      <w:pPr>
        <w:tabs>
          <w:tab w:val="left" w:pos="4590"/>
          <w:tab w:val="right" w:leader="underscore" w:pos="14310"/>
        </w:tabs>
      </w:pPr>
    </w:p>
    <w:p w:rsidR="00520397" w:rsidRDefault="00520397" w:rsidP="001F6E44">
      <w:pPr>
        <w:tabs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name:</w:t>
      </w:r>
      <w:r>
        <w:t xml:space="preserve"> Karen Musa</w:t>
      </w:r>
      <w:r>
        <w:tab/>
      </w:r>
      <w:r>
        <w:tab/>
      </w:r>
      <w:r w:rsidRPr="008D5F98">
        <w:rPr>
          <w:b/>
        </w:rPr>
        <w:t xml:space="preserve">Contact email: </w:t>
      </w:r>
      <w:r>
        <w:rPr>
          <w:b/>
        </w:rPr>
        <w:t>kmusa@collin.edu</w:t>
      </w:r>
      <w:r w:rsidRPr="00482295">
        <w:tab/>
      </w:r>
      <w:r>
        <w:tab/>
      </w:r>
      <w:r w:rsidRPr="008D5F98">
        <w:rPr>
          <w:b/>
        </w:rPr>
        <w:t>Contact phone:</w:t>
      </w:r>
      <w:r>
        <w:rPr>
          <w:b/>
        </w:rPr>
        <w:t>972 377 1672</w:t>
      </w:r>
      <w:r w:rsidRPr="00482295">
        <w:tab/>
      </w:r>
      <w:r>
        <w:tab/>
      </w:r>
      <w:r w:rsidRPr="008D5F98">
        <w:rPr>
          <w:b/>
        </w:rPr>
        <w:t>Office Location:</w:t>
      </w:r>
      <w:r>
        <w:rPr>
          <w:b/>
        </w:rPr>
        <w:t xml:space="preserve"> PRC L 229                   </w:t>
      </w:r>
      <w:r>
        <w:tab/>
      </w:r>
    </w:p>
    <w:p w:rsidR="00520397" w:rsidRDefault="00520397" w:rsidP="000B6C14">
      <w:pPr>
        <w:tabs>
          <w:tab w:val="left" w:pos="3600"/>
          <w:tab w:val="left" w:pos="7200"/>
          <w:tab w:val="left" w:pos="10800"/>
        </w:tabs>
      </w:pPr>
    </w:p>
    <w:p w:rsidR="00520397" w:rsidRPr="008D5F98" w:rsidRDefault="00520397" w:rsidP="000B6C14">
      <w:pPr>
        <w:rPr>
          <w:b/>
        </w:rPr>
      </w:pPr>
      <w:smartTag w:uri="urn:schemas-microsoft-com:office:smarttags" w:element="place">
        <w:smartTag w:uri="urn:schemas-microsoft-com:office:smarttags" w:element="City">
          <w:r w:rsidRPr="008D5F98">
            <w:rPr>
              <w:b/>
            </w:rPr>
            <w:t>Mission</w:t>
          </w:r>
        </w:smartTag>
      </w:smartTag>
      <w:r w:rsidRPr="008D5F98">
        <w:rPr>
          <w:b/>
        </w:rPr>
        <w:t>: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0"/>
      </w:tblGrid>
      <w:tr w:rsidR="00520397" w:rsidRPr="00F16421" w:rsidTr="00F16421">
        <w:trPr>
          <w:trHeight w:val="1152"/>
          <w:jc w:val="center"/>
        </w:trPr>
        <w:tc>
          <w:tcPr>
            <w:tcW w:w="14400" w:type="dxa"/>
          </w:tcPr>
          <w:p w:rsidR="00520397" w:rsidRPr="00EC4B1D" w:rsidRDefault="00520397" w:rsidP="00EC4B1D">
            <w:pPr>
              <w:jc w:val="center"/>
              <w:rPr>
                <w:sz w:val="28"/>
              </w:rPr>
            </w:pPr>
            <w:r w:rsidRPr="00EC4B1D">
              <w:rPr>
                <w:b/>
                <w:bCs/>
                <w:sz w:val="28"/>
              </w:rPr>
              <w:t>The Institute of Hospitality &amp; Culinary Education prepares students for the demands of the fast-paced hospitality and foodservice industry.  We are committed to developing skills, strengthening character and work ethic, and challenging the student’s intellectual and creative curiosity.</w:t>
            </w:r>
          </w:p>
          <w:p w:rsidR="00520397" w:rsidRPr="00F16421" w:rsidRDefault="00520397" w:rsidP="00B5618F"/>
        </w:tc>
      </w:tr>
    </w:tbl>
    <w:p w:rsidR="00520397" w:rsidRPr="00AE6060" w:rsidRDefault="00520397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520397" w:rsidRDefault="00520397" w:rsidP="00EC00F3">
      <w:pPr>
        <w:tabs>
          <w:tab w:val="left" w:pos="3600"/>
          <w:tab w:val="left" w:pos="7200"/>
          <w:tab w:val="left" w:pos="10800"/>
        </w:tabs>
      </w:pPr>
    </w:p>
    <w:tbl>
      <w:tblPr>
        <w:tblW w:w="14400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20" w:firstRow="1" w:lastRow="0" w:firstColumn="0" w:lastColumn="0" w:noHBand="0" w:noVBand="0"/>
      </w:tblPr>
      <w:tblGrid>
        <w:gridCol w:w="4800"/>
        <w:gridCol w:w="4800"/>
        <w:gridCol w:w="4800"/>
      </w:tblGrid>
      <w:tr w:rsidR="00520397" w:rsidRPr="00F16421" w:rsidTr="00F16421">
        <w:trPr>
          <w:tblHeader/>
          <w:jc w:val="center"/>
        </w:trPr>
        <w:tc>
          <w:tcPr>
            <w:tcW w:w="4800" w:type="dxa"/>
            <w:tcBorders>
              <w:bottom w:val="single" w:sz="18" w:space="0" w:color="4F81BD"/>
            </w:tcBorders>
            <w:vAlign w:val="bottom"/>
          </w:tcPr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A. Outcomes(s)</w:t>
            </w: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Cs/>
                <w:sz w:val="18"/>
                <w:szCs w:val="18"/>
              </w:rPr>
              <w:t>Results expected in this department/program</w:t>
            </w:r>
          </w:p>
        </w:tc>
        <w:tc>
          <w:tcPr>
            <w:tcW w:w="4800" w:type="dxa"/>
            <w:tcBorders>
              <w:bottom w:val="single" w:sz="18" w:space="0" w:color="4F81BD"/>
            </w:tcBorders>
            <w:vAlign w:val="bottom"/>
          </w:tcPr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B. Measure(s)</w:t>
            </w: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Cs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bottom w:val="single" w:sz="18" w:space="0" w:color="4F81BD"/>
              <w:right w:val="single" w:sz="18" w:space="0" w:color="4F81BD"/>
            </w:tcBorders>
            <w:vAlign w:val="bottom"/>
          </w:tcPr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C. Target(s)</w:t>
            </w:r>
            <w:r w:rsidRPr="00F16421">
              <w:rPr>
                <w:rFonts w:ascii="Calibri" w:hAnsi="Calibri" w:cs="Calibri"/>
                <w:b/>
                <w:bCs/>
              </w:rPr>
              <w:br/>
            </w:r>
            <w:r w:rsidRPr="00F16421">
              <w:rPr>
                <w:rFonts w:ascii="Calibri" w:hAnsi="Calibri" w:cs="Calibri"/>
                <w:bCs/>
                <w:sz w:val="18"/>
                <w:szCs w:val="18"/>
              </w:rPr>
              <w:t>The level of success expected</w:t>
            </w:r>
          </w:p>
        </w:tc>
      </w:tr>
      <w:tr w:rsidR="00520397" w:rsidRPr="00F16421" w:rsidTr="00F16421">
        <w:trPr>
          <w:trHeight w:val="720"/>
          <w:jc w:val="center"/>
        </w:trPr>
        <w:tc>
          <w:tcPr>
            <w:tcW w:w="4800" w:type="dxa"/>
            <w:shd w:val="clear" w:color="auto" w:fill="D3DFEE"/>
          </w:tcPr>
          <w:p w:rsidR="00520397" w:rsidRPr="00BD4AEA" w:rsidRDefault="00C02C9A" w:rsidP="00EC4B1D">
            <w:r>
              <w:t>Complete ACHPA annual report addressing recommendations made by the ACPHA site visit team</w:t>
            </w:r>
          </w:p>
        </w:tc>
        <w:tc>
          <w:tcPr>
            <w:tcW w:w="4800" w:type="dxa"/>
            <w:shd w:val="clear" w:color="auto" w:fill="D3DFEE"/>
          </w:tcPr>
          <w:p w:rsidR="00520397" w:rsidRPr="0050308E" w:rsidRDefault="00C02C9A" w:rsidP="00B87E9D">
            <w:pPr>
              <w:ind w:left="360"/>
            </w:pPr>
            <w:r>
              <w:t>Report completed and submitted 2017 highlighting recommendations made by site visit team</w:t>
            </w:r>
          </w:p>
          <w:p w:rsidR="00520397" w:rsidRPr="00BD4AEA" w:rsidRDefault="00520397" w:rsidP="00B87E9D"/>
        </w:tc>
        <w:tc>
          <w:tcPr>
            <w:tcW w:w="4800" w:type="dxa"/>
            <w:tcBorders>
              <w:right w:val="single" w:sz="18" w:space="0" w:color="4F81BD"/>
            </w:tcBorders>
            <w:shd w:val="clear" w:color="auto" w:fill="D3DFEE"/>
          </w:tcPr>
          <w:p w:rsidR="00520397" w:rsidRPr="00BD4AEA" w:rsidRDefault="00C02C9A" w:rsidP="00EC4B1D">
            <w:pPr>
              <w:ind w:left="36"/>
            </w:pPr>
            <w:r>
              <w:t>All recommendations by site visit team addressed</w:t>
            </w:r>
          </w:p>
        </w:tc>
      </w:tr>
      <w:tr w:rsidR="00520397" w:rsidRPr="00F16421" w:rsidTr="00F16421">
        <w:trPr>
          <w:trHeight w:val="720"/>
          <w:jc w:val="center"/>
        </w:trPr>
        <w:tc>
          <w:tcPr>
            <w:tcW w:w="4800" w:type="dxa"/>
          </w:tcPr>
          <w:p w:rsidR="00520397" w:rsidRPr="00BD4AEA" w:rsidRDefault="00C02C9A" w:rsidP="00C02C9A">
            <w:pPr>
              <w:ind w:left="-15" w:firstLine="15"/>
            </w:pPr>
            <w:r>
              <w:t>Implement an end of program survey in the HAMG 2305 course</w:t>
            </w:r>
          </w:p>
        </w:tc>
        <w:tc>
          <w:tcPr>
            <w:tcW w:w="4800" w:type="dxa"/>
          </w:tcPr>
          <w:p w:rsidR="00520397" w:rsidRPr="00BD4AEA" w:rsidRDefault="00C02C9A" w:rsidP="00B87E9D">
            <w:r>
              <w:t xml:space="preserve">       Survey completed each year starting spring 2017</w:t>
            </w:r>
          </w:p>
        </w:tc>
        <w:tc>
          <w:tcPr>
            <w:tcW w:w="4800" w:type="dxa"/>
            <w:tcBorders>
              <w:right w:val="single" w:sz="18" w:space="0" w:color="4F81BD"/>
            </w:tcBorders>
          </w:tcPr>
          <w:p w:rsidR="00520397" w:rsidRPr="00BD4AEA" w:rsidRDefault="00C02C9A" w:rsidP="00B87E9D">
            <w:pPr>
              <w:ind w:left="360" w:hanging="414"/>
            </w:pPr>
            <w:r>
              <w:t xml:space="preserve"> Each year survey results improve by 5% overall</w:t>
            </w:r>
          </w:p>
        </w:tc>
      </w:tr>
      <w:tr w:rsidR="00EC4B1D" w:rsidRPr="00F16421" w:rsidTr="00F16421">
        <w:trPr>
          <w:trHeight w:val="720"/>
          <w:jc w:val="center"/>
        </w:trPr>
        <w:tc>
          <w:tcPr>
            <w:tcW w:w="4800" w:type="dxa"/>
          </w:tcPr>
          <w:p w:rsidR="00EC4B1D" w:rsidRPr="00BD4AEA" w:rsidRDefault="00C02C9A" w:rsidP="00C02C9A">
            <w:r>
              <w:t>Increase student progression and completion in the Hospitality &amp; Foodservice Management program</w:t>
            </w:r>
          </w:p>
        </w:tc>
        <w:tc>
          <w:tcPr>
            <w:tcW w:w="4800" w:type="dxa"/>
          </w:tcPr>
          <w:p w:rsidR="00EC4B1D" w:rsidRPr="0050308E" w:rsidRDefault="00C02C9A" w:rsidP="00C02C9A">
            <w:r>
              <w:t xml:space="preserve">       Utilize Zogotech data and Career Coach support</w:t>
            </w:r>
          </w:p>
          <w:p w:rsidR="00EC4B1D" w:rsidRPr="0050308E" w:rsidRDefault="00EC4B1D" w:rsidP="00E14088">
            <w:pPr>
              <w:ind w:left="360"/>
            </w:pPr>
          </w:p>
          <w:p w:rsidR="00EC4B1D" w:rsidRPr="00BD4AEA" w:rsidRDefault="00EC4B1D" w:rsidP="00E14088"/>
        </w:tc>
        <w:tc>
          <w:tcPr>
            <w:tcW w:w="4800" w:type="dxa"/>
            <w:tcBorders>
              <w:right w:val="single" w:sz="18" w:space="0" w:color="4F81BD"/>
            </w:tcBorders>
          </w:tcPr>
          <w:p w:rsidR="00C02C9A" w:rsidRDefault="00C02C9A" w:rsidP="00C02C9A">
            <w:r>
              <w:t>Increase completion by 5% each year starting</w:t>
            </w:r>
          </w:p>
          <w:p w:rsidR="00C02C9A" w:rsidRPr="0050308E" w:rsidRDefault="00C02C9A" w:rsidP="00C02C9A">
            <w:r>
              <w:t>spring 2017</w:t>
            </w:r>
          </w:p>
          <w:p w:rsidR="00EC4B1D" w:rsidRPr="00BD4AEA" w:rsidRDefault="00EC4B1D" w:rsidP="00E14088">
            <w:pPr>
              <w:ind w:left="36"/>
            </w:pPr>
          </w:p>
        </w:tc>
      </w:tr>
      <w:tr w:rsidR="00EC4B1D" w:rsidRPr="00F16421" w:rsidTr="00F16421">
        <w:trPr>
          <w:trHeight w:val="720"/>
          <w:jc w:val="center"/>
        </w:trPr>
        <w:tc>
          <w:tcPr>
            <w:tcW w:w="4800" w:type="dxa"/>
          </w:tcPr>
          <w:p w:rsidR="00EC4B1D" w:rsidRPr="00BD4AEA" w:rsidRDefault="00EC4B1D" w:rsidP="00EC4B1D">
            <w:pPr>
              <w:ind w:left="360"/>
            </w:pPr>
          </w:p>
        </w:tc>
        <w:tc>
          <w:tcPr>
            <w:tcW w:w="4800" w:type="dxa"/>
          </w:tcPr>
          <w:p w:rsidR="00EC4B1D" w:rsidRPr="00BD4AEA" w:rsidRDefault="00EC4B1D" w:rsidP="00B87E9D"/>
        </w:tc>
        <w:tc>
          <w:tcPr>
            <w:tcW w:w="4800" w:type="dxa"/>
            <w:tcBorders>
              <w:right w:val="single" w:sz="18" w:space="0" w:color="4F81BD"/>
            </w:tcBorders>
          </w:tcPr>
          <w:p w:rsidR="00EC4B1D" w:rsidRPr="00BD4AEA" w:rsidRDefault="00EC4B1D" w:rsidP="00B87E9D">
            <w:pPr>
              <w:ind w:left="360" w:hanging="414"/>
            </w:pPr>
          </w:p>
        </w:tc>
      </w:tr>
    </w:tbl>
    <w:p w:rsidR="00520397" w:rsidRDefault="005203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0397" w:rsidRDefault="00520397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:  </w:t>
      </w:r>
      <w:r w:rsidRPr="00037B52">
        <w:rPr>
          <w:b/>
        </w:rPr>
        <w:t xml:space="preserve">For academic year </w:t>
      </w:r>
      <w:r w:rsidR="00CC2AA7">
        <w:rPr>
          <w:b/>
        </w:rPr>
        <w:t>201</w:t>
      </w:r>
      <w:r w:rsidR="00EC4B1D">
        <w:rPr>
          <w:b/>
        </w:rPr>
        <w:t>5/2016</w:t>
      </w:r>
      <w:r w:rsidRPr="00037B52">
        <w:rPr>
          <w:b/>
        </w:rPr>
        <w:tab/>
      </w:r>
      <w:r w:rsidRPr="00037B52">
        <w:rPr>
          <w:b/>
        </w:rPr>
        <w:tab/>
      </w:r>
    </w:p>
    <w:p w:rsidR="00520397" w:rsidRDefault="00A72C35" w:rsidP="00E10E14">
      <w:pPr>
        <w:spacing w:befor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89535</wp:posOffset>
                </wp:positionV>
                <wp:extent cx="2940685" cy="294640"/>
                <wp:effectExtent l="80645" t="3810" r="83820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294640"/>
                          <a:chOff x="0" y="0"/>
                          <a:chExt cx="31019" cy="294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0" y="1246"/>
                            <a:ext cx="31019" cy="1702"/>
                            <a:chOff x="0" y="0"/>
                            <a:chExt cx="31021" cy="2984"/>
                          </a:xfrm>
                        </wpg:grpSpPr>
                        <wps:wsp>
                          <wps:cNvPr id="4" name="Straight Arrow Connector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98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4579B8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Straight Connector 7"/>
                          <wps:cNvCnPr/>
                          <wps:spPr bwMode="auto">
                            <a:xfrm>
                              <a:off x="0" y="0"/>
                              <a:ext cx="310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Straight Arrow Connector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21" y="0"/>
                              <a:ext cx="0" cy="298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4579B8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24" y="0"/>
                            <a:ext cx="13843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397" w:rsidRPr="00B84D6C" w:rsidRDefault="00520397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" o:spid="_x0000_s1026" style="position:absolute;margin-left:4.1pt;margin-top:7.05pt;width:231.55pt;height:23.2pt;z-index:251658240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">
                <v:group id="Group 9" o:spid="_x0000_s1027" style="position:absolute;top:1246;width:31019;height:1702" coordsize="31021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" strokecolor="#4579b8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" strokecolor="#4579b8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" strokecolor="#4579b8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" stroked="f" strokeweight=".5pt">
                  <v:textbox>
                    <w:txbxContent>
                      <w:p w:rsidR="00520397" w:rsidRPr="00B84D6C" w:rsidRDefault="00520397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441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20" w:firstRow="1" w:lastRow="0" w:firstColumn="0" w:lastColumn="0" w:noHBand="0" w:noVBand="0"/>
      </w:tblPr>
      <w:tblGrid>
        <w:gridCol w:w="4856"/>
        <w:gridCol w:w="2389"/>
        <w:gridCol w:w="2389"/>
        <w:gridCol w:w="2389"/>
        <w:gridCol w:w="2389"/>
      </w:tblGrid>
      <w:tr w:rsidR="00520397" w:rsidRPr="00F16421" w:rsidTr="00F16421">
        <w:trPr>
          <w:tblHeader/>
          <w:jc w:val="center"/>
        </w:trPr>
        <w:tc>
          <w:tcPr>
            <w:tcW w:w="4856" w:type="dxa"/>
            <w:tcBorders>
              <w:bottom w:val="single" w:sz="18" w:space="0" w:color="4F81BD"/>
              <w:right w:val="single" w:sz="18" w:space="0" w:color="4F81BD"/>
            </w:tcBorders>
          </w:tcPr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A. Outcomes(s)</w:t>
            </w: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16421">
              <w:rPr>
                <w:rFonts w:ascii="Calibri" w:hAnsi="Calibri" w:cs="Calibri"/>
                <w:bCs/>
                <w:sz w:val="18"/>
                <w:szCs w:val="18"/>
              </w:rPr>
              <w:t>Results expected in this department/program</w:t>
            </w:r>
          </w:p>
        </w:tc>
        <w:tc>
          <w:tcPr>
            <w:tcW w:w="2389" w:type="dxa"/>
            <w:tcBorders>
              <w:bottom w:val="single" w:sz="18" w:space="0" w:color="4F81BD"/>
            </w:tcBorders>
          </w:tcPr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D. Action Plan</w:t>
            </w:r>
            <w:r w:rsidRPr="00F16421">
              <w:rPr>
                <w:rFonts w:ascii="Calibri" w:hAnsi="Calibri" w:cs="Calibri"/>
                <w:b/>
                <w:bCs/>
              </w:rPr>
              <w:br/>
              <w:t>Years 5 &amp; 2</w:t>
            </w: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397" w:rsidRPr="00F16421" w:rsidRDefault="00520397" w:rsidP="00F16421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F16421">
              <w:rPr>
                <w:rFonts w:ascii="Calibri" w:hAnsi="Calibri" w:cs="Calibri"/>
                <w:bCs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bottom w:val="single" w:sz="18" w:space="0" w:color="4F81BD"/>
              <w:right w:val="single" w:sz="18" w:space="0" w:color="4F81BD"/>
            </w:tcBorders>
          </w:tcPr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E. Implement Action Plan</w:t>
            </w: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Years 1 &amp; 3</w:t>
            </w: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/>
                <w:bCs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/>
              <w:bottom w:val="single" w:sz="18" w:space="0" w:color="4F81BD"/>
            </w:tcBorders>
          </w:tcPr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F. Data Results Summary</w:t>
            </w: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Years 2 &amp; 4</w:t>
            </w: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20397" w:rsidRPr="00F16421" w:rsidRDefault="00520397" w:rsidP="00F1642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6421">
              <w:rPr>
                <w:rFonts w:ascii="Calibri" w:hAnsi="Calibri" w:cs="Calibri"/>
                <w:bCs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  <w:tcBorders>
              <w:bottom w:val="single" w:sz="18" w:space="0" w:color="4F81BD"/>
            </w:tcBorders>
          </w:tcPr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G. Findings</w:t>
            </w: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/>
                <w:bCs/>
              </w:rPr>
              <w:t>Years 2 &amp; 4</w:t>
            </w: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520397" w:rsidRPr="00F16421" w:rsidRDefault="00520397" w:rsidP="00F1642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16421">
              <w:rPr>
                <w:rFonts w:ascii="Calibri" w:hAnsi="Calibri" w:cs="Calibri"/>
                <w:bCs/>
                <w:sz w:val="18"/>
                <w:szCs w:val="18"/>
              </w:rPr>
              <w:t>What does data say about outcome?</w:t>
            </w:r>
          </w:p>
        </w:tc>
      </w:tr>
      <w:tr w:rsidR="00C02C9A" w:rsidRPr="00F16421" w:rsidTr="000D1796">
        <w:trPr>
          <w:trHeight w:val="720"/>
          <w:jc w:val="center"/>
        </w:trPr>
        <w:tc>
          <w:tcPr>
            <w:tcW w:w="4856" w:type="dxa"/>
            <w:shd w:val="clear" w:color="auto" w:fill="D3DFEE"/>
          </w:tcPr>
          <w:p w:rsidR="00C02C9A" w:rsidRPr="00BD4AEA" w:rsidRDefault="00C02C9A" w:rsidP="00C02C9A">
            <w:r>
              <w:t>Complete ACHPA annual report addressing recommendations made by the ACPHA site visit team</w:t>
            </w:r>
          </w:p>
        </w:tc>
        <w:tc>
          <w:tcPr>
            <w:tcW w:w="2389" w:type="dxa"/>
            <w:shd w:val="clear" w:color="auto" w:fill="D3DFEE"/>
          </w:tcPr>
          <w:p w:rsidR="00C02C9A" w:rsidRPr="00F16421" w:rsidRDefault="00B84646" w:rsidP="00C02C9A">
            <w:r>
              <w:t>Continue submitting annual report to ACPHA each fall highlighting program changes and improvements</w:t>
            </w:r>
          </w:p>
        </w:tc>
        <w:tc>
          <w:tcPr>
            <w:tcW w:w="2389" w:type="dxa"/>
            <w:tcBorders>
              <w:right w:val="single" w:sz="18" w:space="0" w:color="4F81BD"/>
            </w:tcBorders>
            <w:shd w:val="clear" w:color="auto" w:fill="D3DFEE"/>
          </w:tcPr>
          <w:p w:rsidR="00C02C9A" w:rsidRPr="00E2098A" w:rsidRDefault="00C02C9A" w:rsidP="00C02C9A">
            <w:r>
              <w:t>Write and submit annual report starting fall 2017</w:t>
            </w:r>
          </w:p>
        </w:tc>
        <w:tc>
          <w:tcPr>
            <w:tcW w:w="2389" w:type="dxa"/>
            <w:tcBorders>
              <w:left w:val="single" w:sz="18" w:space="0" w:color="4F81BD"/>
            </w:tcBorders>
            <w:shd w:val="clear" w:color="auto" w:fill="D3DFEE"/>
          </w:tcPr>
          <w:p w:rsidR="00C02C9A" w:rsidRPr="00F16421" w:rsidRDefault="00B84646" w:rsidP="00C02C9A">
            <w:r>
              <w:t>Report completed and submitted addressing any program updates</w:t>
            </w:r>
          </w:p>
        </w:tc>
        <w:tc>
          <w:tcPr>
            <w:tcW w:w="2389" w:type="dxa"/>
            <w:shd w:val="clear" w:color="auto" w:fill="D3DFEE"/>
          </w:tcPr>
          <w:p w:rsidR="00C02C9A" w:rsidRPr="00F16421" w:rsidRDefault="00B84646" w:rsidP="00C02C9A">
            <w:r>
              <w:t>Program continues to finds ways to improve</w:t>
            </w:r>
          </w:p>
        </w:tc>
      </w:tr>
      <w:tr w:rsidR="00C02C9A" w:rsidRPr="00F16421" w:rsidTr="000D1796">
        <w:trPr>
          <w:trHeight w:val="720"/>
          <w:jc w:val="center"/>
        </w:trPr>
        <w:tc>
          <w:tcPr>
            <w:tcW w:w="4856" w:type="dxa"/>
          </w:tcPr>
          <w:p w:rsidR="00C02C9A" w:rsidRPr="00BD4AEA" w:rsidRDefault="00C02C9A" w:rsidP="00C02C9A">
            <w:pPr>
              <w:ind w:left="-15" w:firstLine="15"/>
            </w:pPr>
            <w:r>
              <w:t>Implement an end of program survey in the HAMG 2305 course</w:t>
            </w:r>
          </w:p>
        </w:tc>
        <w:tc>
          <w:tcPr>
            <w:tcW w:w="2389" w:type="dxa"/>
          </w:tcPr>
          <w:p w:rsidR="00C02C9A" w:rsidRPr="00F16421" w:rsidRDefault="00B84646" w:rsidP="00C02C9A">
            <w:r>
              <w:t>Continue to survey the students each spring semester in the HAMG 2305</w:t>
            </w:r>
          </w:p>
        </w:tc>
        <w:tc>
          <w:tcPr>
            <w:tcW w:w="2389" w:type="dxa"/>
            <w:tcBorders>
              <w:right w:val="single" w:sz="18" w:space="0" w:color="4F81BD"/>
            </w:tcBorders>
          </w:tcPr>
          <w:p w:rsidR="00C02C9A" w:rsidRPr="00F16421" w:rsidRDefault="00C02C9A" w:rsidP="00C02C9A">
            <w:r>
              <w:t>Execute survey in the HAMG 2305 (capstone) course</w:t>
            </w:r>
          </w:p>
        </w:tc>
        <w:tc>
          <w:tcPr>
            <w:tcW w:w="2389" w:type="dxa"/>
            <w:tcBorders>
              <w:left w:val="single" w:sz="18" w:space="0" w:color="4F81BD"/>
            </w:tcBorders>
          </w:tcPr>
          <w:p w:rsidR="00C02C9A" w:rsidRPr="00F16421" w:rsidRDefault="00B84646" w:rsidP="00C02C9A">
            <w:r>
              <w:t xml:space="preserve">Survey completed spring 2017.  Favorable feedback regarding the program. </w:t>
            </w:r>
          </w:p>
        </w:tc>
        <w:tc>
          <w:tcPr>
            <w:tcW w:w="2389" w:type="dxa"/>
          </w:tcPr>
          <w:p w:rsidR="00C02C9A" w:rsidRPr="00F16421" w:rsidRDefault="00B84646" w:rsidP="00C02C9A">
            <w:r>
              <w:t>Comparison needs to be made to spring 2018</w:t>
            </w:r>
          </w:p>
        </w:tc>
      </w:tr>
      <w:tr w:rsidR="00C02C9A" w:rsidRPr="00F16421" w:rsidTr="000D1796">
        <w:trPr>
          <w:trHeight w:val="720"/>
          <w:jc w:val="center"/>
        </w:trPr>
        <w:tc>
          <w:tcPr>
            <w:tcW w:w="4856" w:type="dxa"/>
          </w:tcPr>
          <w:p w:rsidR="00C02C9A" w:rsidRPr="00BD4AEA" w:rsidRDefault="00C02C9A" w:rsidP="00C02C9A">
            <w:r>
              <w:t>Increase student progression and completion in the Hospitality &amp; Foodservice Management program</w:t>
            </w:r>
          </w:p>
        </w:tc>
        <w:tc>
          <w:tcPr>
            <w:tcW w:w="2389" w:type="dxa"/>
            <w:shd w:val="clear" w:color="auto" w:fill="D3DFEE"/>
          </w:tcPr>
          <w:p w:rsidR="00C02C9A" w:rsidRPr="00F16421" w:rsidRDefault="00B84646" w:rsidP="00C02C9A">
            <w:r>
              <w:t xml:space="preserve">Program enrollment is slowly increasing which should lead to increased numbers of graduates </w:t>
            </w:r>
          </w:p>
        </w:tc>
        <w:tc>
          <w:tcPr>
            <w:tcW w:w="2389" w:type="dxa"/>
            <w:tcBorders>
              <w:right w:val="single" w:sz="18" w:space="0" w:color="4F81BD"/>
            </w:tcBorders>
            <w:shd w:val="clear" w:color="auto" w:fill="D3DFEE"/>
          </w:tcPr>
          <w:p w:rsidR="00C02C9A" w:rsidRPr="00F16421" w:rsidRDefault="00C02C9A" w:rsidP="00B84646">
            <w:r>
              <w:t xml:space="preserve">Track students progression utilizing Zogotech </w:t>
            </w:r>
          </w:p>
        </w:tc>
        <w:tc>
          <w:tcPr>
            <w:tcW w:w="2389" w:type="dxa"/>
            <w:tcBorders>
              <w:left w:val="single" w:sz="18" w:space="0" w:color="4F81BD"/>
            </w:tcBorders>
            <w:shd w:val="clear" w:color="auto" w:fill="D3DFEE"/>
          </w:tcPr>
          <w:p w:rsidR="00C02C9A" w:rsidRPr="00F16421" w:rsidRDefault="00B84646" w:rsidP="00C02C9A">
            <w:r>
              <w:t>Program numbers down due a robust economy, low unemployment rate</w:t>
            </w:r>
          </w:p>
        </w:tc>
        <w:tc>
          <w:tcPr>
            <w:tcW w:w="2389" w:type="dxa"/>
            <w:shd w:val="clear" w:color="auto" w:fill="D3DFEE"/>
          </w:tcPr>
          <w:p w:rsidR="00C02C9A" w:rsidRPr="00F16421" w:rsidRDefault="00B84646" w:rsidP="00C02C9A">
            <w:r>
              <w:t>More needs to be done to keep the students engaged in the program.  Utilize assigned program Career Coach – invasive advising strategies</w:t>
            </w:r>
          </w:p>
        </w:tc>
      </w:tr>
      <w:tr w:rsidR="00C02C9A" w:rsidRPr="00F16421" w:rsidTr="00F16421">
        <w:trPr>
          <w:trHeight w:val="720"/>
          <w:jc w:val="center"/>
        </w:trPr>
        <w:tc>
          <w:tcPr>
            <w:tcW w:w="4856" w:type="dxa"/>
            <w:tcBorders>
              <w:right w:val="single" w:sz="18" w:space="0" w:color="4F81BD"/>
            </w:tcBorders>
          </w:tcPr>
          <w:p w:rsidR="00C02C9A" w:rsidRPr="00BD4AEA" w:rsidRDefault="00C02C9A" w:rsidP="00C02C9A">
            <w:pPr>
              <w:ind w:left="360"/>
            </w:pPr>
          </w:p>
        </w:tc>
        <w:tc>
          <w:tcPr>
            <w:tcW w:w="2389" w:type="dxa"/>
          </w:tcPr>
          <w:p w:rsidR="00C02C9A" w:rsidRPr="00F16421" w:rsidRDefault="00C02C9A" w:rsidP="00C02C9A"/>
        </w:tc>
        <w:tc>
          <w:tcPr>
            <w:tcW w:w="2389" w:type="dxa"/>
            <w:tcBorders>
              <w:right w:val="single" w:sz="18" w:space="0" w:color="4F81BD"/>
            </w:tcBorders>
          </w:tcPr>
          <w:p w:rsidR="00C02C9A" w:rsidRPr="00F16421" w:rsidRDefault="00C02C9A" w:rsidP="00C02C9A"/>
        </w:tc>
        <w:tc>
          <w:tcPr>
            <w:tcW w:w="2389" w:type="dxa"/>
            <w:tcBorders>
              <w:left w:val="single" w:sz="18" w:space="0" w:color="4F81BD"/>
            </w:tcBorders>
          </w:tcPr>
          <w:p w:rsidR="00C02C9A" w:rsidRPr="00F16421" w:rsidRDefault="00C02C9A" w:rsidP="00C02C9A"/>
        </w:tc>
        <w:tc>
          <w:tcPr>
            <w:tcW w:w="2389" w:type="dxa"/>
          </w:tcPr>
          <w:p w:rsidR="00C02C9A" w:rsidRPr="00F16421" w:rsidRDefault="00C02C9A" w:rsidP="00C02C9A"/>
        </w:tc>
      </w:tr>
      <w:tr w:rsidR="00C02C9A" w:rsidRPr="00F16421" w:rsidTr="00F16421">
        <w:trPr>
          <w:trHeight w:val="720"/>
          <w:jc w:val="center"/>
        </w:trPr>
        <w:tc>
          <w:tcPr>
            <w:tcW w:w="4856" w:type="dxa"/>
            <w:tcBorders>
              <w:right w:val="single" w:sz="18" w:space="0" w:color="4F81BD"/>
            </w:tcBorders>
            <w:shd w:val="clear" w:color="auto" w:fill="D3DFEE"/>
          </w:tcPr>
          <w:p w:rsidR="00C02C9A" w:rsidRPr="00BD4AEA" w:rsidRDefault="00C02C9A" w:rsidP="00C02C9A"/>
        </w:tc>
        <w:tc>
          <w:tcPr>
            <w:tcW w:w="2389" w:type="dxa"/>
            <w:shd w:val="clear" w:color="auto" w:fill="D3DFEE"/>
          </w:tcPr>
          <w:p w:rsidR="00C02C9A" w:rsidRPr="00F16421" w:rsidRDefault="00C02C9A" w:rsidP="00C02C9A"/>
        </w:tc>
        <w:tc>
          <w:tcPr>
            <w:tcW w:w="2389" w:type="dxa"/>
            <w:tcBorders>
              <w:right w:val="single" w:sz="18" w:space="0" w:color="4F81BD"/>
            </w:tcBorders>
            <w:shd w:val="clear" w:color="auto" w:fill="D3DFEE"/>
          </w:tcPr>
          <w:p w:rsidR="00C02C9A" w:rsidRPr="00F16421" w:rsidRDefault="00C02C9A" w:rsidP="00C02C9A"/>
        </w:tc>
        <w:tc>
          <w:tcPr>
            <w:tcW w:w="2389" w:type="dxa"/>
            <w:tcBorders>
              <w:left w:val="single" w:sz="18" w:space="0" w:color="4F81BD"/>
            </w:tcBorders>
            <w:shd w:val="clear" w:color="auto" w:fill="D3DFEE"/>
          </w:tcPr>
          <w:p w:rsidR="00C02C9A" w:rsidRPr="00F16421" w:rsidRDefault="00C02C9A" w:rsidP="00C02C9A"/>
        </w:tc>
        <w:tc>
          <w:tcPr>
            <w:tcW w:w="2389" w:type="dxa"/>
            <w:shd w:val="clear" w:color="auto" w:fill="D3DFEE"/>
          </w:tcPr>
          <w:p w:rsidR="00C02C9A" w:rsidRPr="00F16421" w:rsidRDefault="00C02C9A" w:rsidP="00C02C9A"/>
        </w:tc>
      </w:tr>
      <w:tr w:rsidR="00C02C9A" w:rsidRPr="00F16421" w:rsidTr="00F16421">
        <w:trPr>
          <w:trHeight w:val="720"/>
          <w:jc w:val="center"/>
        </w:trPr>
        <w:tc>
          <w:tcPr>
            <w:tcW w:w="4856" w:type="dxa"/>
            <w:tcBorders>
              <w:right w:val="single" w:sz="18" w:space="0" w:color="4F81BD"/>
            </w:tcBorders>
            <w:shd w:val="clear" w:color="auto" w:fill="D3DFEE"/>
          </w:tcPr>
          <w:p w:rsidR="00C02C9A" w:rsidRPr="00BD4AEA" w:rsidRDefault="00C02C9A" w:rsidP="00C02C9A">
            <w:pPr>
              <w:ind w:left="360"/>
            </w:pPr>
          </w:p>
        </w:tc>
        <w:tc>
          <w:tcPr>
            <w:tcW w:w="2389" w:type="dxa"/>
            <w:shd w:val="clear" w:color="auto" w:fill="D3DFEE"/>
          </w:tcPr>
          <w:p w:rsidR="00C02C9A" w:rsidRPr="00F16421" w:rsidRDefault="00C02C9A" w:rsidP="00C02C9A"/>
        </w:tc>
        <w:tc>
          <w:tcPr>
            <w:tcW w:w="2389" w:type="dxa"/>
            <w:tcBorders>
              <w:right w:val="single" w:sz="18" w:space="0" w:color="4F81BD"/>
            </w:tcBorders>
            <w:shd w:val="clear" w:color="auto" w:fill="D3DFEE"/>
          </w:tcPr>
          <w:p w:rsidR="00C02C9A" w:rsidRPr="00F16421" w:rsidRDefault="00C02C9A" w:rsidP="00C02C9A"/>
        </w:tc>
        <w:tc>
          <w:tcPr>
            <w:tcW w:w="2389" w:type="dxa"/>
            <w:tcBorders>
              <w:left w:val="single" w:sz="18" w:space="0" w:color="4F81BD"/>
            </w:tcBorders>
            <w:shd w:val="clear" w:color="auto" w:fill="D3DFEE"/>
          </w:tcPr>
          <w:p w:rsidR="00C02C9A" w:rsidRPr="00F16421" w:rsidRDefault="00C02C9A" w:rsidP="00C02C9A"/>
        </w:tc>
        <w:tc>
          <w:tcPr>
            <w:tcW w:w="2389" w:type="dxa"/>
            <w:shd w:val="clear" w:color="auto" w:fill="D3DFEE"/>
          </w:tcPr>
          <w:p w:rsidR="00C02C9A" w:rsidRPr="00F16421" w:rsidRDefault="00C02C9A" w:rsidP="00C02C9A"/>
        </w:tc>
      </w:tr>
      <w:tr w:rsidR="00C02C9A" w:rsidRPr="00F16421" w:rsidTr="002B6B35">
        <w:trPr>
          <w:trHeight w:val="610"/>
          <w:jc w:val="center"/>
        </w:trPr>
        <w:tc>
          <w:tcPr>
            <w:tcW w:w="4856" w:type="dxa"/>
            <w:tcBorders>
              <w:right w:val="single" w:sz="18" w:space="0" w:color="4F81BD"/>
            </w:tcBorders>
            <w:shd w:val="clear" w:color="auto" w:fill="D3DFEE"/>
          </w:tcPr>
          <w:p w:rsidR="00C02C9A" w:rsidRPr="00BD4AEA" w:rsidRDefault="00C02C9A" w:rsidP="00C02C9A">
            <w:pPr>
              <w:ind w:left="360"/>
            </w:pPr>
          </w:p>
        </w:tc>
        <w:tc>
          <w:tcPr>
            <w:tcW w:w="2389" w:type="dxa"/>
            <w:shd w:val="clear" w:color="auto" w:fill="D3DFEE"/>
          </w:tcPr>
          <w:p w:rsidR="00C02C9A" w:rsidRPr="00F16421" w:rsidRDefault="00C02C9A" w:rsidP="00C02C9A"/>
        </w:tc>
        <w:tc>
          <w:tcPr>
            <w:tcW w:w="2389" w:type="dxa"/>
            <w:tcBorders>
              <w:right w:val="single" w:sz="18" w:space="0" w:color="4F81BD"/>
            </w:tcBorders>
            <w:shd w:val="clear" w:color="auto" w:fill="D3DFEE"/>
          </w:tcPr>
          <w:p w:rsidR="00C02C9A" w:rsidRPr="00F16421" w:rsidRDefault="00C02C9A" w:rsidP="00C02C9A"/>
        </w:tc>
        <w:tc>
          <w:tcPr>
            <w:tcW w:w="2389" w:type="dxa"/>
            <w:tcBorders>
              <w:left w:val="single" w:sz="18" w:space="0" w:color="4F81BD"/>
            </w:tcBorders>
            <w:shd w:val="clear" w:color="auto" w:fill="D3DFEE"/>
          </w:tcPr>
          <w:p w:rsidR="00C02C9A" w:rsidRPr="00F16421" w:rsidRDefault="00C02C9A" w:rsidP="00C02C9A"/>
        </w:tc>
        <w:tc>
          <w:tcPr>
            <w:tcW w:w="2389" w:type="dxa"/>
            <w:shd w:val="clear" w:color="auto" w:fill="D3DFEE"/>
          </w:tcPr>
          <w:p w:rsidR="00C02C9A" w:rsidRPr="00F16421" w:rsidRDefault="00C02C9A" w:rsidP="00C02C9A"/>
        </w:tc>
      </w:tr>
    </w:tbl>
    <w:p w:rsidR="00520397" w:rsidRPr="002B6B35" w:rsidRDefault="00520397" w:rsidP="002B6B35">
      <w:pPr>
        <w:rPr>
          <w:sz w:val="2"/>
          <w:szCs w:val="2"/>
        </w:rPr>
      </w:pPr>
    </w:p>
    <w:sectPr w:rsidR="00520397" w:rsidRPr="002B6B35" w:rsidSect="000B6C1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FF" w:rsidRDefault="003748FF" w:rsidP="00CC108B">
      <w:r>
        <w:separator/>
      </w:r>
    </w:p>
  </w:endnote>
  <w:endnote w:type="continuationSeparator" w:id="0">
    <w:p w:rsidR="003748FF" w:rsidRDefault="003748FF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FF" w:rsidRDefault="003748FF" w:rsidP="00CC108B">
      <w:r>
        <w:separator/>
      </w:r>
    </w:p>
  </w:footnote>
  <w:footnote w:type="continuationSeparator" w:id="0">
    <w:p w:rsidR="003748FF" w:rsidRDefault="003748FF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00" w:type="dxa"/>
      <w:jc w:val="center"/>
      <w:tblBorders>
        <w:bottom w:val="single" w:sz="12" w:space="0" w:color="0C2E82"/>
      </w:tblBorders>
      <w:tblLook w:val="00A0" w:firstRow="1" w:lastRow="0" w:firstColumn="1" w:lastColumn="0" w:noHBand="0" w:noVBand="0"/>
    </w:tblPr>
    <w:tblGrid>
      <w:gridCol w:w="2598"/>
      <w:gridCol w:w="11802"/>
    </w:tblGrid>
    <w:tr w:rsidR="00520397" w:rsidRPr="00E2098A" w:rsidTr="00F16421">
      <w:trPr>
        <w:jc w:val="center"/>
      </w:trPr>
      <w:tc>
        <w:tcPr>
          <w:tcW w:w="1728" w:type="dxa"/>
          <w:tcBorders>
            <w:bottom w:val="single" w:sz="12" w:space="0" w:color="0C2E82"/>
          </w:tcBorders>
        </w:tcPr>
        <w:p w:rsidR="00520397" w:rsidRPr="00B16699" w:rsidRDefault="00A72C35" w:rsidP="00B5618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914400" cy="8077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tcBorders>
            <w:bottom w:val="single" w:sz="12" w:space="0" w:color="0C2E82"/>
          </w:tcBorders>
          <w:vAlign w:val="center"/>
        </w:tcPr>
        <w:p w:rsidR="00520397" w:rsidRPr="00AE237E" w:rsidRDefault="00520397" w:rsidP="00F16421">
          <w:pPr>
            <w:pStyle w:val="Header"/>
            <w:jc w:val="center"/>
            <w:rPr>
              <w:b/>
              <w:sz w:val="44"/>
              <w:szCs w:val="44"/>
              <w:lang w:val="fr-FR"/>
            </w:rPr>
          </w:pPr>
          <w:r w:rsidRPr="00B16699">
            <w:rPr>
              <w:b/>
              <w:sz w:val="44"/>
              <w:szCs w:val="44"/>
            </w:rPr>
            <w:t>Continuous Improvement</w:t>
          </w:r>
          <w:r w:rsidRPr="00AE237E">
            <w:rPr>
              <w:b/>
              <w:sz w:val="44"/>
              <w:szCs w:val="44"/>
              <w:lang w:val="fr-FR"/>
            </w:rPr>
            <w:t xml:space="preserve"> Plan (CIP) Documentation</w:t>
          </w:r>
        </w:p>
      </w:tc>
    </w:tr>
  </w:tbl>
  <w:p w:rsidR="00520397" w:rsidRPr="00AE237E" w:rsidRDefault="00520397" w:rsidP="00EC00F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CF5"/>
    <w:multiLevelType w:val="hybridMultilevel"/>
    <w:tmpl w:val="B46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185"/>
    <w:multiLevelType w:val="hybridMultilevel"/>
    <w:tmpl w:val="907C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537F90"/>
    <w:multiLevelType w:val="hybridMultilevel"/>
    <w:tmpl w:val="455C6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5"/>
    <w:rsid w:val="00027512"/>
    <w:rsid w:val="00037B52"/>
    <w:rsid w:val="000874B9"/>
    <w:rsid w:val="000B67EA"/>
    <w:rsid w:val="000B6C14"/>
    <w:rsid w:val="000C530A"/>
    <w:rsid w:val="000D5FAF"/>
    <w:rsid w:val="00100EBF"/>
    <w:rsid w:val="001D2959"/>
    <w:rsid w:val="001F6E44"/>
    <w:rsid w:val="0022084C"/>
    <w:rsid w:val="00232671"/>
    <w:rsid w:val="00264121"/>
    <w:rsid w:val="00270EAF"/>
    <w:rsid w:val="002746DE"/>
    <w:rsid w:val="002853BA"/>
    <w:rsid w:val="00290C93"/>
    <w:rsid w:val="00294683"/>
    <w:rsid w:val="002B6B35"/>
    <w:rsid w:val="002E02FA"/>
    <w:rsid w:val="002E4010"/>
    <w:rsid w:val="002E6ED4"/>
    <w:rsid w:val="00310666"/>
    <w:rsid w:val="0034576D"/>
    <w:rsid w:val="00365043"/>
    <w:rsid w:val="003748FF"/>
    <w:rsid w:val="00387B28"/>
    <w:rsid w:val="003C4D08"/>
    <w:rsid w:val="003E18E2"/>
    <w:rsid w:val="00450198"/>
    <w:rsid w:val="00482295"/>
    <w:rsid w:val="004F3DFD"/>
    <w:rsid w:val="0050308E"/>
    <w:rsid w:val="00506BBB"/>
    <w:rsid w:val="00511962"/>
    <w:rsid w:val="00520397"/>
    <w:rsid w:val="00547648"/>
    <w:rsid w:val="00562C06"/>
    <w:rsid w:val="005A7F1A"/>
    <w:rsid w:val="005D2016"/>
    <w:rsid w:val="005E1E71"/>
    <w:rsid w:val="005F1354"/>
    <w:rsid w:val="00640011"/>
    <w:rsid w:val="00682D33"/>
    <w:rsid w:val="006A5B70"/>
    <w:rsid w:val="006B011A"/>
    <w:rsid w:val="006D27CC"/>
    <w:rsid w:val="006F6F15"/>
    <w:rsid w:val="0072187E"/>
    <w:rsid w:val="00737981"/>
    <w:rsid w:val="00760D1E"/>
    <w:rsid w:val="00814613"/>
    <w:rsid w:val="0085689F"/>
    <w:rsid w:val="0087504B"/>
    <w:rsid w:val="0087550E"/>
    <w:rsid w:val="008865BA"/>
    <w:rsid w:val="008D5F98"/>
    <w:rsid w:val="009006A4"/>
    <w:rsid w:val="00930A88"/>
    <w:rsid w:val="00954586"/>
    <w:rsid w:val="00965973"/>
    <w:rsid w:val="009A7875"/>
    <w:rsid w:val="009C42D1"/>
    <w:rsid w:val="009E5DB5"/>
    <w:rsid w:val="00A01710"/>
    <w:rsid w:val="00A72C35"/>
    <w:rsid w:val="00A86603"/>
    <w:rsid w:val="00AC33C4"/>
    <w:rsid w:val="00AD6891"/>
    <w:rsid w:val="00AE237E"/>
    <w:rsid w:val="00AE6060"/>
    <w:rsid w:val="00B16699"/>
    <w:rsid w:val="00B33DA7"/>
    <w:rsid w:val="00B5618F"/>
    <w:rsid w:val="00B84646"/>
    <w:rsid w:val="00B84D6C"/>
    <w:rsid w:val="00B87E9D"/>
    <w:rsid w:val="00BD0C59"/>
    <w:rsid w:val="00BD4AEA"/>
    <w:rsid w:val="00BE5391"/>
    <w:rsid w:val="00BF37DB"/>
    <w:rsid w:val="00BF6CDA"/>
    <w:rsid w:val="00C02C9A"/>
    <w:rsid w:val="00C20D1F"/>
    <w:rsid w:val="00C45F1B"/>
    <w:rsid w:val="00C51557"/>
    <w:rsid w:val="00C56D65"/>
    <w:rsid w:val="00CB7905"/>
    <w:rsid w:val="00CC108B"/>
    <w:rsid w:val="00CC2AA7"/>
    <w:rsid w:val="00CC48A1"/>
    <w:rsid w:val="00CD43CF"/>
    <w:rsid w:val="00CF588C"/>
    <w:rsid w:val="00D11602"/>
    <w:rsid w:val="00D908E0"/>
    <w:rsid w:val="00DA4D26"/>
    <w:rsid w:val="00DB2268"/>
    <w:rsid w:val="00DB6B77"/>
    <w:rsid w:val="00DB7A05"/>
    <w:rsid w:val="00DF6B38"/>
    <w:rsid w:val="00E02638"/>
    <w:rsid w:val="00E10E14"/>
    <w:rsid w:val="00E2098A"/>
    <w:rsid w:val="00E33A18"/>
    <w:rsid w:val="00E67273"/>
    <w:rsid w:val="00E825E4"/>
    <w:rsid w:val="00E86521"/>
    <w:rsid w:val="00E90D55"/>
    <w:rsid w:val="00E9331A"/>
    <w:rsid w:val="00EA400A"/>
    <w:rsid w:val="00EA734E"/>
    <w:rsid w:val="00EB48F2"/>
    <w:rsid w:val="00EC00F3"/>
    <w:rsid w:val="00EC4B1D"/>
    <w:rsid w:val="00F16421"/>
    <w:rsid w:val="00F8093A"/>
    <w:rsid w:val="00F949A8"/>
    <w:rsid w:val="00FB0E21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23BE72B6"/>
  <w15:docId w15:val="{16B5C623-2B58-4766-996B-7E29E197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Calibri" w:hAnsi="Franklin Gothic Boo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26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08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63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6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2638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108B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2E6ED4"/>
    <w:rPr>
      <w:rFonts w:ascii="Franklin Gothic Book" w:hAnsi="Franklin Gothic Book" w:cs="Times New Roman"/>
      <w:color w:val="2200CC"/>
      <w:sz w:val="22"/>
      <w:u w:val="single"/>
    </w:rPr>
  </w:style>
  <w:style w:type="paragraph" w:styleId="BodyText">
    <w:name w:val="Body Text"/>
    <w:basedOn w:val="BlockText"/>
    <w:link w:val="BodyTextChar"/>
    <w:uiPriority w:val="99"/>
    <w:rsid w:val="00E02638"/>
    <w:pPr>
      <w:ind w:left="0" w:right="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2638"/>
    <w:rPr>
      <w:rFonts w:cs="Times New Roman"/>
      <w:sz w:val="24"/>
    </w:rPr>
  </w:style>
  <w:style w:type="paragraph" w:styleId="BlockText">
    <w:name w:val="Block Text"/>
    <w:basedOn w:val="Normal"/>
    <w:uiPriority w:val="99"/>
    <w:rsid w:val="00E02638"/>
    <w:pPr>
      <w:spacing w:after="120"/>
      <w:ind w:left="1440" w:right="1440"/>
    </w:pPr>
    <w:rPr>
      <w:rFonts w:eastAsia="Times New Roman"/>
    </w:rPr>
  </w:style>
  <w:style w:type="paragraph" w:customStyle="1" w:styleId="BodyTextNoSpace">
    <w:name w:val="Body Text No Space"/>
    <w:basedOn w:val="BodyText"/>
    <w:autoRedefine/>
    <w:uiPriority w:val="99"/>
    <w:rsid w:val="00027512"/>
    <w:pPr>
      <w:spacing w:after="0"/>
    </w:pPr>
    <w:rPr>
      <w:rFonts w:eastAsia="Times New Roman"/>
    </w:rPr>
  </w:style>
  <w:style w:type="paragraph" w:customStyle="1" w:styleId="Body">
    <w:name w:val="Body"/>
    <w:basedOn w:val="Normal"/>
    <w:uiPriority w:val="99"/>
    <w:rsid w:val="0087504B"/>
    <w:pPr>
      <w:spacing w:before="120" w:after="120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2638"/>
    <w:rPr>
      <w:rFonts w:eastAsia="Times New Roman" w:cs="Times New Roman"/>
    </w:rPr>
  </w:style>
  <w:style w:type="paragraph" w:styleId="EnvelopeAddress">
    <w:name w:val="envelope address"/>
    <w:basedOn w:val="Normal"/>
    <w:uiPriority w:val="99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uiPriority w:val="99"/>
    <w:rsid w:val="00E02638"/>
    <w:rPr>
      <w:rFonts w:eastAsia="Times New Roman" w:cs="Arial"/>
      <w:sz w:val="28"/>
    </w:rPr>
  </w:style>
  <w:style w:type="character" w:styleId="CommentReference">
    <w:name w:val="annotation reference"/>
    <w:basedOn w:val="DefaultParagraphFont"/>
    <w:uiPriority w:val="99"/>
    <w:rsid w:val="00E02638"/>
    <w:rPr>
      <w:rFonts w:cs="Times New Roman"/>
      <w:sz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E02638"/>
    <w:rPr>
      <w:rFonts w:ascii="Franklin Gothic Book" w:hAnsi="Franklin Gothic Book" w:cs="Times New Roman"/>
      <w:b/>
      <w:smallCaps/>
      <w:color w:val="243F6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2638"/>
    <w:rPr>
      <w:rFonts w:ascii="Calibri" w:hAnsi="Calibri" w:cs="Times New Roman"/>
      <w:i/>
      <w:sz w:val="24"/>
    </w:rPr>
  </w:style>
  <w:style w:type="character" w:styleId="FollowedHyperlink">
    <w:name w:val="FollowedHyperlink"/>
    <w:basedOn w:val="DefaultParagraphFont"/>
    <w:uiPriority w:val="99"/>
    <w:rsid w:val="00E02638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E0263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02638"/>
    <w:rPr>
      <w:rFonts w:cs="Times New Roman"/>
      <w:b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2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2638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0263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02638"/>
    <w:pPr>
      <w:spacing w:after="200"/>
      <w:ind w:left="720"/>
      <w:contextualSpacing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99"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uiPriority w:val="99"/>
    <w:rsid w:val="00F949A8"/>
    <w:pPr>
      <w:spacing w:before="120" w:line="276" w:lineRule="auto"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0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08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CC108B"/>
    <w:rPr>
      <w:rFonts w:cs="Times New Roman"/>
      <w:color w:val="808080"/>
    </w:rPr>
  </w:style>
  <w:style w:type="table" w:styleId="LightGrid-Accent1">
    <w:name w:val="Light Grid Accent 1"/>
    <w:basedOn w:val="TableNormal"/>
    <w:uiPriority w:val="99"/>
    <w:rsid w:val="00BE5391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429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Collin College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CCCCD</dc:creator>
  <cp:lastModifiedBy>David Liska</cp:lastModifiedBy>
  <cp:revision>4</cp:revision>
  <cp:lastPrinted>2013-01-08T20:29:00Z</cp:lastPrinted>
  <dcterms:created xsi:type="dcterms:W3CDTF">2019-06-17T18:19:00Z</dcterms:created>
  <dcterms:modified xsi:type="dcterms:W3CDTF">2019-06-25T16:03:00Z</dcterms:modified>
</cp:coreProperties>
</file>