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98" w:rsidRDefault="00CB7905" w:rsidP="001F6E44">
      <w:pPr>
        <w:tabs>
          <w:tab w:val="right" w:leader="underscore" w:pos="3168"/>
          <w:tab w:val="left" w:pos="3240"/>
          <w:tab w:val="right" w:leader="underscore" w:pos="14310"/>
        </w:tabs>
      </w:pPr>
      <w:r w:rsidRPr="008D5F98">
        <w:rPr>
          <w:b/>
        </w:rPr>
        <w:t>Date</w:t>
      </w:r>
      <w:r w:rsidR="000B6C14">
        <w:tab/>
      </w:r>
      <w:r w:rsidR="00EC00F3">
        <w:tab/>
      </w:r>
      <w:r w:rsidR="008D5F98" w:rsidRPr="008D5F98">
        <w:rPr>
          <w:b/>
        </w:rPr>
        <w:t xml:space="preserve">Name of </w:t>
      </w:r>
      <w:r w:rsidR="00BE5391">
        <w:rPr>
          <w:b/>
        </w:rPr>
        <w:t xml:space="preserve">Administrative or Educational t </w:t>
      </w:r>
      <w:r w:rsidR="008D5F98" w:rsidRPr="008D5F98">
        <w:rPr>
          <w:b/>
        </w:rPr>
        <w:t>Unit:</w:t>
      </w:r>
      <w:r w:rsidR="000B6C14">
        <w:rPr>
          <w:b/>
        </w:rPr>
        <w:t xml:space="preserve">   </w:t>
      </w:r>
      <w:r w:rsidR="00B768CB" w:rsidRPr="006B5082">
        <w:rPr>
          <w:rFonts w:ascii="Cambria" w:hAnsi="Cambria"/>
          <w:u w:val="single"/>
        </w:rPr>
        <w:t>______</w:t>
      </w:r>
      <w:r w:rsidR="005D6562">
        <w:rPr>
          <w:rFonts w:ascii="Cambria" w:hAnsi="Cambria"/>
          <w:u w:val="single"/>
        </w:rPr>
        <w:t>Developmental Education</w:t>
      </w:r>
      <w:r w:rsidR="005D6562" w:rsidRPr="006B5082">
        <w:rPr>
          <w:rFonts w:ascii="Cambria" w:hAnsi="Cambria"/>
          <w:u w:val="single"/>
        </w:rPr>
        <w:t xml:space="preserve"> </w:t>
      </w:r>
      <w:r w:rsidR="00B768CB" w:rsidRPr="006B5082">
        <w:rPr>
          <w:rFonts w:ascii="Cambria" w:hAnsi="Cambria"/>
          <w:u w:val="single"/>
        </w:rPr>
        <w:t>__________</w:t>
      </w:r>
      <w:r w:rsidR="008D5F98" w:rsidRPr="00482295">
        <w:tab/>
      </w:r>
    </w:p>
    <w:p w:rsidR="008D5F98" w:rsidRDefault="008D5F98" w:rsidP="001F6E44">
      <w:pPr>
        <w:tabs>
          <w:tab w:val="left" w:pos="4590"/>
          <w:tab w:val="right" w:leader="underscore" w:pos="14310"/>
        </w:tabs>
      </w:pPr>
    </w:p>
    <w:p w:rsidR="00CC108B" w:rsidRDefault="00CB7905" w:rsidP="00B768CB">
      <w:pPr>
        <w:tabs>
          <w:tab w:val="left" w:pos="1787"/>
          <w:tab w:val="right" w:leader="underscore" w:pos="3168"/>
          <w:tab w:val="left" w:pos="3600"/>
          <w:tab w:val="right" w:leader="underscore" w:pos="6912"/>
          <w:tab w:val="left" w:pos="7200"/>
          <w:tab w:val="right" w:leader="underscore" w:pos="10440"/>
          <w:tab w:val="left" w:pos="10530"/>
          <w:tab w:val="right" w:leader="underscore" w:pos="14310"/>
        </w:tabs>
      </w:pPr>
      <w:r w:rsidRPr="008D5F98">
        <w:rPr>
          <w:b/>
        </w:rPr>
        <w:t>Contact name</w:t>
      </w:r>
      <w:r w:rsidR="00547648" w:rsidRPr="008D5F98">
        <w:rPr>
          <w:b/>
        </w:rPr>
        <w:t>:</w:t>
      </w:r>
      <w:r w:rsidR="000B6C14">
        <w:t xml:space="preserve"> </w:t>
      </w:r>
      <w:r w:rsidR="00675C43">
        <w:t xml:space="preserve">  </w:t>
      </w:r>
      <w:r w:rsidR="00B768CB" w:rsidRPr="00675C43">
        <w:rPr>
          <w:u w:val="single"/>
        </w:rPr>
        <w:tab/>
      </w:r>
      <w:r w:rsidR="005D6562">
        <w:rPr>
          <w:u w:val="single"/>
        </w:rPr>
        <w:t xml:space="preserve">James </w:t>
      </w:r>
      <w:proofErr w:type="spellStart"/>
      <w:r w:rsidR="005D6562">
        <w:rPr>
          <w:u w:val="single"/>
        </w:rPr>
        <w:t>Barko</w:t>
      </w:r>
      <w:proofErr w:type="spellEnd"/>
      <w:r w:rsidR="005D6562">
        <w:rPr>
          <w:u w:val="single"/>
        </w:rPr>
        <w:t xml:space="preserve">    </w:t>
      </w:r>
      <w:r w:rsidR="008D5F98">
        <w:tab/>
      </w:r>
      <w:r w:rsidR="00CC108B" w:rsidRPr="008D5F98">
        <w:rPr>
          <w:b/>
        </w:rPr>
        <w:t>Contact email:</w:t>
      </w:r>
      <w:r w:rsidR="005D6562">
        <w:rPr>
          <w:b/>
        </w:rPr>
        <w:t xml:space="preserve">  </w:t>
      </w:r>
      <w:r w:rsidR="005D6562" w:rsidRPr="005D6562">
        <w:rPr>
          <w:u w:val="single"/>
        </w:rPr>
        <w:t>JBarko@collin.edu</w:t>
      </w:r>
      <w:r w:rsidR="000B6C14" w:rsidRPr="00482295">
        <w:tab/>
      </w:r>
      <w:r w:rsidR="00EC00F3">
        <w:tab/>
      </w:r>
      <w:r w:rsidR="00CC108B" w:rsidRPr="008D5F98">
        <w:rPr>
          <w:b/>
        </w:rPr>
        <w:t>Contact phone:</w:t>
      </w:r>
      <w:r w:rsidR="000B6C14" w:rsidRPr="00482295">
        <w:tab/>
      </w:r>
      <w:r w:rsidR="000B6C14">
        <w:tab/>
      </w:r>
      <w:r w:rsidR="008D5F98" w:rsidRPr="008D5F98">
        <w:rPr>
          <w:b/>
        </w:rPr>
        <w:t>Office Location:</w:t>
      </w:r>
      <w:r w:rsidR="000B6C14">
        <w:tab/>
      </w:r>
    </w:p>
    <w:p w:rsidR="006F6F15" w:rsidRDefault="006F6F15" w:rsidP="000B6C14">
      <w:pPr>
        <w:tabs>
          <w:tab w:val="left" w:pos="3600"/>
          <w:tab w:val="left" w:pos="7200"/>
          <w:tab w:val="left" w:pos="10800"/>
        </w:tabs>
      </w:pPr>
    </w:p>
    <w:p w:rsidR="006F6F15" w:rsidRPr="008D5F98" w:rsidRDefault="006F6F15" w:rsidP="000B6C14">
      <w:pPr>
        <w:rPr>
          <w:b/>
        </w:rPr>
      </w:pPr>
      <w:r w:rsidRPr="008D5F98">
        <w:rPr>
          <w:b/>
        </w:rPr>
        <w:t>Mission:</w:t>
      </w:r>
    </w:p>
    <w:tbl>
      <w:tblPr>
        <w:tblStyle w:val="TableGrid"/>
        <w:tblW w:w="14400" w:type="dxa"/>
        <w:jc w:val="center"/>
        <w:tblLook w:val="04A0" w:firstRow="1" w:lastRow="0" w:firstColumn="1" w:lastColumn="0" w:noHBand="0" w:noVBand="1"/>
      </w:tblPr>
      <w:tblGrid>
        <w:gridCol w:w="14400"/>
      </w:tblGrid>
      <w:tr w:rsidR="006F6F15" w:rsidTr="00FE3EE9">
        <w:trPr>
          <w:trHeight w:val="1152"/>
          <w:jc w:val="center"/>
        </w:trPr>
        <w:tc>
          <w:tcPr>
            <w:tcW w:w="14400" w:type="dxa"/>
          </w:tcPr>
          <w:p w:rsidR="005D6562" w:rsidRPr="005D6562" w:rsidRDefault="005D6562" w:rsidP="005D6562">
            <w:pPr>
              <w:rPr>
                <w:sz w:val="24"/>
                <w:szCs w:val="24"/>
              </w:rPr>
            </w:pPr>
            <w:r w:rsidRPr="005D6562">
              <w:rPr>
                <w:sz w:val="24"/>
                <w:szCs w:val="24"/>
              </w:rPr>
              <w:t>The mission of Developmental Education is to teach students learning skills in reading, mathematics, writing, language, and thinking independently and to transfer those skills to the work world and the environment in which they live.</w:t>
            </w:r>
          </w:p>
          <w:p w:rsidR="005D6562" w:rsidRDefault="005D6562" w:rsidP="005D6562"/>
          <w:p w:rsidR="005D6562" w:rsidRDefault="005D6562" w:rsidP="005D6562">
            <w:pPr>
              <w:rPr>
                <w:sz w:val="24"/>
                <w:szCs w:val="24"/>
              </w:rPr>
            </w:pPr>
            <w:r>
              <w:rPr>
                <w:sz w:val="24"/>
                <w:szCs w:val="24"/>
              </w:rPr>
              <w:t xml:space="preserve">Primary functions of the Developmental Education department are </w:t>
            </w:r>
          </w:p>
          <w:p w:rsidR="005D6562" w:rsidRPr="00003DF0" w:rsidRDefault="005D6562" w:rsidP="005D6562">
            <w:pPr>
              <w:pStyle w:val="ListParagraph"/>
              <w:numPr>
                <w:ilvl w:val="0"/>
                <w:numId w:val="4"/>
              </w:numPr>
              <w:rPr>
                <w:rFonts w:eastAsia="Times New Roman"/>
                <w:sz w:val="24"/>
                <w:szCs w:val="24"/>
              </w:rPr>
            </w:pPr>
            <w:r w:rsidRPr="00003DF0">
              <w:rPr>
                <w:rFonts w:eastAsia="Times New Roman"/>
                <w:sz w:val="24"/>
                <w:szCs w:val="24"/>
              </w:rPr>
              <w:t>Preparing students who have not met Texas Success Initiative (TSI) standards for College readiness</w:t>
            </w:r>
            <w:r>
              <w:rPr>
                <w:rFonts w:eastAsia="Times New Roman"/>
                <w:sz w:val="24"/>
                <w:szCs w:val="24"/>
              </w:rPr>
              <w:t xml:space="preserve"> (Developmental Education)</w:t>
            </w:r>
          </w:p>
          <w:p w:rsidR="005D6562" w:rsidRDefault="005D6562" w:rsidP="005D6562">
            <w:pPr>
              <w:pStyle w:val="ListParagraph"/>
              <w:numPr>
                <w:ilvl w:val="0"/>
                <w:numId w:val="4"/>
              </w:numPr>
              <w:rPr>
                <w:rFonts w:eastAsia="Times New Roman"/>
                <w:sz w:val="24"/>
                <w:szCs w:val="24"/>
              </w:rPr>
            </w:pPr>
            <w:r w:rsidRPr="006F72E3">
              <w:rPr>
                <w:rFonts w:eastAsia="Times New Roman"/>
                <w:sz w:val="24"/>
                <w:szCs w:val="24"/>
              </w:rPr>
              <w:t>Preparing  Probation &amp;</w:t>
            </w:r>
            <w:r>
              <w:rPr>
                <w:rFonts w:eastAsia="Times New Roman"/>
                <w:sz w:val="24"/>
                <w:szCs w:val="24"/>
              </w:rPr>
              <w:t>/or</w:t>
            </w:r>
            <w:r w:rsidRPr="006F72E3">
              <w:rPr>
                <w:rFonts w:eastAsia="Times New Roman"/>
                <w:sz w:val="24"/>
                <w:szCs w:val="24"/>
              </w:rPr>
              <w:t xml:space="preserve"> DE Advising  students to make progress on the college success continuum </w:t>
            </w:r>
          </w:p>
          <w:p w:rsidR="005D6562" w:rsidRPr="006F72E3" w:rsidRDefault="005D6562" w:rsidP="005D6562">
            <w:pPr>
              <w:pStyle w:val="ListParagraph"/>
              <w:numPr>
                <w:ilvl w:val="0"/>
                <w:numId w:val="4"/>
              </w:numPr>
              <w:rPr>
                <w:rFonts w:eastAsia="Times New Roman"/>
                <w:sz w:val="24"/>
                <w:szCs w:val="24"/>
              </w:rPr>
            </w:pPr>
            <w:r w:rsidRPr="006F72E3">
              <w:rPr>
                <w:rFonts w:eastAsia="Times New Roman"/>
                <w:sz w:val="24"/>
                <w:szCs w:val="24"/>
              </w:rPr>
              <w:t>Preparing students with English as a second language for college readiness (ESL)</w:t>
            </w:r>
          </w:p>
          <w:p w:rsidR="006F6F15" w:rsidRPr="00675C43" w:rsidRDefault="005D6562" w:rsidP="005D6562">
            <w:pPr>
              <w:pStyle w:val="ListParagraph"/>
              <w:numPr>
                <w:ilvl w:val="0"/>
                <w:numId w:val="4"/>
              </w:numPr>
            </w:pPr>
            <w:r w:rsidRPr="00D12593">
              <w:rPr>
                <w:rFonts w:eastAsia="Times New Roman"/>
                <w:sz w:val="24"/>
                <w:szCs w:val="24"/>
              </w:rPr>
              <w:t xml:space="preserve">Optimizing students successful transition from Developmental Education </w:t>
            </w:r>
            <w:proofErr w:type="gramStart"/>
            <w:r w:rsidRPr="00D12593">
              <w:rPr>
                <w:rFonts w:eastAsia="Times New Roman"/>
                <w:sz w:val="24"/>
                <w:szCs w:val="24"/>
              </w:rPr>
              <w:t xml:space="preserve">to </w:t>
            </w:r>
            <w:r>
              <w:rPr>
                <w:rFonts w:eastAsia="Times New Roman"/>
                <w:sz w:val="24"/>
                <w:szCs w:val="24"/>
              </w:rPr>
              <w:t xml:space="preserve"> entry</w:t>
            </w:r>
            <w:proofErr w:type="gramEnd"/>
            <w:r>
              <w:rPr>
                <w:rFonts w:eastAsia="Times New Roman"/>
                <w:sz w:val="24"/>
                <w:szCs w:val="24"/>
              </w:rPr>
              <w:t xml:space="preserve">-level college coursework. </w:t>
            </w:r>
          </w:p>
        </w:tc>
      </w:tr>
    </w:tbl>
    <w:p w:rsidR="006F6F15" w:rsidRPr="00AE6060" w:rsidRDefault="000B6C14" w:rsidP="000B6C14">
      <w:pPr>
        <w:spacing w:before="360"/>
        <w:rPr>
          <w:b/>
        </w:rPr>
      </w:pPr>
      <w:r w:rsidRPr="00AE6060">
        <w:rPr>
          <w:b/>
          <w:sz w:val="28"/>
          <w:szCs w:val="28"/>
        </w:rPr>
        <w:t>PART I:</w:t>
      </w:r>
      <w:r w:rsidRPr="00AE6060">
        <w:rPr>
          <w:b/>
        </w:rPr>
        <w:t xml:space="preserve"> Might not change from year to year</w:t>
      </w:r>
    </w:p>
    <w:p w:rsidR="006F6F15" w:rsidRDefault="006F6F15" w:rsidP="00EC00F3">
      <w:pPr>
        <w:tabs>
          <w:tab w:val="left" w:pos="3600"/>
          <w:tab w:val="left" w:pos="7200"/>
          <w:tab w:val="left" w:pos="10800"/>
        </w:tabs>
      </w:pPr>
    </w:p>
    <w:tbl>
      <w:tblPr>
        <w:tblStyle w:val="LightGrid-Accent1"/>
        <w:tblW w:w="14400" w:type="dxa"/>
        <w:jc w:val="center"/>
        <w:tblLook w:val="0420" w:firstRow="1" w:lastRow="0" w:firstColumn="0" w:lastColumn="0" w:noHBand="0" w:noVBand="1"/>
      </w:tblPr>
      <w:tblGrid>
        <w:gridCol w:w="4800"/>
        <w:gridCol w:w="4800"/>
        <w:gridCol w:w="4800"/>
      </w:tblGrid>
      <w:tr w:rsidR="000B6C14" w:rsidRPr="00BE5391" w:rsidTr="00AE6060">
        <w:trPr>
          <w:cnfStyle w:val="100000000000" w:firstRow="1" w:lastRow="0" w:firstColumn="0" w:lastColumn="0" w:oddVBand="0" w:evenVBand="0" w:oddHBand="0" w:evenHBand="0" w:firstRowFirstColumn="0" w:firstRowLastColumn="0" w:lastRowFirstColumn="0" w:lastRowLastColumn="0"/>
          <w:tblHeader/>
          <w:jc w:val="center"/>
        </w:trPr>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A. </w:t>
            </w:r>
            <w:r w:rsidRPr="00BE5391">
              <w:rPr>
                <w:rFonts w:asciiTheme="minorHAnsi" w:hAnsiTheme="minorHAnsi" w:cstheme="minorHAnsi"/>
              </w:rPr>
              <w:t>Outcomes(s)</w:t>
            </w:r>
          </w:p>
          <w:p w:rsidR="000B6C14" w:rsidRPr="00BE5391" w:rsidRDefault="000B6C14" w:rsidP="00F8093A">
            <w:pPr>
              <w:jc w:val="center"/>
              <w:rPr>
                <w:rFonts w:asciiTheme="minorHAnsi" w:hAnsiTheme="minorHAnsi" w:cstheme="minorHAnsi"/>
              </w:rPr>
            </w:pPr>
            <w:r w:rsidRPr="00482295">
              <w:rPr>
                <w:rFonts w:asciiTheme="minorHAnsi" w:hAnsiTheme="minorHAnsi" w:cstheme="minorHAnsi"/>
                <w:b w:val="0"/>
                <w:sz w:val="18"/>
                <w:szCs w:val="18"/>
              </w:rPr>
              <w:t xml:space="preserve">Results expected </w:t>
            </w:r>
            <w:r w:rsidR="00F8093A">
              <w:rPr>
                <w:rFonts w:asciiTheme="minorHAnsi" w:hAnsiTheme="minorHAnsi" w:cstheme="minorHAnsi"/>
                <w:b w:val="0"/>
                <w:sz w:val="18"/>
                <w:szCs w:val="18"/>
              </w:rPr>
              <w:t>in</w:t>
            </w:r>
            <w:r w:rsidRPr="00482295">
              <w:rPr>
                <w:rFonts w:asciiTheme="minorHAnsi" w:hAnsiTheme="minorHAnsi" w:cstheme="minorHAnsi"/>
                <w:b w:val="0"/>
                <w:sz w:val="18"/>
                <w:szCs w:val="18"/>
              </w:rPr>
              <w:t xml:space="preserve"> this department/program</w:t>
            </w:r>
          </w:p>
        </w:tc>
        <w:tc>
          <w:tcPr>
            <w:tcW w:w="4800" w:type="dxa"/>
            <w:vAlign w:val="bottom"/>
          </w:tcPr>
          <w:p w:rsidR="000B6C14" w:rsidRDefault="000B6C14" w:rsidP="000B6C14">
            <w:pPr>
              <w:jc w:val="center"/>
              <w:rPr>
                <w:rFonts w:asciiTheme="minorHAnsi" w:hAnsiTheme="minorHAnsi" w:cstheme="minorHAnsi"/>
              </w:rPr>
            </w:pPr>
            <w:r>
              <w:rPr>
                <w:rFonts w:asciiTheme="minorHAnsi" w:hAnsiTheme="minorHAnsi" w:cstheme="minorHAnsi"/>
              </w:rPr>
              <w:t xml:space="preserve">B. </w:t>
            </w:r>
            <w:r w:rsidRPr="00BE5391">
              <w:rPr>
                <w:rFonts w:asciiTheme="minorHAnsi" w:hAnsiTheme="minorHAnsi" w:cstheme="minorHAnsi"/>
              </w:rPr>
              <w:t>Measure(s)</w:t>
            </w:r>
          </w:p>
          <w:p w:rsidR="000B6C14" w:rsidRPr="00BE5391" w:rsidRDefault="000B6C14" w:rsidP="000B6C14">
            <w:pPr>
              <w:jc w:val="center"/>
              <w:rPr>
                <w:rFonts w:asciiTheme="minorHAnsi" w:hAnsiTheme="minorHAnsi" w:cstheme="minorHAnsi"/>
              </w:rPr>
            </w:pPr>
            <w:r w:rsidRPr="00482295">
              <w:rPr>
                <w:rFonts w:asciiTheme="minorHAnsi" w:hAnsiTheme="minorHAnsi" w:cstheme="minorHAnsi"/>
                <w:b w:val="0"/>
                <w:sz w:val="18"/>
                <w:szCs w:val="18"/>
              </w:rPr>
              <w:t>The instrument or process used to measure results</w:t>
            </w:r>
          </w:p>
        </w:tc>
        <w:tc>
          <w:tcPr>
            <w:tcW w:w="4800" w:type="dxa"/>
            <w:tcBorders>
              <w:right w:val="single" w:sz="18" w:space="0" w:color="4F81BD" w:themeColor="accent1"/>
            </w:tcBorders>
            <w:vAlign w:val="bottom"/>
          </w:tcPr>
          <w:p w:rsidR="000B6C14" w:rsidRPr="00BE5391" w:rsidRDefault="000B6C14" w:rsidP="00AE6060">
            <w:pPr>
              <w:jc w:val="center"/>
              <w:rPr>
                <w:rFonts w:asciiTheme="minorHAnsi" w:hAnsiTheme="minorHAnsi" w:cstheme="minorHAnsi"/>
              </w:rPr>
            </w:pPr>
            <w:r>
              <w:rPr>
                <w:rFonts w:asciiTheme="minorHAnsi" w:hAnsiTheme="minorHAnsi" w:cstheme="minorHAnsi"/>
              </w:rPr>
              <w:t>C. Target(s)</w:t>
            </w:r>
            <w:r>
              <w:rPr>
                <w:rFonts w:asciiTheme="minorHAnsi" w:hAnsiTheme="minorHAnsi" w:cstheme="minorHAnsi"/>
              </w:rPr>
              <w:br/>
            </w:r>
            <w:r w:rsidR="00AE6060" w:rsidRPr="00482295">
              <w:rPr>
                <w:rFonts w:asciiTheme="minorHAnsi" w:hAnsiTheme="minorHAnsi" w:cstheme="minorHAnsi"/>
                <w:b w:val="0"/>
                <w:sz w:val="18"/>
                <w:szCs w:val="18"/>
              </w:rPr>
              <w:t>The level of success expected</w:t>
            </w:r>
          </w:p>
        </w:tc>
      </w:tr>
      <w:tr w:rsidR="000B6C14" w:rsidRPr="00812A71" w:rsidTr="00AE6060">
        <w:trPr>
          <w:cnfStyle w:val="000000100000" w:firstRow="0" w:lastRow="0" w:firstColumn="0" w:lastColumn="0" w:oddVBand="0" w:evenVBand="0" w:oddHBand="1" w:evenHBand="0" w:firstRowFirstColumn="0" w:firstRowLastColumn="0" w:lastRowFirstColumn="0" w:lastRowLastColumn="0"/>
          <w:trHeight w:val="720"/>
          <w:jc w:val="center"/>
        </w:trPr>
        <w:tc>
          <w:tcPr>
            <w:tcW w:w="4800" w:type="dxa"/>
          </w:tcPr>
          <w:p w:rsidR="005D6562" w:rsidRPr="00812A71" w:rsidRDefault="005D6562" w:rsidP="005D6562">
            <w:pPr>
              <w:rPr>
                <w:rFonts w:asciiTheme="minorHAnsi" w:hAnsiTheme="minorHAnsi"/>
              </w:rPr>
            </w:pPr>
            <w:r w:rsidRPr="00812A71">
              <w:rPr>
                <w:rFonts w:asciiTheme="minorHAnsi" w:hAnsiTheme="minorHAnsi"/>
              </w:rPr>
              <w:t>Increase the number of students achieving THECB Student Success completion milestones:</w:t>
            </w:r>
          </w:p>
          <w:p w:rsidR="000B6C14" w:rsidRPr="00812A71" w:rsidRDefault="000B6C14" w:rsidP="005D6562">
            <w:pPr>
              <w:rPr>
                <w:rFonts w:asciiTheme="minorHAnsi" w:hAnsiTheme="minorHAnsi"/>
              </w:rPr>
            </w:pPr>
          </w:p>
        </w:tc>
        <w:tc>
          <w:tcPr>
            <w:tcW w:w="4800" w:type="dxa"/>
          </w:tcPr>
          <w:p w:rsidR="005D6562" w:rsidRPr="00812A71" w:rsidRDefault="008F25C4" w:rsidP="00812A71">
            <w:pPr>
              <w:pStyle w:val="ListParagraph"/>
              <w:numPr>
                <w:ilvl w:val="0"/>
                <w:numId w:val="6"/>
              </w:numPr>
              <w:ind w:left="402"/>
              <w:rPr>
                <w:rFonts w:asciiTheme="minorHAnsi" w:hAnsiTheme="minorHAnsi"/>
              </w:rPr>
            </w:pPr>
            <w:r w:rsidRPr="00812A71">
              <w:rPr>
                <w:rFonts w:asciiTheme="minorHAnsi" w:hAnsiTheme="minorHAnsi"/>
              </w:rPr>
              <w:t xml:space="preserve">% achieving </w:t>
            </w:r>
            <w:r w:rsidR="005D6562" w:rsidRPr="00812A71">
              <w:rPr>
                <w:rFonts w:asciiTheme="minorHAnsi" w:hAnsiTheme="minorHAnsi"/>
              </w:rPr>
              <w:t>College readiness through DE coursework</w:t>
            </w:r>
          </w:p>
          <w:p w:rsidR="005D6562" w:rsidRPr="00812A71" w:rsidRDefault="008F25C4" w:rsidP="00812A71">
            <w:pPr>
              <w:pStyle w:val="ListParagraph"/>
              <w:numPr>
                <w:ilvl w:val="0"/>
                <w:numId w:val="6"/>
              </w:numPr>
              <w:ind w:left="402"/>
              <w:rPr>
                <w:rFonts w:asciiTheme="minorHAnsi" w:hAnsiTheme="minorHAnsi"/>
              </w:rPr>
            </w:pPr>
            <w:r w:rsidRPr="00812A71">
              <w:rPr>
                <w:rFonts w:asciiTheme="minorHAnsi" w:hAnsiTheme="minorHAnsi"/>
              </w:rPr>
              <w:t>% with r</w:t>
            </w:r>
            <w:r w:rsidR="005D6562" w:rsidRPr="00812A71">
              <w:rPr>
                <w:rFonts w:asciiTheme="minorHAnsi" w:hAnsiTheme="minorHAnsi"/>
              </w:rPr>
              <w:t>elated entry-level college course success</w:t>
            </w:r>
            <w:r w:rsidRPr="00812A71">
              <w:rPr>
                <w:rFonts w:asciiTheme="minorHAnsi" w:hAnsiTheme="minorHAnsi"/>
              </w:rPr>
              <w:t xml:space="preserve"> after DE instruction</w:t>
            </w:r>
          </w:p>
          <w:p w:rsidR="00B51E94" w:rsidRPr="00812A71" w:rsidRDefault="00B51E94" w:rsidP="00812A71">
            <w:pPr>
              <w:pStyle w:val="ListParagraph"/>
              <w:numPr>
                <w:ilvl w:val="1"/>
                <w:numId w:val="6"/>
              </w:numPr>
              <w:ind w:left="762"/>
              <w:rPr>
                <w:rFonts w:asciiTheme="minorHAnsi" w:hAnsiTheme="minorHAnsi"/>
              </w:rPr>
            </w:pPr>
            <w:r w:rsidRPr="00812A71">
              <w:rPr>
                <w:rFonts w:asciiTheme="minorHAnsi" w:hAnsiTheme="minorHAnsi"/>
              </w:rPr>
              <w:t>Course success for INRW0315 and ENGL 1301.</w:t>
            </w:r>
          </w:p>
          <w:p w:rsidR="00B51E94" w:rsidRPr="00812A71" w:rsidRDefault="00B51E94" w:rsidP="00812A71">
            <w:pPr>
              <w:pStyle w:val="ListParagraph"/>
              <w:numPr>
                <w:ilvl w:val="1"/>
                <w:numId w:val="6"/>
              </w:numPr>
              <w:ind w:left="762"/>
              <w:rPr>
                <w:rFonts w:asciiTheme="minorHAnsi" w:hAnsiTheme="minorHAnsi"/>
              </w:rPr>
            </w:pPr>
            <w:r w:rsidRPr="00812A71">
              <w:rPr>
                <w:rFonts w:asciiTheme="minorHAnsi" w:hAnsiTheme="minorHAnsi"/>
              </w:rPr>
              <w:t xml:space="preserve">Course success for MATH 0310 and one of the following: MATH 1332, 1313, 1413, 1324, </w:t>
            </w:r>
            <w:r w:rsidR="00812A71">
              <w:rPr>
                <w:rFonts w:asciiTheme="minorHAnsi" w:hAnsiTheme="minorHAnsi"/>
              </w:rPr>
              <w:t>1342.</w:t>
            </w:r>
          </w:p>
          <w:p w:rsidR="00B51E94" w:rsidRPr="00812A71" w:rsidRDefault="00B51E94" w:rsidP="00812A71">
            <w:pPr>
              <w:pStyle w:val="ListParagraph"/>
              <w:numPr>
                <w:ilvl w:val="1"/>
                <w:numId w:val="6"/>
              </w:numPr>
              <w:ind w:left="762"/>
              <w:rPr>
                <w:rFonts w:asciiTheme="minorHAnsi" w:hAnsiTheme="minorHAnsi"/>
              </w:rPr>
            </w:pPr>
            <w:r w:rsidRPr="00812A71">
              <w:rPr>
                <w:rFonts w:asciiTheme="minorHAnsi" w:hAnsiTheme="minorHAnsi"/>
              </w:rPr>
              <w:t>Last ESL course and ENGL 1301.</w:t>
            </w:r>
          </w:p>
          <w:p w:rsidR="005D6562" w:rsidRPr="00812A71" w:rsidRDefault="005D6562" w:rsidP="00812A71">
            <w:pPr>
              <w:pStyle w:val="ListParagraph"/>
              <w:numPr>
                <w:ilvl w:val="0"/>
                <w:numId w:val="6"/>
              </w:numPr>
              <w:ind w:left="402"/>
              <w:rPr>
                <w:rFonts w:asciiTheme="minorHAnsi" w:hAnsiTheme="minorHAnsi"/>
              </w:rPr>
            </w:pPr>
            <w:r w:rsidRPr="00812A71">
              <w:rPr>
                <w:rFonts w:asciiTheme="minorHAnsi" w:hAnsiTheme="minorHAnsi"/>
              </w:rPr>
              <w:t>15 Semester credit hours</w:t>
            </w:r>
          </w:p>
          <w:p w:rsidR="005D6562" w:rsidRPr="00812A71" w:rsidRDefault="005D6562" w:rsidP="00812A71">
            <w:pPr>
              <w:pStyle w:val="ListParagraph"/>
              <w:numPr>
                <w:ilvl w:val="0"/>
                <w:numId w:val="6"/>
              </w:numPr>
              <w:ind w:left="402"/>
              <w:rPr>
                <w:rFonts w:asciiTheme="minorHAnsi" w:hAnsiTheme="minorHAnsi"/>
              </w:rPr>
            </w:pPr>
            <w:r w:rsidRPr="00812A71">
              <w:rPr>
                <w:rFonts w:asciiTheme="minorHAnsi" w:hAnsiTheme="minorHAnsi"/>
              </w:rPr>
              <w:t>30 semester credit hours</w:t>
            </w:r>
          </w:p>
          <w:p w:rsidR="000B6C14" w:rsidRPr="00812A71" w:rsidRDefault="005D6562" w:rsidP="00812A71">
            <w:pPr>
              <w:pStyle w:val="ListParagraph"/>
              <w:numPr>
                <w:ilvl w:val="0"/>
                <w:numId w:val="6"/>
              </w:numPr>
              <w:spacing w:after="0"/>
              <w:ind w:left="403"/>
              <w:rPr>
                <w:rFonts w:asciiTheme="minorHAnsi" w:hAnsiTheme="minorHAnsi"/>
              </w:rPr>
            </w:pPr>
            <w:r w:rsidRPr="00812A71">
              <w:rPr>
                <w:rFonts w:asciiTheme="minorHAnsi" w:hAnsiTheme="minorHAnsi"/>
              </w:rPr>
              <w:t>Degree or certificate completion or successful transfer</w:t>
            </w:r>
          </w:p>
        </w:tc>
        <w:tc>
          <w:tcPr>
            <w:tcW w:w="4800" w:type="dxa"/>
            <w:tcBorders>
              <w:right w:val="single" w:sz="18" w:space="0" w:color="4F81BD" w:themeColor="accent1"/>
            </w:tcBorders>
          </w:tcPr>
          <w:p w:rsidR="000B6C14" w:rsidRPr="00812A71" w:rsidRDefault="008F25C4" w:rsidP="00721711">
            <w:pPr>
              <w:rPr>
                <w:rFonts w:asciiTheme="minorHAnsi" w:hAnsiTheme="minorHAnsi"/>
              </w:rPr>
            </w:pPr>
            <w:r w:rsidRPr="00812A71">
              <w:rPr>
                <w:rFonts w:asciiTheme="minorHAnsi" w:hAnsiTheme="minorHAnsi"/>
              </w:rPr>
              <w:t>2% above FY2014  baseline data</w:t>
            </w:r>
            <w:r w:rsidR="00B51E94" w:rsidRPr="00812A71">
              <w:rPr>
                <w:rFonts w:asciiTheme="minorHAnsi" w:hAnsiTheme="minorHAnsi"/>
              </w:rPr>
              <w:t xml:space="preserve">; then </w:t>
            </w:r>
          </w:p>
          <w:p w:rsidR="00B51E94" w:rsidRPr="00812A71" w:rsidRDefault="00B51E94" w:rsidP="00721711">
            <w:pPr>
              <w:rPr>
                <w:rFonts w:asciiTheme="minorHAnsi" w:hAnsiTheme="minorHAnsi"/>
              </w:rPr>
            </w:pPr>
            <w:r w:rsidRPr="00812A71">
              <w:rPr>
                <w:rFonts w:asciiTheme="minorHAnsi" w:hAnsiTheme="minorHAnsi"/>
              </w:rPr>
              <w:t>2% above FY2014 cohort rate of success after developmental instruction.</w:t>
            </w:r>
          </w:p>
        </w:tc>
      </w:tr>
      <w:tr w:rsidR="000B6C14" w:rsidRPr="00812A71" w:rsidTr="00AE6060">
        <w:trPr>
          <w:cnfStyle w:val="000000010000" w:firstRow="0" w:lastRow="0" w:firstColumn="0" w:lastColumn="0" w:oddVBand="0" w:evenVBand="0" w:oddHBand="0" w:evenHBand="1" w:firstRowFirstColumn="0" w:firstRowLastColumn="0" w:lastRowFirstColumn="0" w:lastRowLastColumn="0"/>
          <w:trHeight w:val="720"/>
          <w:jc w:val="center"/>
        </w:trPr>
        <w:tc>
          <w:tcPr>
            <w:tcW w:w="4800" w:type="dxa"/>
          </w:tcPr>
          <w:p w:rsidR="000B6C14" w:rsidRPr="00812A71" w:rsidRDefault="005358DC" w:rsidP="008F25C4">
            <w:pPr>
              <w:rPr>
                <w:rFonts w:asciiTheme="minorHAnsi" w:hAnsiTheme="minorHAnsi"/>
              </w:rPr>
            </w:pPr>
            <w:r w:rsidRPr="00812A71">
              <w:rPr>
                <w:rFonts w:asciiTheme="minorHAnsi" w:hAnsiTheme="minorHAnsi"/>
              </w:rPr>
              <w:lastRenderedPageBreak/>
              <w:t xml:space="preserve">Increase the </w:t>
            </w:r>
            <w:r w:rsidR="008F25C4" w:rsidRPr="00812A71">
              <w:rPr>
                <w:rFonts w:asciiTheme="minorHAnsi" w:hAnsiTheme="minorHAnsi"/>
              </w:rPr>
              <w:t>percentage</w:t>
            </w:r>
            <w:r w:rsidRPr="00812A71">
              <w:rPr>
                <w:rFonts w:asciiTheme="minorHAnsi" w:hAnsiTheme="minorHAnsi"/>
              </w:rPr>
              <w:t xml:space="preserve"> of students successfully exiting from probationary status and DE advising</w:t>
            </w:r>
          </w:p>
        </w:tc>
        <w:tc>
          <w:tcPr>
            <w:tcW w:w="4800" w:type="dxa"/>
          </w:tcPr>
          <w:p w:rsidR="000B6C14" w:rsidRPr="00812A71" w:rsidRDefault="008F25C4" w:rsidP="00B51E94">
            <w:pPr>
              <w:rPr>
                <w:rFonts w:asciiTheme="minorHAnsi" w:hAnsiTheme="minorHAnsi"/>
              </w:rPr>
            </w:pPr>
            <w:r w:rsidRPr="00812A71">
              <w:rPr>
                <w:rFonts w:asciiTheme="minorHAnsi" w:hAnsiTheme="minorHAnsi"/>
              </w:rPr>
              <w:t xml:space="preserve">Percentage of </w:t>
            </w:r>
            <w:r w:rsidR="00B51E94" w:rsidRPr="00812A71">
              <w:rPr>
                <w:rFonts w:asciiTheme="minorHAnsi" w:hAnsiTheme="minorHAnsi"/>
              </w:rPr>
              <w:t xml:space="preserve">AY2015 cohort </w:t>
            </w:r>
            <w:r w:rsidRPr="00812A71">
              <w:rPr>
                <w:rFonts w:asciiTheme="minorHAnsi" w:hAnsiTheme="minorHAnsi"/>
              </w:rPr>
              <w:t xml:space="preserve">students </w:t>
            </w:r>
            <w:proofErr w:type="gramStart"/>
            <w:r w:rsidRPr="00812A71">
              <w:rPr>
                <w:rFonts w:asciiTheme="minorHAnsi" w:hAnsiTheme="minorHAnsi"/>
              </w:rPr>
              <w:t>whose</w:t>
            </w:r>
            <w:proofErr w:type="gramEnd"/>
            <w:r w:rsidRPr="00812A71">
              <w:rPr>
                <w:rFonts w:asciiTheme="minorHAnsi" w:hAnsiTheme="minorHAnsi"/>
              </w:rPr>
              <w:t xml:space="preserve"> probationary and/or DE advising status are removed during academic year. </w:t>
            </w:r>
          </w:p>
        </w:tc>
        <w:tc>
          <w:tcPr>
            <w:tcW w:w="4800" w:type="dxa"/>
            <w:tcBorders>
              <w:right w:val="single" w:sz="18" w:space="0" w:color="4F81BD" w:themeColor="accent1"/>
            </w:tcBorders>
          </w:tcPr>
          <w:p w:rsidR="000B6C14" w:rsidRPr="00812A71" w:rsidRDefault="008F25C4" w:rsidP="00B33DA7">
            <w:pPr>
              <w:rPr>
                <w:rFonts w:asciiTheme="minorHAnsi" w:hAnsiTheme="minorHAnsi"/>
              </w:rPr>
            </w:pPr>
            <w:r w:rsidRPr="00812A71">
              <w:rPr>
                <w:rFonts w:asciiTheme="minorHAnsi" w:hAnsiTheme="minorHAnsi"/>
              </w:rPr>
              <w:t>5% increase</w:t>
            </w:r>
          </w:p>
        </w:tc>
      </w:tr>
    </w:tbl>
    <w:p w:rsidR="000B6C14" w:rsidRDefault="00AE6060" w:rsidP="00482295">
      <w:pPr>
        <w:tabs>
          <w:tab w:val="right" w:leader="underscore" w:pos="5670"/>
          <w:tab w:val="left" w:pos="5760"/>
        </w:tabs>
        <w:spacing w:before="360"/>
      </w:pPr>
      <w:r w:rsidRPr="000B6C14">
        <w:rPr>
          <w:b/>
          <w:sz w:val="28"/>
          <w:szCs w:val="28"/>
        </w:rPr>
        <w:t xml:space="preserve">PART </w:t>
      </w:r>
      <w:r>
        <w:rPr>
          <w:b/>
          <w:sz w:val="28"/>
          <w:szCs w:val="28"/>
        </w:rPr>
        <w:t>I</w:t>
      </w:r>
      <w:r w:rsidRPr="000B6C14">
        <w:rPr>
          <w:b/>
          <w:sz w:val="28"/>
          <w:szCs w:val="28"/>
        </w:rPr>
        <w:t>I</w:t>
      </w:r>
      <w:r w:rsidR="00037B52">
        <w:rPr>
          <w:b/>
          <w:sz w:val="28"/>
          <w:szCs w:val="28"/>
        </w:rPr>
        <w:t xml:space="preserve">: </w:t>
      </w:r>
      <w:r w:rsidR="00E825E4">
        <w:rPr>
          <w:b/>
          <w:sz w:val="28"/>
          <w:szCs w:val="28"/>
        </w:rPr>
        <w:t xml:space="preserve"> </w:t>
      </w:r>
      <w:r w:rsidR="00037B52" w:rsidRPr="00037B52">
        <w:rPr>
          <w:b/>
        </w:rPr>
        <w:t>F</w:t>
      </w:r>
      <w:r w:rsidR="00E825E4" w:rsidRPr="00037B52">
        <w:rPr>
          <w:b/>
        </w:rPr>
        <w:t xml:space="preserve">or academic year </w:t>
      </w:r>
      <w:r w:rsidR="00E825E4" w:rsidRPr="00037B52">
        <w:rPr>
          <w:b/>
        </w:rPr>
        <w:tab/>
      </w:r>
      <w:r w:rsidR="00E825E4" w:rsidRPr="00037B52">
        <w:rPr>
          <w:b/>
        </w:rPr>
        <w:tab/>
        <w:t>(enter year i.e. 2011-12)</w:t>
      </w:r>
    </w:p>
    <w:p w:rsidR="00E10E14" w:rsidRDefault="00D11602" w:rsidP="00E10E14">
      <w:pPr>
        <w:spacing w:before="360"/>
      </w:pPr>
      <w:r>
        <w:rPr>
          <w:b/>
          <w:noProof/>
          <w:sz w:val="28"/>
          <w:szCs w:val="28"/>
        </w:rPr>
        <mc:AlternateContent>
          <mc:Choice Requires="wpg">
            <w:drawing>
              <wp:anchor distT="0" distB="0" distL="114300" distR="114300" simplePos="0" relativeHeight="251663360" behindDoc="0" locked="0" layoutInCell="1" allowOverlap="1" wp14:anchorId="6960B9C5" wp14:editId="3EC39874">
                <wp:simplePos x="0" y="0"/>
                <wp:positionH relativeFrom="column">
                  <wp:posOffset>51955</wp:posOffset>
                </wp:positionH>
                <wp:positionV relativeFrom="paragraph">
                  <wp:posOffset>89362</wp:posOffset>
                </wp:positionV>
                <wp:extent cx="2940627" cy="294640"/>
                <wp:effectExtent l="95250" t="0" r="88900" b="67310"/>
                <wp:wrapNone/>
                <wp:docPr id="2" name="Group 2"/>
                <wp:cNvGraphicFramePr/>
                <a:graphic xmlns:a="http://schemas.openxmlformats.org/drawingml/2006/main">
                  <a:graphicData uri="http://schemas.microsoft.com/office/word/2010/wordprocessingGroup">
                    <wpg:wgp>
                      <wpg:cNvGrpSpPr/>
                      <wpg:grpSpPr>
                        <a:xfrm>
                          <a:off x="0" y="0"/>
                          <a:ext cx="2940627" cy="294640"/>
                          <a:chOff x="0" y="0"/>
                          <a:chExt cx="3101975" cy="294871"/>
                        </a:xfrm>
                      </wpg:grpSpPr>
                      <wpg:grpSp>
                        <wpg:cNvPr id="9" name="Group 9"/>
                        <wpg:cNvGrpSpPr/>
                        <wpg:grpSpPr>
                          <a:xfrm>
                            <a:off x="0" y="124691"/>
                            <a:ext cx="3101975" cy="170180"/>
                            <a:chOff x="0" y="0"/>
                            <a:chExt cx="3102123" cy="298450"/>
                          </a:xfrm>
                        </wpg:grpSpPr>
                        <wps:wsp>
                          <wps:cNvPr id="6" name="Straight Arrow Connector 6"/>
                          <wps:cNvCnPr/>
                          <wps:spPr>
                            <a:xfrm>
                              <a:off x="0"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0" y="0"/>
                              <a:ext cx="31019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102123" y="0"/>
                              <a:ext cx="0" cy="29845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s:wsp>
                        <wps:cNvPr id="3" name="Text Box 3"/>
                        <wps:cNvSpPr txBox="1"/>
                        <wps:spPr>
                          <a:xfrm>
                            <a:off x="862445" y="0"/>
                            <a:ext cx="1384300" cy="252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3DA7" w:rsidRPr="00B84D6C" w:rsidRDefault="00B84D6C" w:rsidP="00E10E14">
                              <w:pPr>
                                <w:jc w:val="center"/>
                                <w:rPr>
                                  <w:b/>
                                  <w:spacing w:val="50"/>
                                </w:rPr>
                              </w:pPr>
                              <w:r w:rsidRPr="00B84D6C">
                                <w:rPr>
                                  <w:b/>
                                  <w:spacing w:val="50"/>
                                </w:rPr>
                                <w:t>From Part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6" style="position:absolute;margin-left:4.1pt;margin-top:7.05pt;width:231.55pt;height:23.2pt;z-index:251663360;mso-width-relative:margin" coordsize="31019,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">
                <v:group id="Group 9" o:spid="_x0000_s1027" style="position:absolute;top:1246;width:31019;height:1702" coordsize="31021,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Straight Arrow Connector 6" o:spid="_x0000_s1028" type="#_x0000_t32" style="position:absolute;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Pv78AAADaAAAADwAAAGRycy9kb3ducmV2LnhtbESPQYvCMBSE74L/ITzBm6YuWKQaRYQF&#10;r2ZVdm+P5tkWm5faxFr/vVkQPA4z8w2z2vS2Fh21vnKsYDZNQBDnzlRcKDj+fE8WIHxANlg7JgVP&#10;8rBZDwcrzIx78IE6HQoRIewzVFCG0GRS+rwki37qGuLoXVxrMUTZFtK0+IhwW8uvJEmlxYrjQokN&#10;7UrKr/puFRxuep+6uesMn39Pf9iT1ru7UuNRv12CCNSHT/jd3hsFKfxfiTdAr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VPv78AAADaAAAADwAAAAAAAAAAAAAAAACh&#10;AgAAZHJzL2Rvd25yZXYueG1sUEsFBgAAAAAEAAQA+QAAAI0DAAAAAA==&#10;" strokecolor="#4579b8 [3044]" strokeweight="1.5pt">
                    <v:stroke endarrow="open"/>
                  </v:shape>
                  <v:line id="Straight Connector 7" o:spid="_x0000_s1029" style="position:absolute;visibility:visible;mso-wrap-style:square" from="0,0" to="3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w4sQAAADaAAAADwAAAGRycy9kb3ducmV2LnhtbESP0WrCQBRE3wv9h+UWfJG6UaSW6CYU&#10;pSC+NfYDbrPXZG32bsxuk+jXu4VCH4eZOcNs8tE2oqfOG8cK5rMEBHHptOFKwefx/fkVhA/IGhvH&#10;pOBKHvLs8WGDqXYDf1BfhEpECPsUFdQhtKmUvqzJop+5ljh6J9dZDFF2ldQdDhFuG7lIkhdp0XBc&#10;qLGlbU3ld/FjFZjb9TC9rL5wmhTNcjeedzczPys1eRrf1iACjeE//NfeawUr+L0Sb4DM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DDixAAAANoAAAAPAAAAAAAAAAAA&#10;AAAAAKECAABkcnMvZG93bnJldi54bWxQSwUGAAAAAAQABAD5AAAAkgMAAAAA&#10;" strokecolor="#4579b8 [3044]" strokeweight="1.5pt"/>
                  <v:shape id="Straight Arrow Connector 8" o:spid="_x0000_s1030" type="#_x0000_t32" style="position:absolute;left:31021;width:0;height:2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VrwAAADaAAAADwAAAGRycy9kb3ducmV2LnhtbERPTYvCMBC9C/6HMII3myooUo0iguDV&#10;rLvobWjGtthMahNr/febg+Dx8b7X297WoqPWV44VTJMUBHHuTMWFgvPPYbIE4QOywdoxKXiTh+1m&#10;OFhjZtyLT9TpUIgYwj5DBWUITSalz0uy6BPXEEfu5lqLIcK2kKbFVwy3tZyl6UJarDg2lNjQvqT8&#10;rp9Wwemhjws3d53hv8vvFXvSev9UajzqdysQgfrwFX/cR6Mgbo1X4g2Qm3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aZ+VrwAAADaAAAADwAAAAAAAAAAAAAAAAChAgAA&#10;ZHJzL2Rvd25yZXYueG1sUEsFBgAAAAAEAAQA+QAAAIoDAAAAAA==&#10;" strokecolor="#4579b8 [3044]" strokeweight="1.5pt">
                    <v:stroke endarrow="open"/>
                  </v:shape>
                </v:group>
                <v:shapetype id="_x0000_t202" coordsize="21600,21600" o:spt="202" path="m,l,21600r21600,l21600,xe">
                  <v:stroke joinstyle="miter"/>
                  <v:path gradientshapeok="t" o:connecttype="rect"/>
                </v:shapetype>
                <v:shape id="Text Box 3" o:spid="_x0000_s1031" type="#_x0000_t202" style="position:absolute;left:8624;width:13843;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B33DA7" w:rsidRPr="00B84D6C" w:rsidRDefault="00B84D6C" w:rsidP="00E10E14">
                        <w:pPr>
                          <w:jc w:val="center"/>
                          <w:rPr>
                            <w:b/>
                            <w:spacing w:val="50"/>
                          </w:rPr>
                        </w:pPr>
                        <w:r w:rsidRPr="00B84D6C">
                          <w:rPr>
                            <w:b/>
                            <w:spacing w:val="50"/>
                          </w:rPr>
                          <w:t>From Part I</w:t>
                        </w:r>
                      </w:p>
                    </w:txbxContent>
                  </v:textbox>
                </v:shape>
              </v:group>
            </w:pict>
          </mc:Fallback>
        </mc:AlternateContent>
      </w:r>
    </w:p>
    <w:tbl>
      <w:tblPr>
        <w:tblStyle w:val="LightGrid-Accent1"/>
        <w:tblW w:w="14412" w:type="dxa"/>
        <w:jc w:val="center"/>
        <w:tblLook w:val="0420" w:firstRow="1" w:lastRow="0" w:firstColumn="0" w:lastColumn="0" w:noHBand="0" w:noVBand="1"/>
      </w:tblPr>
      <w:tblGrid>
        <w:gridCol w:w="3779"/>
        <w:gridCol w:w="2203"/>
        <w:gridCol w:w="1947"/>
        <w:gridCol w:w="4528"/>
        <w:gridCol w:w="1955"/>
      </w:tblGrid>
      <w:tr w:rsidR="00FB611C" w:rsidRPr="00E90D55" w:rsidTr="002F379C">
        <w:trPr>
          <w:cnfStyle w:val="100000000000" w:firstRow="1" w:lastRow="0" w:firstColumn="0" w:lastColumn="0" w:oddVBand="0" w:evenVBand="0" w:oddHBand="0" w:evenHBand="0" w:firstRowFirstColumn="0" w:firstRowLastColumn="0" w:lastRowFirstColumn="0" w:lastRowLastColumn="0"/>
          <w:tblHeader/>
          <w:jc w:val="center"/>
        </w:trPr>
        <w:tc>
          <w:tcPr>
            <w:tcW w:w="3779" w:type="dxa"/>
            <w:tcBorders>
              <w:right w:val="single" w:sz="18" w:space="0" w:color="4F81BD" w:themeColor="accent1"/>
            </w:tcBorders>
          </w:tcPr>
          <w:p w:rsidR="00760D1E" w:rsidRDefault="00760D1E" w:rsidP="00F8093A">
            <w:pPr>
              <w:jc w:val="center"/>
              <w:rPr>
                <w:rFonts w:asciiTheme="minorHAnsi" w:hAnsiTheme="minorHAnsi" w:cstheme="minorHAnsi"/>
              </w:rPr>
            </w:pPr>
            <w:r w:rsidRPr="00E90D55">
              <w:rPr>
                <w:rFonts w:asciiTheme="minorHAnsi" w:hAnsiTheme="minorHAnsi" w:cstheme="minorHAnsi"/>
              </w:rPr>
              <w:t>A. Outcomes(s)</w:t>
            </w:r>
          </w:p>
          <w:p w:rsidR="009A7875" w:rsidRDefault="009A7875" w:rsidP="00F8093A">
            <w:pPr>
              <w:jc w:val="center"/>
              <w:rPr>
                <w:rFonts w:asciiTheme="minorHAnsi" w:hAnsiTheme="minorHAnsi" w:cstheme="minorHAnsi"/>
              </w:rPr>
            </w:pPr>
          </w:p>
          <w:p w:rsidR="009A7875" w:rsidRPr="00E90D55" w:rsidRDefault="009A7875" w:rsidP="00F8093A">
            <w:pPr>
              <w:jc w:val="center"/>
              <w:rPr>
                <w:rFonts w:asciiTheme="minorHAnsi" w:hAnsiTheme="minorHAnsi" w:cstheme="minorHAnsi"/>
              </w:rPr>
            </w:pPr>
          </w:p>
          <w:p w:rsidR="00760D1E" w:rsidRPr="00B84D6C" w:rsidRDefault="00760D1E" w:rsidP="00B84D6C">
            <w:pPr>
              <w:jc w:val="center"/>
              <w:rPr>
                <w:rFonts w:asciiTheme="minorHAnsi" w:hAnsiTheme="minorHAnsi" w:cstheme="minorHAnsi"/>
                <w:b w:val="0"/>
                <w:sz w:val="18"/>
                <w:szCs w:val="18"/>
              </w:rPr>
            </w:pPr>
            <w:r w:rsidRPr="00E90D55">
              <w:rPr>
                <w:rFonts w:asciiTheme="minorHAnsi" w:hAnsiTheme="minorHAnsi" w:cstheme="minorHAnsi"/>
                <w:b w:val="0"/>
                <w:sz w:val="18"/>
                <w:szCs w:val="18"/>
              </w:rPr>
              <w:t xml:space="preserve">Results expected </w:t>
            </w:r>
            <w:r>
              <w:rPr>
                <w:rFonts w:asciiTheme="minorHAnsi" w:hAnsiTheme="minorHAnsi" w:cstheme="minorHAnsi"/>
                <w:b w:val="0"/>
                <w:sz w:val="18"/>
                <w:szCs w:val="18"/>
              </w:rPr>
              <w:t>in</w:t>
            </w:r>
            <w:r w:rsidRPr="00E90D55">
              <w:rPr>
                <w:rFonts w:asciiTheme="minorHAnsi" w:hAnsiTheme="minorHAnsi" w:cstheme="minorHAnsi"/>
                <w:b w:val="0"/>
                <w:sz w:val="18"/>
                <w:szCs w:val="18"/>
              </w:rPr>
              <w:t xml:space="preserve"> this department/program</w:t>
            </w:r>
          </w:p>
        </w:tc>
        <w:tc>
          <w:tcPr>
            <w:tcW w:w="2203" w:type="dxa"/>
          </w:tcPr>
          <w:p w:rsidR="00760D1E" w:rsidRDefault="00760D1E" w:rsidP="00814613">
            <w:pPr>
              <w:jc w:val="center"/>
              <w:rPr>
                <w:rFonts w:asciiTheme="minorHAnsi" w:hAnsiTheme="minorHAnsi" w:cstheme="minorHAnsi"/>
              </w:rPr>
            </w:pPr>
            <w:r>
              <w:rPr>
                <w:rFonts w:asciiTheme="minorHAnsi" w:hAnsiTheme="minorHAnsi" w:cstheme="minorHAnsi"/>
              </w:rPr>
              <w:t>D</w:t>
            </w:r>
            <w:r w:rsidRPr="00E90D55">
              <w:rPr>
                <w:rFonts w:asciiTheme="minorHAnsi" w:hAnsiTheme="minorHAnsi" w:cstheme="minorHAnsi"/>
              </w:rPr>
              <w:t>. Action Plan</w:t>
            </w:r>
            <w:r>
              <w:rPr>
                <w:rFonts w:asciiTheme="minorHAnsi" w:hAnsiTheme="minorHAnsi" w:cstheme="minorHAnsi"/>
              </w:rPr>
              <w:br/>
              <w:t>Years 5 &amp; 2</w:t>
            </w:r>
          </w:p>
          <w:p w:rsidR="00760D1E" w:rsidRPr="00E90D55" w:rsidRDefault="00760D1E" w:rsidP="00814613">
            <w:pPr>
              <w:jc w:val="center"/>
              <w:rPr>
                <w:rFonts w:asciiTheme="minorHAnsi" w:hAnsiTheme="minorHAnsi" w:cstheme="minorHAnsi"/>
              </w:rPr>
            </w:pPr>
          </w:p>
          <w:p w:rsidR="00760D1E" w:rsidRPr="00760D1E" w:rsidRDefault="00B84D6C" w:rsidP="00760D1E">
            <w:pPr>
              <w:jc w:val="center"/>
              <w:rPr>
                <w:rFonts w:asciiTheme="minorHAnsi" w:hAnsiTheme="minorHAnsi"/>
                <w:b w:val="0"/>
                <w:noProof/>
                <w:sz w:val="18"/>
                <w:szCs w:val="18"/>
              </w:rPr>
            </w:pPr>
            <w:r>
              <w:rPr>
                <w:rFonts w:asciiTheme="minorHAnsi" w:hAnsiTheme="minorHAnsi" w:cstheme="minorHAnsi"/>
                <w:b w:val="0"/>
                <w:sz w:val="18"/>
                <w:szCs w:val="18"/>
              </w:rPr>
              <w:t>Based on analysis of previous assessment, create an action plan and include it here in the row of the outcomes(s) it addresses.</w:t>
            </w:r>
          </w:p>
        </w:tc>
        <w:tc>
          <w:tcPr>
            <w:tcW w:w="1947" w:type="dxa"/>
            <w:tcBorders>
              <w:right w:val="single" w:sz="18" w:space="0" w:color="4F81BD" w:themeColor="accent1"/>
            </w:tcBorders>
          </w:tcPr>
          <w:p w:rsidR="00760D1E" w:rsidRDefault="00760D1E" w:rsidP="00F8093A">
            <w:pPr>
              <w:jc w:val="center"/>
              <w:rPr>
                <w:rFonts w:asciiTheme="minorHAnsi" w:hAnsiTheme="minorHAnsi" w:cstheme="minorHAnsi"/>
              </w:rPr>
            </w:pPr>
            <w:r>
              <w:rPr>
                <w:rFonts w:asciiTheme="minorHAnsi" w:hAnsiTheme="minorHAnsi" w:cstheme="minorHAnsi"/>
              </w:rPr>
              <w:t>E. Implement Action Plan</w:t>
            </w:r>
          </w:p>
          <w:p w:rsidR="00760D1E" w:rsidRDefault="00760D1E" w:rsidP="00F8093A">
            <w:pPr>
              <w:jc w:val="center"/>
              <w:rPr>
                <w:rFonts w:asciiTheme="minorHAnsi" w:hAnsiTheme="minorHAnsi" w:cstheme="minorHAnsi"/>
              </w:rPr>
            </w:pPr>
            <w:r>
              <w:rPr>
                <w:rFonts w:asciiTheme="minorHAnsi" w:hAnsiTheme="minorHAnsi" w:cstheme="minorHAnsi"/>
              </w:rPr>
              <w:t>Years 1 &amp; 3</w:t>
            </w:r>
          </w:p>
          <w:p w:rsidR="00760D1E" w:rsidRDefault="00760D1E" w:rsidP="00F8093A">
            <w:pPr>
              <w:jc w:val="center"/>
              <w:rPr>
                <w:rFonts w:asciiTheme="minorHAnsi" w:hAnsiTheme="minorHAnsi" w:cstheme="minorHAnsi"/>
              </w:rPr>
            </w:pPr>
          </w:p>
          <w:p w:rsidR="00760D1E" w:rsidRPr="00E90D55" w:rsidRDefault="00760D1E" w:rsidP="00F8093A">
            <w:pPr>
              <w:jc w:val="center"/>
              <w:rPr>
                <w:rFonts w:asciiTheme="minorHAnsi" w:hAnsiTheme="minorHAnsi" w:cstheme="minorHAnsi"/>
              </w:rPr>
            </w:pPr>
            <w:r w:rsidRPr="00760D1E">
              <w:rPr>
                <w:rFonts w:asciiTheme="minorHAnsi" w:hAnsiTheme="minorHAnsi"/>
                <w:b w:val="0"/>
                <w:noProof/>
                <w:sz w:val="18"/>
                <w:szCs w:val="18"/>
              </w:rPr>
              <w:t>Implement the action plan and collect data</w:t>
            </w:r>
          </w:p>
        </w:tc>
        <w:tc>
          <w:tcPr>
            <w:tcW w:w="4528" w:type="dxa"/>
            <w:tcBorders>
              <w:left w:val="single" w:sz="18" w:space="0" w:color="4F81BD" w:themeColor="accent1"/>
            </w:tcBorders>
          </w:tcPr>
          <w:p w:rsidR="009A7875" w:rsidRDefault="00760D1E" w:rsidP="00F8093A">
            <w:pPr>
              <w:jc w:val="center"/>
              <w:rPr>
                <w:rFonts w:asciiTheme="minorHAnsi" w:hAnsiTheme="minorHAnsi" w:cstheme="minorHAnsi"/>
              </w:rPr>
            </w:pPr>
            <w:r>
              <w:rPr>
                <w:rFonts w:asciiTheme="minorHAnsi" w:hAnsiTheme="minorHAnsi" w:cstheme="minorHAnsi"/>
              </w:rPr>
              <w:t>F</w:t>
            </w:r>
            <w:r w:rsidRPr="00E90D55">
              <w:rPr>
                <w:rFonts w:asciiTheme="minorHAnsi" w:hAnsiTheme="minorHAnsi" w:cstheme="minorHAnsi"/>
              </w:rPr>
              <w:t>. Data Results Summary</w:t>
            </w:r>
          </w:p>
          <w:p w:rsidR="00760D1E" w:rsidRDefault="00760D1E" w:rsidP="00F8093A">
            <w:pPr>
              <w:jc w:val="center"/>
              <w:rPr>
                <w:rFonts w:asciiTheme="minorHAnsi" w:hAnsiTheme="minorHAnsi" w:cstheme="minorHAnsi"/>
              </w:rPr>
            </w:pPr>
            <w:r>
              <w:rPr>
                <w:rFonts w:asciiTheme="minorHAnsi" w:hAnsiTheme="minorHAnsi" w:cstheme="minorHAnsi"/>
              </w:rPr>
              <w:t>Years 2 &amp; 4</w:t>
            </w:r>
          </w:p>
          <w:p w:rsidR="009A7875" w:rsidRDefault="009A7875" w:rsidP="00B84D6C">
            <w:pPr>
              <w:jc w:val="center"/>
              <w:rPr>
                <w:rFonts w:asciiTheme="minorHAnsi" w:hAnsiTheme="minorHAnsi" w:cstheme="minorHAnsi"/>
                <w:b w:val="0"/>
                <w:sz w:val="18"/>
                <w:szCs w:val="18"/>
              </w:rPr>
            </w:pPr>
          </w:p>
          <w:p w:rsidR="00760D1E" w:rsidRPr="00E90D55" w:rsidRDefault="00B84D6C" w:rsidP="00B84D6C">
            <w:pPr>
              <w:jc w:val="center"/>
              <w:rPr>
                <w:rFonts w:asciiTheme="minorHAnsi" w:hAnsiTheme="minorHAnsi"/>
                <w:b w:val="0"/>
                <w:sz w:val="18"/>
                <w:szCs w:val="18"/>
              </w:rPr>
            </w:pPr>
            <w:r>
              <w:rPr>
                <w:rFonts w:asciiTheme="minorHAnsi" w:hAnsiTheme="minorHAnsi" w:cstheme="minorHAnsi"/>
                <w:b w:val="0"/>
                <w:sz w:val="18"/>
                <w:szCs w:val="18"/>
              </w:rPr>
              <w:t>Summarize the data collected</w:t>
            </w:r>
          </w:p>
        </w:tc>
        <w:tc>
          <w:tcPr>
            <w:tcW w:w="1955" w:type="dxa"/>
          </w:tcPr>
          <w:p w:rsidR="009A7875" w:rsidRDefault="00760D1E" w:rsidP="00F8093A">
            <w:pPr>
              <w:jc w:val="center"/>
              <w:rPr>
                <w:rFonts w:asciiTheme="minorHAnsi" w:hAnsiTheme="minorHAnsi" w:cstheme="minorHAnsi"/>
              </w:rPr>
            </w:pPr>
            <w:r>
              <w:rPr>
                <w:rFonts w:asciiTheme="minorHAnsi" w:hAnsiTheme="minorHAnsi" w:cstheme="minorHAnsi"/>
              </w:rPr>
              <w:t>G</w:t>
            </w:r>
            <w:r w:rsidRPr="00E90D55">
              <w:rPr>
                <w:rFonts w:asciiTheme="minorHAnsi" w:hAnsiTheme="minorHAnsi" w:cstheme="minorHAnsi"/>
              </w:rPr>
              <w:t>. Findings</w:t>
            </w:r>
          </w:p>
          <w:p w:rsidR="00760D1E" w:rsidRPr="00760D1E" w:rsidRDefault="00760D1E" w:rsidP="00F8093A">
            <w:pPr>
              <w:jc w:val="center"/>
              <w:rPr>
                <w:rFonts w:asciiTheme="minorHAnsi" w:hAnsiTheme="minorHAnsi" w:cstheme="minorHAnsi"/>
              </w:rPr>
            </w:pPr>
            <w:r w:rsidRPr="00760D1E">
              <w:rPr>
                <w:rFonts w:asciiTheme="minorHAnsi" w:hAnsiTheme="minorHAnsi" w:cstheme="minorHAnsi"/>
              </w:rPr>
              <w:t>Years 2 &amp; 4</w:t>
            </w:r>
          </w:p>
          <w:p w:rsidR="00760D1E" w:rsidRDefault="00760D1E" w:rsidP="00F8093A">
            <w:pPr>
              <w:jc w:val="center"/>
              <w:rPr>
                <w:rFonts w:asciiTheme="minorHAnsi" w:hAnsiTheme="minorHAnsi" w:cstheme="minorHAnsi"/>
                <w:b w:val="0"/>
                <w:sz w:val="18"/>
                <w:szCs w:val="18"/>
              </w:rPr>
            </w:pPr>
          </w:p>
          <w:p w:rsidR="00760D1E" w:rsidRPr="00E90D55" w:rsidRDefault="00760D1E" w:rsidP="00F8093A">
            <w:pPr>
              <w:jc w:val="center"/>
              <w:rPr>
                <w:rFonts w:asciiTheme="minorHAnsi" w:hAnsiTheme="minorHAnsi" w:cstheme="minorHAnsi"/>
                <w:b w:val="0"/>
              </w:rPr>
            </w:pPr>
            <w:r w:rsidRPr="00E90D55">
              <w:rPr>
                <w:rFonts w:asciiTheme="minorHAnsi" w:hAnsiTheme="minorHAnsi" w:cstheme="minorHAnsi"/>
                <w:b w:val="0"/>
                <w:sz w:val="18"/>
                <w:szCs w:val="18"/>
              </w:rPr>
              <w:t>What does data say about outcome?</w:t>
            </w:r>
          </w:p>
        </w:tc>
      </w:tr>
      <w:tr w:rsidR="00FB611C" w:rsidRPr="00812A71" w:rsidTr="002F379C">
        <w:trPr>
          <w:cnfStyle w:val="000000100000" w:firstRow="0" w:lastRow="0" w:firstColumn="0" w:lastColumn="0" w:oddVBand="0" w:evenVBand="0" w:oddHBand="1" w:evenHBand="0" w:firstRowFirstColumn="0" w:firstRowLastColumn="0" w:lastRowFirstColumn="0" w:lastRowLastColumn="0"/>
          <w:trHeight w:val="720"/>
          <w:jc w:val="center"/>
        </w:trPr>
        <w:tc>
          <w:tcPr>
            <w:tcW w:w="3779" w:type="dxa"/>
            <w:tcBorders>
              <w:right w:val="single" w:sz="18" w:space="0" w:color="4F81BD" w:themeColor="accent1"/>
            </w:tcBorders>
          </w:tcPr>
          <w:p w:rsidR="00F97ECF" w:rsidRPr="00812A71" w:rsidRDefault="00F97ECF" w:rsidP="00254354">
            <w:pPr>
              <w:rPr>
                <w:rFonts w:asciiTheme="minorHAnsi" w:hAnsiTheme="minorHAnsi"/>
              </w:rPr>
            </w:pPr>
            <w:r w:rsidRPr="00812A71">
              <w:rPr>
                <w:rFonts w:asciiTheme="minorHAnsi" w:hAnsiTheme="minorHAnsi"/>
              </w:rPr>
              <w:t>Increase the District-wide average course completion rate while maintaining academic quality and rigor</w:t>
            </w:r>
          </w:p>
        </w:tc>
        <w:tc>
          <w:tcPr>
            <w:tcW w:w="2203" w:type="dxa"/>
          </w:tcPr>
          <w:p w:rsidR="00F97ECF" w:rsidRPr="00812A71" w:rsidRDefault="00F97ECF" w:rsidP="00812A71">
            <w:pPr>
              <w:pStyle w:val="ListParagraph"/>
              <w:numPr>
                <w:ilvl w:val="0"/>
                <w:numId w:val="7"/>
              </w:numPr>
              <w:ind w:left="356"/>
              <w:rPr>
                <w:rFonts w:asciiTheme="minorHAnsi" w:hAnsiTheme="minorHAnsi"/>
              </w:rPr>
            </w:pPr>
            <w:r w:rsidRPr="00812A71">
              <w:rPr>
                <w:rFonts w:asciiTheme="minorHAnsi" w:hAnsiTheme="minorHAnsi"/>
              </w:rPr>
              <w:t>Faculty development conducted with a focus on diffusing Collin best teaching practices related to effectives student retention and outcomes.</w:t>
            </w:r>
          </w:p>
          <w:p w:rsidR="00F97ECF" w:rsidRPr="00812A71" w:rsidRDefault="00F97ECF" w:rsidP="00812A71">
            <w:pPr>
              <w:pStyle w:val="ListParagraph"/>
              <w:numPr>
                <w:ilvl w:val="0"/>
                <w:numId w:val="7"/>
              </w:numPr>
              <w:ind w:left="356"/>
              <w:rPr>
                <w:rFonts w:asciiTheme="minorHAnsi" w:hAnsiTheme="minorHAnsi"/>
              </w:rPr>
            </w:pPr>
            <w:r w:rsidRPr="00812A71">
              <w:rPr>
                <w:rFonts w:asciiTheme="minorHAnsi" w:hAnsiTheme="minorHAnsi"/>
              </w:rPr>
              <w:t xml:space="preserve">Faculty Retention Council </w:t>
            </w:r>
            <w:r w:rsidR="00FB611C" w:rsidRPr="00812A71">
              <w:rPr>
                <w:rFonts w:asciiTheme="minorHAnsi" w:hAnsiTheme="minorHAnsi"/>
              </w:rPr>
              <w:t>convened</w:t>
            </w:r>
            <w:r w:rsidRPr="00812A71">
              <w:rPr>
                <w:rFonts w:asciiTheme="minorHAnsi" w:hAnsiTheme="minorHAnsi"/>
              </w:rPr>
              <w:t xml:space="preserve"> to make improvement recommendations.</w:t>
            </w:r>
          </w:p>
          <w:p w:rsidR="00F97ECF" w:rsidRPr="00812A71" w:rsidRDefault="00C564FC" w:rsidP="00812A71">
            <w:pPr>
              <w:pStyle w:val="ListParagraph"/>
              <w:numPr>
                <w:ilvl w:val="0"/>
                <w:numId w:val="7"/>
              </w:numPr>
              <w:ind w:left="356"/>
              <w:rPr>
                <w:rFonts w:asciiTheme="minorHAnsi" w:hAnsiTheme="minorHAnsi"/>
              </w:rPr>
            </w:pPr>
            <w:r w:rsidRPr="00812A71">
              <w:rPr>
                <w:rFonts w:asciiTheme="minorHAnsi" w:hAnsiTheme="minorHAnsi"/>
              </w:rPr>
              <w:t>R</w:t>
            </w:r>
            <w:r w:rsidR="00F97ECF" w:rsidRPr="00812A71">
              <w:rPr>
                <w:rFonts w:asciiTheme="minorHAnsi" w:hAnsiTheme="minorHAnsi"/>
              </w:rPr>
              <w:t>e</w:t>
            </w:r>
            <w:r w:rsidRPr="00812A71">
              <w:rPr>
                <w:rFonts w:asciiTheme="minorHAnsi" w:hAnsiTheme="minorHAnsi"/>
              </w:rPr>
              <w:t>organized</w:t>
            </w:r>
            <w:r w:rsidR="00F97ECF" w:rsidRPr="00812A71">
              <w:rPr>
                <w:rFonts w:asciiTheme="minorHAnsi" w:hAnsiTheme="minorHAnsi"/>
              </w:rPr>
              <w:t xml:space="preserve"> student support services developed to foster course completion and success.</w:t>
            </w:r>
          </w:p>
        </w:tc>
        <w:tc>
          <w:tcPr>
            <w:tcW w:w="1947" w:type="dxa"/>
            <w:tcBorders>
              <w:right w:val="single" w:sz="18" w:space="0" w:color="4F81BD" w:themeColor="accent1"/>
            </w:tcBorders>
          </w:tcPr>
          <w:p w:rsidR="00F97ECF" w:rsidRPr="00812A71" w:rsidRDefault="00B51E94" w:rsidP="00D11602">
            <w:pPr>
              <w:rPr>
                <w:rFonts w:asciiTheme="minorHAnsi" w:hAnsiTheme="minorHAnsi"/>
              </w:rPr>
            </w:pPr>
            <w:r w:rsidRPr="00812A71">
              <w:rPr>
                <w:rFonts w:asciiTheme="minorHAnsi" w:hAnsiTheme="minorHAnsi"/>
              </w:rPr>
              <w:t>Implement the action plan and collect data</w:t>
            </w:r>
          </w:p>
        </w:tc>
        <w:tc>
          <w:tcPr>
            <w:tcW w:w="4528" w:type="dxa"/>
            <w:tcBorders>
              <w:left w:val="single" w:sz="18" w:space="0" w:color="4F81BD" w:themeColor="accent1"/>
            </w:tcBorders>
          </w:tcPr>
          <w:p w:rsidR="00F97ECF" w:rsidRPr="00812A71" w:rsidRDefault="00FB611C" w:rsidP="00FB611C">
            <w:pPr>
              <w:rPr>
                <w:rFonts w:asciiTheme="minorHAnsi" w:hAnsiTheme="minorHAnsi"/>
              </w:rPr>
            </w:pPr>
            <w:r w:rsidRPr="00812A71">
              <w:rPr>
                <w:rFonts w:asciiTheme="minorHAnsi" w:hAnsiTheme="minorHAnsi"/>
              </w:rPr>
              <w:t>AY</w:t>
            </w:r>
            <w:r w:rsidR="00844F0A" w:rsidRPr="00812A71">
              <w:rPr>
                <w:rFonts w:asciiTheme="minorHAnsi" w:hAnsiTheme="minorHAnsi"/>
              </w:rPr>
              <w:t xml:space="preserve"> 20</w:t>
            </w:r>
            <w:r w:rsidR="00BC7A38" w:rsidRPr="00812A71">
              <w:rPr>
                <w:rFonts w:asciiTheme="minorHAnsi" w:hAnsiTheme="minorHAnsi"/>
              </w:rPr>
              <w:t>12-</w:t>
            </w:r>
            <w:r w:rsidR="00844F0A" w:rsidRPr="00812A71">
              <w:rPr>
                <w:rFonts w:asciiTheme="minorHAnsi" w:hAnsiTheme="minorHAnsi"/>
              </w:rPr>
              <w:t xml:space="preserve">13:    92% course completion </w:t>
            </w:r>
            <w:r w:rsidRPr="00812A71">
              <w:rPr>
                <w:rFonts w:asciiTheme="minorHAnsi" w:hAnsiTheme="minorHAnsi"/>
              </w:rPr>
              <w:t xml:space="preserve">compared to below-state performance standard of 78% in AY 2009-10. </w:t>
            </w:r>
          </w:p>
        </w:tc>
        <w:tc>
          <w:tcPr>
            <w:tcW w:w="1955" w:type="dxa"/>
          </w:tcPr>
          <w:p w:rsidR="00FB611C" w:rsidRPr="00812A71" w:rsidRDefault="00FB611C" w:rsidP="00FB611C">
            <w:pPr>
              <w:rPr>
                <w:rFonts w:asciiTheme="minorHAnsi" w:hAnsiTheme="minorHAnsi"/>
              </w:rPr>
            </w:pPr>
            <w:r w:rsidRPr="00812A71">
              <w:rPr>
                <w:rFonts w:asciiTheme="minorHAnsi" w:hAnsiTheme="minorHAnsi"/>
              </w:rPr>
              <w:t>Course completion rose and exceeds the state average.</w:t>
            </w:r>
          </w:p>
        </w:tc>
      </w:tr>
      <w:tr w:rsidR="00FB611C" w:rsidRPr="00812A71" w:rsidTr="00812A71">
        <w:trPr>
          <w:cnfStyle w:val="000000010000" w:firstRow="0" w:lastRow="0" w:firstColumn="0" w:lastColumn="0" w:oddVBand="0" w:evenVBand="0" w:oddHBand="0" w:evenHBand="1" w:firstRowFirstColumn="0" w:firstRowLastColumn="0" w:lastRowFirstColumn="0" w:lastRowLastColumn="0"/>
          <w:cantSplit/>
          <w:trHeight w:val="720"/>
          <w:jc w:val="center"/>
        </w:trPr>
        <w:tc>
          <w:tcPr>
            <w:tcW w:w="3779" w:type="dxa"/>
            <w:tcBorders>
              <w:right w:val="single" w:sz="18" w:space="0" w:color="4F81BD" w:themeColor="accent1"/>
            </w:tcBorders>
          </w:tcPr>
          <w:p w:rsidR="00F97ECF" w:rsidRPr="00812A71" w:rsidRDefault="00F97ECF" w:rsidP="00C564FC">
            <w:pPr>
              <w:rPr>
                <w:rFonts w:asciiTheme="minorHAnsi" w:hAnsiTheme="minorHAnsi"/>
              </w:rPr>
            </w:pPr>
            <w:r w:rsidRPr="00812A71">
              <w:rPr>
                <w:rFonts w:asciiTheme="minorHAnsi" w:hAnsiTheme="minorHAnsi"/>
              </w:rPr>
              <w:t xml:space="preserve">Increase the number of students who </w:t>
            </w:r>
            <w:r w:rsidR="00C564FC" w:rsidRPr="00812A71">
              <w:rPr>
                <w:rFonts w:asciiTheme="minorHAnsi" w:hAnsiTheme="minorHAnsi"/>
              </w:rPr>
              <w:t>persist Fall-to-Fall (retention)</w:t>
            </w:r>
          </w:p>
        </w:tc>
        <w:tc>
          <w:tcPr>
            <w:tcW w:w="2203" w:type="dxa"/>
          </w:tcPr>
          <w:p w:rsidR="00F97ECF" w:rsidRPr="00812A71" w:rsidRDefault="00A05D72" w:rsidP="00695C19">
            <w:pPr>
              <w:rPr>
                <w:rFonts w:asciiTheme="minorHAnsi" w:hAnsiTheme="minorHAnsi"/>
              </w:rPr>
            </w:pPr>
            <w:r w:rsidRPr="00812A71">
              <w:rPr>
                <w:rFonts w:asciiTheme="minorHAnsi" w:hAnsiTheme="minorHAnsi"/>
              </w:rPr>
              <w:t xml:space="preserve">Faculty advising/mentoring program pilot tested in two SCC divisions. </w:t>
            </w:r>
          </w:p>
        </w:tc>
        <w:tc>
          <w:tcPr>
            <w:tcW w:w="1947" w:type="dxa"/>
            <w:tcBorders>
              <w:right w:val="single" w:sz="18" w:space="0" w:color="4F81BD" w:themeColor="accent1"/>
            </w:tcBorders>
          </w:tcPr>
          <w:p w:rsidR="00F97ECF" w:rsidRPr="00812A71" w:rsidRDefault="00B51E94" w:rsidP="00D11602">
            <w:pPr>
              <w:rPr>
                <w:rFonts w:asciiTheme="minorHAnsi" w:hAnsiTheme="minorHAnsi"/>
              </w:rPr>
            </w:pPr>
            <w:r w:rsidRPr="00812A71">
              <w:rPr>
                <w:rFonts w:asciiTheme="minorHAnsi" w:hAnsiTheme="minorHAnsi"/>
              </w:rPr>
              <w:t>Implement the action plan and collect data</w:t>
            </w:r>
          </w:p>
        </w:tc>
        <w:tc>
          <w:tcPr>
            <w:tcW w:w="4528" w:type="dxa"/>
            <w:tcBorders>
              <w:left w:val="single" w:sz="18" w:space="0" w:color="4F81BD" w:themeColor="accent1"/>
            </w:tcBorders>
          </w:tcPr>
          <w:tbl>
            <w:tblPr>
              <w:tblStyle w:val="TableGrid"/>
              <w:tblpPr w:leftFromText="180" w:rightFromText="180" w:vertAnchor="page" w:horzAnchor="margin" w:tblpY="1"/>
              <w:tblOverlap w:val="never"/>
              <w:tblW w:w="0" w:type="auto"/>
              <w:tblLook w:val="04A0" w:firstRow="1" w:lastRow="0" w:firstColumn="1" w:lastColumn="0" w:noHBand="0" w:noVBand="1"/>
            </w:tblPr>
            <w:tblGrid>
              <w:gridCol w:w="1038"/>
              <w:gridCol w:w="926"/>
              <w:gridCol w:w="683"/>
              <w:gridCol w:w="926"/>
              <w:gridCol w:w="729"/>
            </w:tblGrid>
            <w:tr w:rsidR="00C564FC" w:rsidRPr="00812A71" w:rsidTr="00C564FC">
              <w:tc>
                <w:tcPr>
                  <w:tcW w:w="1038" w:type="dxa"/>
                </w:tcPr>
                <w:p w:rsidR="00C564FC" w:rsidRPr="00812A71" w:rsidRDefault="00C564FC" w:rsidP="00C564FC">
                  <w:pPr>
                    <w:rPr>
                      <w:rFonts w:asciiTheme="minorHAnsi" w:hAnsiTheme="minorHAnsi"/>
                      <w:sz w:val="18"/>
                      <w:szCs w:val="18"/>
                    </w:rPr>
                  </w:pPr>
                </w:p>
              </w:tc>
              <w:tc>
                <w:tcPr>
                  <w:tcW w:w="926" w:type="dxa"/>
                </w:tcPr>
                <w:p w:rsidR="00C564FC" w:rsidRPr="00812A71" w:rsidRDefault="00C564FC" w:rsidP="00C564FC">
                  <w:pPr>
                    <w:jc w:val="center"/>
                    <w:rPr>
                      <w:rFonts w:asciiTheme="minorHAnsi" w:hAnsiTheme="minorHAnsi"/>
                      <w:b/>
                      <w:sz w:val="18"/>
                      <w:szCs w:val="18"/>
                    </w:rPr>
                  </w:pPr>
                  <w:r w:rsidRPr="00812A71">
                    <w:rPr>
                      <w:rFonts w:asciiTheme="minorHAnsi" w:hAnsiTheme="minorHAnsi"/>
                      <w:b/>
                      <w:sz w:val="18"/>
                      <w:szCs w:val="18"/>
                    </w:rPr>
                    <w:t>Fall 2011</w:t>
                  </w:r>
                </w:p>
              </w:tc>
              <w:tc>
                <w:tcPr>
                  <w:tcW w:w="683" w:type="dxa"/>
                </w:tcPr>
                <w:p w:rsidR="00C564FC" w:rsidRPr="00812A71" w:rsidRDefault="00C564FC" w:rsidP="00C564FC">
                  <w:pPr>
                    <w:jc w:val="center"/>
                    <w:rPr>
                      <w:rFonts w:asciiTheme="minorHAnsi" w:hAnsiTheme="minorHAnsi"/>
                      <w:b/>
                      <w:sz w:val="18"/>
                      <w:szCs w:val="18"/>
                    </w:rPr>
                  </w:pPr>
                </w:p>
              </w:tc>
              <w:tc>
                <w:tcPr>
                  <w:tcW w:w="926" w:type="dxa"/>
                </w:tcPr>
                <w:p w:rsidR="00C564FC" w:rsidRPr="00812A71" w:rsidRDefault="00C564FC" w:rsidP="00C564FC">
                  <w:pPr>
                    <w:jc w:val="center"/>
                    <w:rPr>
                      <w:rFonts w:asciiTheme="minorHAnsi" w:hAnsiTheme="minorHAnsi"/>
                      <w:b/>
                      <w:sz w:val="18"/>
                      <w:szCs w:val="18"/>
                    </w:rPr>
                  </w:pPr>
                  <w:r w:rsidRPr="00812A71">
                    <w:rPr>
                      <w:rFonts w:asciiTheme="minorHAnsi" w:hAnsiTheme="minorHAnsi"/>
                      <w:b/>
                      <w:sz w:val="18"/>
                      <w:szCs w:val="18"/>
                    </w:rPr>
                    <w:t>Fall 2012</w:t>
                  </w:r>
                </w:p>
              </w:tc>
              <w:tc>
                <w:tcPr>
                  <w:tcW w:w="729" w:type="dxa"/>
                </w:tcPr>
                <w:p w:rsidR="00C564FC" w:rsidRPr="00812A71" w:rsidRDefault="00C564FC" w:rsidP="00C564FC">
                  <w:pPr>
                    <w:rPr>
                      <w:rFonts w:asciiTheme="minorHAnsi" w:hAnsiTheme="minorHAnsi"/>
                      <w:b/>
                      <w:sz w:val="18"/>
                      <w:szCs w:val="18"/>
                    </w:rPr>
                  </w:pPr>
                </w:p>
              </w:tc>
            </w:tr>
            <w:tr w:rsidR="00C564FC" w:rsidRPr="00812A71" w:rsidTr="00C564FC">
              <w:tc>
                <w:tcPr>
                  <w:tcW w:w="1038" w:type="dxa"/>
                </w:tcPr>
                <w:p w:rsidR="00C564FC" w:rsidRPr="00812A71" w:rsidRDefault="00C564FC" w:rsidP="00C564FC">
                  <w:pPr>
                    <w:rPr>
                      <w:rFonts w:asciiTheme="minorHAnsi" w:hAnsiTheme="minorHAnsi"/>
                      <w:sz w:val="18"/>
                      <w:szCs w:val="18"/>
                    </w:rPr>
                  </w:pPr>
                </w:p>
              </w:tc>
              <w:tc>
                <w:tcPr>
                  <w:tcW w:w="926" w:type="dxa"/>
                </w:tcPr>
                <w:p w:rsidR="00C564FC" w:rsidRPr="00812A71" w:rsidRDefault="00C564FC" w:rsidP="00C564FC">
                  <w:pPr>
                    <w:rPr>
                      <w:rFonts w:asciiTheme="minorHAnsi" w:hAnsiTheme="minorHAnsi"/>
                      <w:b/>
                      <w:sz w:val="18"/>
                      <w:szCs w:val="18"/>
                    </w:rPr>
                  </w:pPr>
                  <w:r w:rsidRPr="00812A71">
                    <w:rPr>
                      <w:rFonts w:asciiTheme="minorHAnsi" w:hAnsiTheme="minorHAnsi"/>
                      <w:b/>
                      <w:sz w:val="18"/>
                      <w:szCs w:val="18"/>
                    </w:rPr>
                    <w:t>National</w:t>
                  </w:r>
                </w:p>
              </w:tc>
              <w:tc>
                <w:tcPr>
                  <w:tcW w:w="683" w:type="dxa"/>
                </w:tcPr>
                <w:p w:rsidR="00C564FC" w:rsidRPr="00812A71" w:rsidRDefault="00C564FC" w:rsidP="00C564FC">
                  <w:pPr>
                    <w:rPr>
                      <w:rFonts w:asciiTheme="minorHAnsi" w:hAnsiTheme="minorHAnsi"/>
                      <w:b/>
                      <w:sz w:val="18"/>
                      <w:szCs w:val="18"/>
                    </w:rPr>
                  </w:pPr>
                  <w:r w:rsidRPr="00812A71">
                    <w:rPr>
                      <w:rFonts w:asciiTheme="minorHAnsi" w:hAnsiTheme="minorHAnsi"/>
                      <w:b/>
                      <w:sz w:val="18"/>
                      <w:szCs w:val="18"/>
                    </w:rPr>
                    <w:t>Collin</w:t>
                  </w:r>
                </w:p>
              </w:tc>
              <w:tc>
                <w:tcPr>
                  <w:tcW w:w="926" w:type="dxa"/>
                </w:tcPr>
                <w:p w:rsidR="00C564FC" w:rsidRPr="00812A71" w:rsidRDefault="00C564FC" w:rsidP="00C564FC">
                  <w:pPr>
                    <w:rPr>
                      <w:rFonts w:asciiTheme="minorHAnsi" w:hAnsiTheme="minorHAnsi"/>
                      <w:b/>
                      <w:sz w:val="18"/>
                      <w:szCs w:val="18"/>
                    </w:rPr>
                  </w:pPr>
                  <w:r w:rsidRPr="00812A71">
                    <w:rPr>
                      <w:rFonts w:asciiTheme="minorHAnsi" w:hAnsiTheme="minorHAnsi"/>
                      <w:b/>
                      <w:sz w:val="18"/>
                      <w:szCs w:val="18"/>
                    </w:rPr>
                    <w:t xml:space="preserve">National </w:t>
                  </w:r>
                </w:p>
              </w:tc>
              <w:tc>
                <w:tcPr>
                  <w:tcW w:w="729" w:type="dxa"/>
                </w:tcPr>
                <w:p w:rsidR="00C564FC" w:rsidRPr="00812A71" w:rsidRDefault="00812A71" w:rsidP="00C564FC">
                  <w:pPr>
                    <w:rPr>
                      <w:rFonts w:asciiTheme="minorHAnsi" w:hAnsiTheme="minorHAnsi"/>
                      <w:b/>
                      <w:sz w:val="18"/>
                      <w:szCs w:val="18"/>
                    </w:rPr>
                  </w:pPr>
                  <w:r w:rsidRPr="00812A71">
                    <w:rPr>
                      <w:rFonts w:asciiTheme="minorHAnsi" w:hAnsiTheme="minorHAnsi"/>
                      <w:b/>
                      <w:sz w:val="18"/>
                      <w:szCs w:val="18"/>
                    </w:rPr>
                    <w:t>Collin</w:t>
                  </w:r>
                  <w:bookmarkStart w:id="0" w:name="_GoBack"/>
                  <w:bookmarkEnd w:id="0"/>
                </w:p>
              </w:tc>
            </w:tr>
            <w:tr w:rsidR="00C564FC" w:rsidRPr="00812A71" w:rsidTr="00C564FC">
              <w:tc>
                <w:tcPr>
                  <w:tcW w:w="1038" w:type="dxa"/>
                </w:tcPr>
                <w:p w:rsidR="00C564FC" w:rsidRPr="00812A71" w:rsidRDefault="00C564FC" w:rsidP="00C564FC">
                  <w:pPr>
                    <w:rPr>
                      <w:rFonts w:asciiTheme="minorHAnsi" w:hAnsiTheme="minorHAnsi"/>
                      <w:b/>
                      <w:sz w:val="18"/>
                      <w:szCs w:val="18"/>
                    </w:rPr>
                  </w:pPr>
                  <w:r w:rsidRPr="00812A71">
                    <w:rPr>
                      <w:rFonts w:asciiTheme="minorHAnsi" w:hAnsiTheme="minorHAnsi"/>
                      <w:b/>
                      <w:sz w:val="18"/>
                      <w:szCs w:val="18"/>
                    </w:rPr>
                    <w:t>Full-time Retention</w:t>
                  </w:r>
                </w:p>
              </w:tc>
              <w:tc>
                <w:tcPr>
                  <w:tcW w:w="926" w:type="dxa"/>
                </w:tcPr>
                <w:p w:rsidR="00C564FC" w:rsidRPr="00812A71" w:rsidRDefault="00C564FC" w:rsidP="00C564FC">
                  <w:pPr>
                    <w:rPr>
                      <w:rFonts w:asciiTheme="minorHAnsi" w:hAnsiTheme="minorHAnsi"/>
                      <w:sz w:val="18"/>
                      <w:szCs w:val="18"/>
                    </w:rPr>
                  </w:pPr>
                  <w:r w:rsidRPr="00812A71">
                    <w:rPr>
                      <w:rFonts w:asciiTheme="minorHAnsi" w:hAnsiTheme="minorHAnsi"/>
                      <w:sz w:val="18"/>
                      <w:szCs w:val="18"/>
                    </w:rPr>
                    <w:t>60</w:t>
                  </w:r>
                </w:p>
              </w:tc>
              <w:tc>
                <w:tcPr>
                  <w:tcW w:w="683" w:type="dxa"/>
                </w:tcPr>
                <w:p w:rsidR="00C564FC" w:rsidRPr="00812A71" w:rsidRDefault="00C564FC" w:rsidP="00C564FC">
                  <w:pPr>
                    <w:rPr>
                      <w:rFonts w:asciiTheme="minorHAnsi" w:hAnsiTheme="minorHAnsi"/>
                      <w:sz w:val="18"/>
                      <w:szCs w:val="18"/>
                    </w:rPr>
                  </w:pPr>
                  <w:r w:rsidRPr="00812A71">
                    <w:rPr>
                      <w:rFonts w:asciiTheme="minorHAnsi" w:hAnsiTheme="minorHAnsi"/>
                      <w:sz w:val="18"/>
                      <w:szCs w:val="18"/>
                    </w:rPr>
                    <w:t>57</w:t>
                  </w:r>
                </w:p>
              </w:tc>
              <w:tc>
                <w:tcPr>
                  <w:tcW w:w="926" w:type="dxa"/>
                </w:tcPr>
                <w:p w:rsidR="00C564FC" w:rsidRPr="00812A71" w:rsidRDefault="00C564FC" w:rsidP="00C564FC">
                  <w:pPr>
                    <w:rPr>
                      <w:rFonts w:asciiTheme="minorHAnsi" w:hAnsiTheme="minorHAnsi"/>
                      <w:sz w:val="18"/>
                      <w:szCs w:val="18"/>
                    </w:rPr>
                  </w:pPr>
                  <w:r w:rsidRPr="00812A71">
                    <w:rPr>
                      <w:rFonts w:asciiTheme="minorHAnsi" w:hAnsiTheme="minorHAnsi"/>
                      <w:sz w:val="18"/>
                      <w:szCs w:val="18"/>
                    </w:rPr>
                    <w:t>61</w:t>
                  </w:r>
                </w:p>
              </w:tc>
              <w:tc>
                <w:tcPr>
                  <w:tcW w:w="729" w:type="dxa"/>
                </w:tcPr>
                <w:p w:rsidR="00C564FC" w:rsidRPr="00812A71" w:rsidRDefault="00C564FC" w:rsidP="00C564FC">
                  <w:pPr>
                    <w:rPr>
                      <w:rFonts w:asciiTheme="minorHAnsi" w:hAnsiTheme="minorHAnsi"/>
                      <w:sz w:val="18"/>
                      <w:szCs w:val="18"/>
                    </w:rPr>
                  </w:pPr>
                  <w:r w:rsidRPr="00812A71">
                    <w:rPr>
                      <w:rFonts w:asciiTheme="minorHAnsi" w:hAnsiTheme="minorHAnsi"/>
                      <w:sz w:val="18"/>
                      <w:szCs w:val="18"/>
                    </w:rPr>
                    <w:t>57</w:t>
                  </w:r>
                </w:p>
              </w:tc>
            </w:tr>
            <w:tr w:rsidR="00C564FC" w:rsidRPr="00812A71" w:rsidTr="00C564FC">
              <w:tc>
                <w:tcPr>
                  <w:tcW w:w="1038" w:type="dxa"/>
                </w:tcPr>
                <w:p w:rsidR="00C564FC" w:rsidRPr="00812A71" w:rsidRDefault="00C564FC" w:rsidP="00C564FC">
                  <w:pPr>
                    <w:rPr>
                      <w:rFonts w:asciiTheme="minorHAnsi" w:hAnsiTheme="minorHAnsi"/>
                      <w:b/>
                      <w:sz w:val="18"/>
                      <w:szCs w:val="18"/>
                    </w:rPr>
                  </w:pPr>
                  <w:r w:rsidRPr="00812A71">
                    <w:rPr>
                      <w:rFonts w:asciiTheme="minorHAnsi" w:hAnsiTheme="minorHAnsi"/>
                      <w:b/>
                      <w:sz w:val="18"/>
                      <w:szCs w:val="18"/>
                    </w:rPr>
                    <w:t>Part-time Retention</w:t>
                  </w:r>
                </w:p>
              </w:tc>
              <w:tc>
                <w:tcPr>
                  <w:tcW w:w="926" w:type="dxa"/>
                </w:tcPr>
                <w:p w:rsidR="00C564FC" w:rsidRPr="00812A71" w:rsidRDefault="00C564FC" w:rsidP="00C564FC">
                  <w:pPr>
                    <w:rPr>
                      <w:rFonts w:asciiTheme="minorHAnsi" w:hAnsiTheme="minorHAnsi"/>
                      <w:sz w:val="18"/>
                      <w:szCs w:val="18"/>
                    </w:rPr>
                  </w:pPr>
                  <w:r w:rsidRPr="00812A71">
                    <w:rPr>
                      <w:rFonts w:asciiTheme="minorHAnsi" w:hAnsiTheme="minorHAnsi"/>
                      <w:sz w:val="18"/>
                      <w:szCs w:val="18"/>
                    </w:rPr>
                    <w:t>45</w:t>
                  </w:r>
                </w:p>
              </w:tc>
              <w:tc>
                <w:tcPr>
                  <w:tcW w:w="683" w:type="dxa"/>
                </w:tcPr>
                <w:p w:rsidR="00C564FC" w:rsidRPr="00812A71" w:rsidRDefault="00C564FC" w:rsidP="00C564FC">
                  <w:pPr>
                    <w:rPr>
                      <w:rFonts w:asciiTheme="minorHAnsi" w:hAnsiTheme="minorHAnsi"/>
                      <w:sz w:val="18"/>
                      <w:szCs w:val="18"/>
                    </w:rPr>
                  </w:pPr>
                  <w:r w:rsidRPr="00812A71">
                    <w:rPr>
                      <w:rFonts w:asciiTheme="minorHAnsi" w:hAnsiTheme="minorHAnsi"/>
                      <w:sz w:val="18"/>
                      <w:szCs w:val="18"/>
                    </w:rPr>
                    <w:t>47</w:t>
                  </w:r>
                </w:p>
              </w:tc>
              <w:tc>
                <w:tcPr>
                  <w:tcW w:w="926" w:type="dxa"/>
                </w:tcPr>
                <w:p w:rsidR="00C564FC" w:rsidRPr="00812A71" w:rsidRDefault="00C564FC" w:rsidP="00C564FC">
                  <w:pPr>
                    <w:rPr>
                      <w:rFonts w:asciiTheme="minorHAnsi" w:hAnsiTheme="minorHAnsi"/>
                      <w:sz w:val="18"/>
                      <w:szCs w:val="18"/>
                    </w:rPr>
                  </w:pPr>
                  <w:r w:rsidRPr="00812A71">
                    <w:rPr>
                      <w:rFonts w:asciiTheme="minorHAnsi" w:hAnsiTheme="minorHAnsi"/>
                      <w:sz w:val="18"/>
                      <w:szCs w:val="18"/>
                    </w:rPr>
                    <w:t>47</w:t>
                  </w:r>
                </w:p>
              </w:tc>
              <w:tc>
                <w:tcPr>
                  <w:tcW w:w="729" w:type="dxa"/>
                </w:tcPr>
                <w:p w:rsidR="00C564FC" w:rsidRPr="00812A71" w:rsidRDefault="00C564FC" w:rsidP="00C564FC">
                  <w:pPr>
                    <w:rPr>
                      <w:rFonts w:asciiTheme="minorHAnsi" w:hAnsiTheme="minorHAnsi"/>
                      <w:sz w:val="18"/>
                      <w:szCs w:val="18"/>
                    </w:rPr>
                  </w:pPr>
                  <w:r w:rsidRPr="00812A71">
                    <w:rPr>
                      <w:rFonts w:asciiTheme="minorHAnsi" w:hAnsiTheme="minorHAnsi"/>
                      <w:sz w:val="18"/>
                      <w:szCs w:val="18"/>
                    </w:rPr>
                    <w:t>47</w:t>
                  </w:r>
                </w:p>
              </w:tc>
            </w:tr>
          </w:tbl>
          <w:p w:rsidR="00F97ECF" w:rsidRPr="00812A71" w:rsidRDefault="00F97ECF" w:rsidP="00E803C9">
            <w:pPr>
              <w:rPr>
                <w:rFonts w:asciiTheme="minorHAnsi" w:hAnsiTheme="minorHAnsi"/>
              </w:rPr>
            </w:pPr>
          </w:p>
        </w:tc>
        <w:tc>
          <w:tcPr>
            <w:tcW w:w="1955" w:type="dxa"/>
          </w:tcPr>
          <w:p w:rsidR="00F97ECF" w:rsidRPr="00812A71" w:rsidRDefault="00B51E94" w:rsidP="00B51E94">
            <w:pPr>
              <w:rPr>
                <w:rFonts w:asciiTheme="minorHAnsi" w:hAnsiTheme="minorHAnsi"/>
              </w:rPr>
            </w:pPr>
            <w:r w:rsidRPr="00812A71">
              <w:rPr>
                <w:rFonts w:asciiTheme="minorHAnsi" w:hAnsiTheme="minorHAnsi"/>
              </w:rPr>
              <w:t>Collin full-time students are below the national average for Fall-to-Fall retention.</w:t>
            </w:r>
          </w:p>
        </w:tc>
      </w:tr>
      <w:tr w:rsidR="002F379C" w:rsidRPr="00812A71" w:rsidTr="002F379C">
        <w:trPr>
          <w:cnfStyle w:val="000000100000" w:firstRow="0" w:lastRow="0" w:firstColumn="0" w:lastColumn="0" w:oddVBand="0" w:evenVBand="0" w:oddHBand="1" w:evenHBand="0" w:firstRowFirstColumn="0" w:firstRowLastColumn="0" w:lastRowFirstColumn="0" w:lastRowLastColumn="0"/>
          <w:trHeight w:val="720"/>
          <w:jc w:val="center"/>
        </w:trPr>
        <w:tc>
          <w:tcPr>
            <w:tcW w:w="3779" w:type="dxa"/>
            <w:tcBorders>
              <w:right w:val="single" w:sz="18" w:space="0" w:color="4F81BD" w:themeColor="accent1"/>
            </w:tcBorders>
          </w:tcPr>
          <w:p w:rsidR="002F379C" w:rsidRPr="00812A71" w:rsidRDefault="002F379C" w:rsidP="00657C00">
            <w:pPr>
              <w:rPr>
                <w:rFonts w:asciiTheme="minorHAnsi" w:hAnsiTheme="minorHAnsi"/>
              </w:rPr>
            </w:pPr>
            <w:r w:rsidRPr="00812A71">
              <w:rPr>
                <w:rFonts w:asciiTheme="minorHAnsi" w:hAnsiTheme="minorHAnsi"/>
              </w:rPr>
              <w:t>Increase the percentage of students successfully exiting from probationary status and DE advising</w:t>
            </w:r>
          </w:p>
        </w:tc>
        <w:tc>
          <w:tcPr>
            <w:tcW w:w="2203" w:type="dxa"/>
          </w:tcPr>
          <w:p w:rsidR="00B51E94" w:rsidRPr="00812A71" w:rsidRDefault="00B51E94" w:rsidP="00B51E94">
            <w:pPr>
              <w:rPr>
                <w:rFonts w:asciiTheme="minorHAnsi" w:hAnsiTheme="minorHAnsi"/>
              </w:rPr>
            </w:pPr>
            <w:r w:rsidRPr="00812A71">
              <w:rPr>
                <w:rFonts w:asciiTheme="minorHAnsi" w:hAnsiTheme="minorHAnsi"/>
              </w:rPr>
              <w:t xml:space="preserve">Optimize student progression from DE to entry-level college success by established data reports to support institutional &amp; departmental decision making. </w:t>
            </w:r>
          </w:p>
          <w:p w:rsidR="002F379C" w:rsidRPr="00812A71" w:rsidRDefault="002F379C" w:rsidP="00814613">
            <w:pPr>
              <w:rPr>
                <w:rFonts w:asciiTheme="minorHAnsi" w:hAnsiTheme="minorHAnsi"/>
              </w:rPr>
            </w:pPr>
          </w:p>
        </w:tc>
        <w:tc>
          <w:tcPr>
            <w:tcW w:w="1947" w:type="dxa"/>
            <w:tcBorders>
              <w:right w:val="single" w:sz="18" w:space="0" w:color="4F81BD" w:themeColor="accent1"/>
            </w:tcBorders>
          </w:tcPr>
          <w:p w:rsidR="002F379C" w:rsidRPr="00812A71" w:rsidRDefault="00B51E94" w:rsidP="00D11602">
            <w:pPr>
              <w:rPr>
                <w:rFonts w:asciiTheme="minorHAnsi" w:hAnsiTheme="minorHAnsi"/>
              </w:rPr>
            </w:pPr>
            <w:r w:rsidRPr="00812A71">
              <w:rPr>
                <w:rFonts w:asciiTheme="minorHAnsi" w:hAnsiTheme="minorHAnsi"/>
              </w:rPr>
              <w:t>Implement the action plan and collect data</w:t>
            </w:r>
          </w:p>
        </w:tc>
        <w:tc>
          <w:tcPr>
            <w:tcW w:w="4528" w:type="dxa"/>
            <w:tcBorders>
              <w:left w:val="single" w:sz="18" w:space="0" w:color="4F81BD" w:themeColor="accent1"/>
            </w:tcBorders>
          </w:tcPr>
          <w:p w:rsidR="002F379C" w:rsidRPr="00812A71" w:rsidRDefault="00B51E94" w:rsidP="00D11602">
            <w:pPr>
              <w:rPr>
                <w:rFonts w:asciiTheme="minorHAnsi" w:hAnsiTheme="minorHAnsi"/>
              </w:rPr>
            </w:pPr>
            <w:r w:rsidRPr="00812A71">
              <w:rPr>
                <w:rFonts w:asciiTheme="minorHAnsi" w:hAnsiTheme="minorHAnsi"/>
              </w:rPr>
              <w:t>Baseline data to be determined.</w:t>
            </w:r>
          </w:p>
          <w:p w:rsidR="00E75AB7" w:rsidRPr="00812A71" w:rsidRDefault="00E75AB7" w:rsidP="00B51E94">
            <w:pPr>
              <w:rPr>
                <w:rFonts w:asciiTheme="minorHAnsi" w:hAnsiTheme="minorHAnsi"/>
              </w:rPr>
            </w:pPr>
            <w:r w:rsidRPr="00812A71">
              <w:rPr>
                <w:rFonts w:asciiTheme="minorHAnsi" w:hAnsiTheme="minorHAnsi"/>
              </w:rPr>
              <w:t>Decision to focus on progression from Dev Ed to  college-entry-level based on these data:</w:t>
            </w:r>
          </w:p>
          <w:p w:rsidR="00B51E94" w:rsidRPr="00812A71" w:rsidRDefault="00B51E94" w:rsidP="00B51E94">
            <w:pPr>
              <w:rPr>
                <w:rFonts w:asciiTheme="minorHAnsi" w:hAnsiTheme="minorHAnsi"/>
              </w:rPr>
            </w:pPr>
            <w:r w:rsidRPr="00812A71">
              <w:rPr>
                <w:rFonts w:asciiTheme="minorHAnsi" w:hAnsiTheme="minorHAnsi"/>
              </w:rPr>
              <w:t>FY2011 (entering in Fall 2008 Cohort</w:t>
            </w:r>
            <w:r w:rsidR="00E75AB7" w:rsidRPr="00812A71">
              <w:rPr>
                <w:rFonts w:asciiTheme="minorHAnsi" w:hAnsiTheme="minorHAnsi"/>
              </w:rPr>
              <w:t>)</w:t>
            </w:r>
          </w:p>
          <w:p w:rsidR="00E75AB7" w:rsidRPr="00812A71" w:rsidRDefault="00E75AB7" w:rsidP="00B51E94">
            <w:pPr>
              <w:rPr>
                <w:rFonts w:asciiTheme="minorHAnsi" w:hAnsiTheme="minorHAnsi"/>
              </w:rPr>
            </w:pPr>
            <w:r w:rsidRPr="00812A71">
              <w:rPr>
                <w:rFonts w:asciiTheme="minorHAnsi" w:hAnsiTheme="minorHAnsi"/>
              </w:rPr>
              <w:t>5.5% Requiring Dev Ed graduated; 38.2% persisted; 43.7% Total</w:t>
            </w:r>
          </w:p>
          <w:p w:rsidR="00E75AB7" w:rsidRPr="00812A71" w:rsidRDefault="00E75AB7" w:rsidP="00B51E94">
            <w:pPr>
              <w:rPr>
                <w:rFonts w:asciiTheme="minorHAnsi" w:hAnsiTheme="minorHAnsi"/>
              </w:rPr>
            </w:pPr>
            <w:r w:rsidRPr="00812A71">
              <w:rPr>
                <w:rFonts w:asciiTheme="minorHAnsi" w:hAnsiTheme="minorHAnsi"/>
              </w:rPr>
              <w:t>FY2012 7.5% with Dev Ed  graduated; 39.3% persisting ; 46.7% Total</w:t>
            </w:r>
          </w:p>
          <w:p w:rsidR="00E75AB7" w:rsidRPr="00812A71" w:rsidRDefault="00E75AB7" w:rsidP="00B51E94">
            <w:pPr>
              <w:rPr>
                <w:rFonts w:asciiTheme="minorHAnsi" w:hAnsiTheme="minorHAnsi"/>
              </w:rPr>
            </w:pPr>
            <w:r w:rsidRPr="00812A71">
              <w:rPr>
                <w:rFonts w:asciiTheme="minorHAnsi" w:hAnsiTheme="minorHAnsi"/>
              </w:rPr>
              <w:t xml:space="preserve">FY2013 7.4% with Dev Ed graduated, 34.3% persisted, 41.7% total.  </w:t>
            </w:r>
          </w:p>
          <w:p w:rsidR="00E75AB7" w:rsidRPr="00812A71" w:rsidRDefault="00E75AB7" w:rsidP="00B51E94">
            <w:pPr>
              <w:rPr>
                <w:rFonts w:asciiTheme="minorHAnsi" w:hAnsiTheme="minorHAnsi"/>
              </w:rPr>
            </w:pPr>
          </w:p>
        </w:tc>
        <w:tc>
          <w:tcPr>
            <w:tcW w:w="1955" w:type="dxa"/>
          </w:tcPr>
          <w:p w:rsidR="002F379C" w:rsidRPr="00812A71" w:rsidRDefault="00E75AB7" w:rsidP="00D11602">
            <w:pPr>
              <w:rPr>
                <w:rFonts w:asciiTheme="minorHAnsi" w:hAnsiTheme="minorHAnsi"/>
              </w:rPr>
            </w:pPr>
            <w:r w:rsidRPr="00812A71">
              <w:rPr>
                <w:rFonts w:asciiTheme="minorHAnsi" w:hAnsiTheme="minorHAnsi"/>
              </w:rPr>
              <w:t xml:space="preserve">Only about 40+% of students achieve their college goal.  We will improve our data on their progression through Dev Ed to college-entry courses to increase student percentage </w:t>
            </w:r>
            <w:proofErr w:type="gramStart"/>
            <w:r w:rsidRPr="00812A71">
              <w:rPr>
                <w:rFonts w:asciiTheme="minorHAnsi" w:hAnsiTheme="minorHAnsi"/>
              </w:rPr>
              <w:t>who</w:t>
            </w:r>
            <w:proofErr w:type="gramEnd"/>
            <w:r w:rsidRPr="00812A71">
              <w:rPr>
                <w:rFonts w:asciiTheme="minorHAnsi" w:hAnsiTheme="minorHAnsi"/>
              </w:rPr>
              <w:t xml:space="preserve"> ultimately succeed.</w:t>
            </w:r>
          </w:p>
        </w:tc>
      </w:tr>
    </w:tbl>
    <w:p w:rsidR="008D5F98" w:rsidRDefault="008D5F98" w:rsidP="008D5F98"/>
    <w:sectPr w:rsidR="008D5F98" w:rsidSect="000B6C14">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753" w:rsidRDefault="006C6753" w:rsidP="00CC108B">
      <w:r>
        <w:separator/>
      </w:r>
    </w:p>
  </w:endnote>
  <w:endnote w:type="continuationSeparator" w:id="0">
    <w:p w:rsidR="006C6753" w:rsidRDefault="006C6753" w:rsidP="00C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753" w:rsidRDefault="006C6753" w:rsidP="00CC108B">
      <w:r>
        <w:separator/>
      </w:r>
    </w:p>
  </w:footnote>
  <w:footnote w:type="continuationSeparator" w:id="0">
    <w:p w:rsidR="006C6753" w:rsidRDefault="006C6753" w:rsidP="00CC1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00" w:type="dxa"/>
      <w:jc w:val="center"/>
      <w:tblBorders>
        <w:top w:val="none" w:sz="0" w:space="0" w:color="auto"/>
        <w:left w:val="none" w:sz="0" w:space="0" w:color="auto"/>
        <w:bottom w:val="single" w:sz="12" w:space="0" w:color="0C2E82"/>
        <w:right w:val="none" w:sz="0" w:space="0" w:color="auto"/>
        <w:insideH w:val="none" w:sz="0" w:space="0" w:color="auto"/>
        <w:insideV w:val="none" w:sz="0" w:space="0" w:color="auto"/>
      </w:tblBorders>
      <w:tblLook w:val="04A0" w:firstRow="1" w:lastRow="0" w:firstColumn="1" w:lastColumn="0" w:noHBand="0" w:noVBand="1"/>
    </w:tblPr>
    <w:tblGrid>
      <w:gridCol w:w="2598"/>
      <w:gridCol w:w="11802"/>
    </w:tblGrid>
    <w:tr w:rsidR="00B33DA7" w:rsidTr="00EC00F3">
      <w:trPr>
        <w:jc w:val="center"/>
      </w:trPr>
      <w:tc>
        <w:tcPr>
          <w:tcW w:w="1728" w:type="dxa"/>
        </w:tcPr>
        <w:p w:rsidR="00B33DA7" w:rsidRDefault="00B33DA7" w:rsidP="00B5618F">
          <w:pPr>
            <w:pStyle w:val="Header"/>
          </w:pPr>
          <w:r>
            <w:rPr>
              <w:noProof/>
            </w:rPr>
            <w:drawing>
              <wp:inline distT="0" distB="0" distL="0" distR="0" wp14:anchorId="22D191F2" wp14:editId="5CD8A463">
                <wp:extent cx="914400" cy="82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824755"/>
                        </a:xfrm>
                        <a:prstGeom prst="rect">
                          <a:avLst/>
                        </a:prstGeom>
                      </pic:spPr>
                    </pic:pic>
                  </a:graphicData>
                </a:graphic>
              </wp:inline>
            </w:drawing>
          </w:r>
        </w:p>
      </w:tc>
      <w:tc>
        <w:tcPr>
          <w:tcW w:w="7848" w:type="dxa"/>
          <w:vAlign w:val="center"/>
        </w:tcPr>
        <w:p w:rsidR="00B33DA7" w:rsidRPr="00EC00F3" w:rsidRDefault="00B33DA7" w:rsidP="00B5618F">
          <w:pPr>
            <w:pStyle w:val="Header"/>
            <w:jc w:val="center"/>
            <w:rPr>
              <w:b/>
              <w:sz w:val="44"/>
              <w:szCs w:val="44"/>
            </w:rPr>
          </w:pPr>
          <w:r w:rsidRPr="00EC00F3">
            <w:rPr>
              <w:b/>
              <w:sz w:val="44"/>
              <w:szCs w:val="44"/>
            </w:rPr>
            <w:t>Continuous Improvement Plan (CIP) Documentation</w:t>
          </w:r>
        </w:p>
      </w:tc>
    </w:tr>
  </w:tbl>
  <w:p w:rsidR="00B33DA7" w:rsidRPr="00EC00F3" w:rsidRDefault="00B33DA7" w:rsidP="00EC0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77B"/>
    <w:multiLevelType w:val="hybridMultilevel"/>
    <w:tmpl w:val="355C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C0485"/>
    <w:multiLevelType w:val="hybridMultilevel"/>
    <w:tmpl w:val="74B48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03628"/>
    <w:multiLevelType w:val="hybridMultilevel"/>
    <w:tmpl w:val="34BA25C6"/>
    <w:lvl w:ilvl="0" w:tplc="240AF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1002A"/>
    <w:multiLevelType w:val="hybridMultilevel"/>
    <w:tmpl w:val="EF261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43BB3"/>
    <w:multiLevelType w:val="hybridMultilevel"/>
    <w:tmpl w:val="F414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75467C"/>
    <w:multiLevelType w:val="hybridMultilevel"/>
    <w:tmpl w:val="7EBE9E8A"/>
    <w:lvl w:ilvl="0" w:tplc="AE404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D767B4"/>
    <w:multiLevelType w:val="hybridMultilevel"/>
    <w:tmpl w:val="7610C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05"/>
    <w:rsid w:val="00027512"/>
    <w:rsid w:val="00037B52"/>
    <w:rsid w:val="000B6C14"/>
    <w:rsid w:val="000C530A"/>
    <w:rsid w:val="00100EBF"/>
    <w:rsid w:val="001D2959"/>
    <w:rsid w:val="001F6E44"/>
    <w:rsid w:val="0022084C"/>
    <w:rsid w:val="002746DE"/>
    <w:rsid w:val="00290C93"/>
    <w:rsid w:val="002E6ED4"/>
    <w:rsid w:val="002F379C"/>
    <w:rsid w:val="00301A14"/>
    <w:rsid w:val="0034576D"/>
    <w:rsid w:val="00365043"/>
    <w:rsid w:val="003C3DD5"/>
    <w:rsid w:val="00457189"/>
    <w:rsid w:val="00482295"/>
    <w:rsid w:val="00490DB7"/>
    <w:rsid w:val="004F3DFD"/>
    <w:rsid w:val="00504E0D"/>
    <w:rsid w:val="00511962"/>
    <w:rsid w:val="00522777"/>
    <w:rsid w:val="005358DC"/>
    <w:rsid w:val="00547648"/>
    <w:rsid w:val="00562C06"/>
    <w:rsid w:val="005A7F1A"/>
    <w:rsid w:val="005D2016"/>
    <w:rsid w:val="005D6562"/>
    <w:rsid w:val="00675C43"/>
    <w:rsid w:val="00695C19"/>
    <w:rsid w:val="006B011A"/>
    <w:rsid w:val="006C6753"/>
    <w:rsid w:val="006D27CC"/>
    <w:rsid w:val="006F6F15"/>
    <w:rsid w:val="007029BA"/>
    <w:rsid w:val="00721711"/>
    <w:rsid w:val="00721C8B"/>
    <w:rsid w:val="00760D1E"/>
    <w:rsid w:val="00770041"/>
    <w:rsid w:val="007946A2"/>
    <w:rsid w:val="007F127F"/>
    <w:rsid w:val="00812A71"/>
    <w:rsid w:val="00815FE0"/>
    <w:rsid w:val="00844F0A"/>
    <w:rsid w:val="0085689F"/>
    <w:rsid w:val="0087504B"/>
    <w:rsid w:val="008865BA"/>
    <w:rsid w:val="008A433C"/>
    <w:rsid w:val="008D5F98"/>
    <w:rsid w:val="008F25C4"/>
    <w:rsid w:val="00930A88"/>
    <w:rsid w:val="00965973"/>
    <w:rsid w:val="009A7875"/>
    <w:rsid w:val="009C42D1"/>
    <w:rsid w:val="00A05D72"/>
    <w:rsid w:val="00A86603"/>
    <w:rsid w:val="00AC33C4"/>
    <w:rsid w:val="00AE6060"/>
    <w:rsid w:val="00AF3E37"/>
    <w:rsid w:val="00B314A4"/>
    <w:rsid w:val="00B33DA7"/>
    <w:rsid w:val="00B51E94"/>
    <w:rsid w:val="00B5618F"/>
    <w:rsid w:val="00B768CB"/>
    <w:rsid w:val="00B769C3"/>
    <w:rsid w:val="00B84D6C"/>
    <w:rsid w:val="00BC7A38"/>
    <w:rsid w:val="00BE5391"/>
    <w:rsid w:val="00BF37DB"/>
    <w:rsid w:val="00C03325"/>
    <w:rsid w:val="00C20D1F"/>
    <w:rsid w:val="00C26989"/>
    <w:rsid w:val="00C51557"/>
    <w:rsid w:val="00C564FC"/>
    <w:rsid w:val="00C56D65"/>
    <w:rsid w:val="00CB7905"/>
    <w:rsid w:val="00CC108B"/>
    <w:rsid w:val="00CD43CF"/>
    <w:rsid w:val="00D11602"/>
    <w:rsid w:val="00DA4D26"/>
    <w:rsid w:val="00DB2268"/>
    <w:rsid w:val="00DB6B77"/>
    <w:rsid w:val="00DF6B38"/>
    <w:rsid w:val="00E02638"/>
    <w:rsid w:val="00E10E14"/>
    <w:rsid w:val="00E23C68"/>
    <w:rsid w:val="00E33A18"/>
    <w:rsid w:val="00E75AB7"/>
    <w:rsid w:val="00E803C9"/>
    <w:rsid w:val="00E825E4"/>
    <w:rsid w:val="00E90D55"/>
    <w:rsid w:val="00E9331A"/>
    <w:rsid w:val="00EA400A"/>
    <w:rsid w:val="00EC00F3"/>
    <w:rsid w:val="00F47FA6"/>
    <w:rsid w:val="00F8093A"/>
    <w:rsid w:val="00F949A8"/>
    <w:rsid w:val="00F97ECF"/>
    <w:rsid w:val="00FB611C"/>
    <w:rsid w:val="00FE3EE9"/>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uiPriority w:val="59"/>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lsdException w:name="caption" w:semiHidden="1" w:unhideWhenUsed="1" w:qFormat="1"/>
    <w:lsdException w:name="envelope address" w:semiHidden="1" w:unhideWhenUsed="1"/>
    <w:lsdException w:name="envelope return" w:semiHidden="1" w:unhideWhenUsed="1"/>
    <w:lsdException w:name="annotation reference" w:semiHidden="1" w:uiPriority="99" w:unhideWhenUsed="1"/>
    <w:lsdException w:name="Title" w:uiPriority="10" w:qFormat="1"/>
    <w:lsdException w:name="Default Paragraph Font" w:semiHidden="1" w:unhideWhenUsed="1"/>
    <w:lsdException w:name="Subtitle" w:uiPriority="11" w:qFormat="1"/>
    <w:lsdException w:name="Hyperlink" w:semiHidden="1" w:uiPriority="99"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962"/>
  </w:style>
  <w:style w:type="paragraph" w:styleId="Heading1">
    <w:name w:val="heading 1"/>
    <w:basedOn w:val="Normal"/>
    <w:next w:val="Normal"/>
    <w:link w:val="Heading1Char"/>
    <w:qFormat/>
    <w:rsid w:val="00E026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E0263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E0263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CC1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6ED4"/>
    <w:rPr>
      <w:rFonts w:ascii="Franklin Gothic Book" w:hAnsi="Franklin Gothic Book"/>
      <w:color w:val="2200CC"/>
      <w:sz w:val="22"/>
      <w:u w:val="single"/>
    </w:rPr>
  </w:style>
  <w:style w:type="character" w:customStyle="1" w:styleId="Heading3Char">
    <w:name w:val="Heading 3 Char"/>
    <w:link w:val="Heading3"/>
    <w:rsid w:val="00E02638"/>
    <w:rPr>
      <w:rFonts w:asciiTheme="majorHAnsi" w:eastAsiaTheme="majorEastAsia" w:hAnsiTheme="majorHAnsi" w:cstheme="majorBidi"/>
      <w:b/>
      <w:bCs/>
      <w:sz w:val="26"/>
      <w:szCs w:val="26"/>
    </w:rPr>
  </w:style>
  <w:style w:type="paragraph" w:styleId="BodyText">
    <w:name w:val="Body Text"/>
    <w:basedOn w:val="BlockText"/>
    <w:link w:val="BodyTextChar"/>
    <w:rsid w:val="00E02638"/>
    <w:pPr>
      <w:ind w:left="0" w:right="0"/>
    </w:pPr>
    <w:rPr>
      <w:rFonts w:eastAsiaTheme="minorHAnsi" w:cs="Arial"/>
      <w:i/>
      <w:iCs/>
    </w:rPr>
  </w:style>
  <w:style w:type="character" w:customStyle="1" w:styleId="BodyTextChar">
    <w:name w:val="Body Text Char"/>
    <w:link w:val="BodyText"/>
    <w:rsid w:val="00E02638"/>
    <w:rPr>
      <w:rFonts w:cs="Arial"/>
      <w:sz w:val="24"/>
      <w:szCs w:val="24"/>
    </w:rPr>
  </w:style>
  <w:style w:type="paragraph" w:styleId="BlockText">
    <w:name w:val="Block Text"/>
    <w:basedOn w:val="Normal"/>
    <w:rsid w:val="00E02638"/>
    <w:pPr>
      <w:spacing w:after="120"/>
      <w:ind w:left="1440" w:right="1440"/>
    </w:pPr>
    <w:rPr>
      <w:rFonts w:eastAsiaTheme="minorEastAsia"/>
    </w:rPr>
  </w:style>
  <w:style w:type="paragraph" w:customStyle="1" w:styleId="BodyTextNoSpace">
    <w:name w:val="Body Text No Space"/>
    <w:basedOn w:val="BodyText"/>
    <w:autoRedefine/>
    <w:qFormat/>
    <w:rsid w:val="00027512"/>
    <w:pPr>
      <w:spacing w:after="0"/>
    </w:pPr>
    <w:rPr>
      <w:rFonts w:eastAsia="Times New Roman"/>
      <w:lang w:bidi="en-US"/>
    </w:rPr>
  </w:style>
  <w:style w:type="paragraph" w:customStyle="1" w:styleId="Body">
    <w:name w:val="Body"/>
    <w:basedOn w:val="Normal"/>
    <w:qFormat/>
    <w:rsid w:val="0087504B"/>
    <w:pPr>
      <w:spacing w:before="120" w:after="120"/>
    </w:pPr>
    <w:rPr>
      <w:rFonts w:eastAsiaTheme="minorEastAsia"/>
      <w:sz w:val="24"/>
      <w:szCs w:val="24"/>
    </w:rPr>
  </w:style>
  <w:style w:type="character" w:customStyle="1" w:styleId="Heading2Char">
    <w:name w:val="Heading 2 Char"/>
    <w:basedOn w:val="DefaultParagraphFont"/>
    <w:link w:val="Heading2"/>
    <w:rsid w:val="00E02638"/>
    <w:rPr>
      <w:rFonts w:asciiTheme="majorHAnsi" w:eastAsiaTheme="majorEastAsia" w:hAnsiTheme="majorHAnsi" w:cstheme="majorBidi"/>
      <w:b/>
      <w:bCs/>
      <w:i/>
      <w:iCs/>
      <w:sz w:val="28"/>
      <w:szCs w:val="28"/>
    </w:rPr>
  </w:style>
  <w:style w:type="paragraph" w:customStyle="1" w:styleId="Default">
    <w:name w:val="Default"/>
    <w:rsid w:val="00E02638"/>
    <w:pPr>
      <w:widowControl w:val="0"/>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E02638"/>
    <w:rPr>
      <w:rFonts w:ascii="Cambria" w:eastAsia="Times New Roman" w:hAnsi="Cambria"/>
      <w:b/>
      <w:bCs/>
      <w:kern w:val="32"/>
      <w:sz w:val="32"/>
      <w:szCs w:val="32"/>
    </w:rPr>
  </w:style>
  <w:style w:type="paragraph" w:styleId="CommentText">
    <w:name w:val="annotation text"/>
    <w:basedOn w:val="Normal"/>
    <w:link w:val="CommentTextChar"/>
    <w:uiPriority w:val="99"/>
    <w:rsid w:val="00E02638"/>
    <w:rPr>
      <w:rFonts w:eastAsia="Times New Roman"/>
    </w:rPr>
  </w:style>
  <w:style w:type="character" w:customStyle="1" w:styleId="CommentTextChar">
    <w:name w:val="Comment Text Char"/>
    <w:basedOn w:val="DefaultParagraphFont"/>
    <w:link w:val="CommentText"/>
    <w:uiPriority w:val="99"/>
    <w:rsid w:val="00E02638"/>
    <w:rPr>
      <w:rFonts w:eastAsia="Times New Roman"/>
    </w:rPr>
  </w:style>
  <w:style w:type="paragraph" w:styleId="EnvelopeAddress">
    <w:name w:val="envelope address"/>
    <w:basedOn w:val="Normal"/>
    <w:rsid w:val="00E02638"/>
    <w:pPr>
      <w:framePr w:w="7920" w:h="1980" w:hRule="exact" w:hSpace="180" w:wrap="auto" w:hAnchor="page" w:xAlign="center" w:yAlign="bottom"/>
      <w:ind w:left="2880"/>
    </w:pPr>
    <w:rPr>
      <w:rFonts w:eastAsia="Times New Roman" w:cs="Arial"/>
      <w:sz w:val="28"/>
    </w:rPr>
  </w:style>
  <w:style w:type="paragraph" w:styleId="EnvelopeReturn">
    <w:name w:val="envelope return"/>
    <w:basedOn w:val="Normal"/>
    <w:rsid w:val="00E02638"/>
    <w:rPr>
      <w:rFonts w:eastAsia="Times New Roman" w:cs="Arial"/>
      <w:sz w:val="28"/>
    </w:rPr>
  </w:style>
  <w:style w:type="character" w:styleId="CommentReference">
    <w:name w:val="annotation reference"/>
    <w:uiPriority w:val="99"/>
    <w:rsid w:val="00E02638"/>
    <w:rPr>
      <w:sz w:val="16"/>
      <w:szCs w:val="16"/>
    </w:rPr>
  </w:style>
  <w:style w:type="paragraph" w:styleId="Title">
    <w:name w:val="Title"/>
    <w:basedOn w:val="Normal"/>
    <w:next w:val="Normal"/>
    <w:link w:val="TitleChar"/>
    <w:uiPriority w:val="10"/>
    <w:qFormat/>
    <w:rsid w:val="00E02638"/>
    <w:pPr>
      <w:pBdr>
        <w:top w:val="single" w:sz="8" w:space="10" w:color="0C2E82"/>
        <w:bottom w:val="single" w:sz="24" w:space="15" w:color="0C2E82"/>
      </w:pBdr>
      <w:jc w:val="center"/>
    </w:pPr>
    <w:rPr>
      <w:rFonts w:eastAsia="Times New Roman"/>
      <w:b/>
      <w:iCs/>
      <w:smallCaps/>
      <w:color w:val="243F60"/>
      <w:sz w:val="60"/>
      <w:szCs w:val="60"/>
      <w:lang w:bidi="en-US"/>
    </w:rPr>
  </w:style>
  <w:style w:type="character" w:customStyle="1" w:styleId="TitleChar">
    <w:name w:val="Title Char"/>
    <w:link w:val="Title"/>
    <w:uiPriority w:val="10"/>
    <w:rsid w:val="00E02638"/>
    <w:rPr>
      <w:rFonts w:ascii="Franklin Gothic Book" w:eastAsia="Times New Roman" w:hAnsi="Franklin Gothic Book"/>
      <w:b/>
      <w:iCs/>
      <w:smallCaps/>
      <w:color w:val="243F60"/>
      <w:sz w:val="60"/>
      <w:szCs w:val="60"/>
      <w:lang w:bidi="en-US"/>
    </w:rPr>
  </w:style>
  <w:style w:type="paragraph" w:styleId="Subtitle">
    <w:name w:val="Subtitle"/>
    <w:basedOn w:val="Normal"/>
    <w:next w:val="Normal"/>
    <w:link w:val="SubtitleChar"/>
    <w:uiPriority w:val="11"/>
    <w:qFormat/>
    <w:rsid w:val="00E02638"/>
    <w:pPr>
      <w:spacing w:before="200" w:after="900"/>
      <w:jc w:val="right"/>
    </w:pPr>
    <w:rPr>
      <w:rFonts w:ascii="Calibri" w:eastAsia="Times New Roman" w:hAnsi="Calibri"/>
      <w:i/>
      <w:iCs/>
      <w:lang w:bidi="en-US"/>
    </w:rPr>
  </w:style>
  <w:style w:type="character" w:customStyle="1" w:styleId="SubtitleChar">
    <w:name w:val="Subtitle Char"/>
    <w:link w:val="Subtitle"/>
    <w:uiPriority w:val="11"/>
    <w:rsid w:val="00E02638"/>
    <w:rPr>
      <w:rFonts w:ascii="Calibri" w:eastAsia="Times New Roman" w:hAnsi="Calibri"/>
      <w:i/>
      <w:iCs/>
      <w:sz w:val="24"/>
      <w:szCs w:val="24"/>
      <w:lang w:bidi="en-US"/>
    </w:rPr>
  </w:style>
  <w:style w:type="character" w:styleId="FollowedHyperlink">
    <w:name w:val="FollowedHyperlink"/>
    <w:rsid w:val="00E02638"/>
    <w:rPr>
      <w:color w:val="800080"/>
      <w:u w:val="single"/>
    </w:rPr>
  </w:style>
  <w:style w:type="character" w:styleId="Strong">
    <w:name w:val="Strong"/>
    <w:uiPriority w:val="22"/>
    <w:qFormat/>
    <w:rsid w:val="00E02638"/>
    <w:rPr>
      <w:b/>
      <w:bCs/>
    </w:rPr>
  </w:style>
  <w:style w:type="character" w:styleId="Emphasis">
    <w:name w:val="Emphasis"/>
    <w:uiPriority w:val="20"/>
    <w:qFormat/>
    <w:rsid w:val="00E02638"/>
    <w:rPr>
      <w:b/>
      <w:bCs/>
      <w:i w:val="0"/>
      <w:iCs w:val="0"/>
    </w:rPr>
  </w:style>
  <w:style w:type="paragraph" w:styleId="NormalWeb">
    <w:name w:val="Normal (Web)"/>
    <w:basedOn w:val="Normal"/>
    <w:uiPriority w:val="99"/>
    <w:rsid w:val="00E02638"/>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E02638"/>
    <w:rPr>
      <w:b/>
      <w:bCs/>
      <w:lang w:val="x-none" w:eastAsia="x-none"/>
    </w:rPr>
  </w:style>
  <w:style w:type="character" w:customStyle="1" w:styleId="CommentSubjectChar">
    <w:name w:val="Comment Subject Char"/>
    <w:link w:val="CommentSubject"/>
    <w:rsid w:val="00E02638"/>
    <w:rPr>
      <w:rFonts w:eastAsia="Times New Roman"/>
      <w:b/>
      <w:bCs/>
      <w:lang w:val="x-none" w:eastAsia="x-none"/>
    </w:rPr>
  </w:style>
  <w:style w:type="paragraph" w:styleId="BalloonText">
    <w:name w:val="Balloon Text"/>
    <w:basedOn w:val="Normal"/>
    <w:link w:val="BalloonTextChar"/>
    <w:semiHidden/>
    <w:rsid w:val="00E0263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02638"/>
    <w:rPr>
      <w:rFonts w:ascii="Tahoma" w:eastAsia="Times New Roman" w:hAnsi="Tahoma" w:cs="Tahoma"/>
      <w:sz w:val="16"/>
      <w:szCs w:val="16"/>
    </w:rPr>
  </w:style>
  <w:style w:type="table" w:styleId="TableGrid">
    <w:name w:val="Table Grid"/>
    <w:basedOn w:val="TableNormal"/>
    <w:uiPriority w:val="59"/>
    <w:rsid w:val="00E026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2638"/>
    <w:pPr>
      <w:spacing w:after="200"/>
      <w:ind w:left="720"/>
      <w:contextualSpacing/>
    </w:pPr>
    <w:rPr>
      <w:rFonts w:ascii="Calibri" w:eastAsia="Calibri" w:hAnsi="Calibri"/>
    </w:rPr>
  </w:style>
  <w:style w:type="paragraph" w:styleId="TOCHeading">
    <w:name w:val="TOC Heading"/>
    <w:basedOn w:val="Heading1"/>
    <w:next w:val="Normal"/>
    <w:uiPriority w:val="39"/>
    <w:semiHidden/>
    <w:unhideWhenUsed/>
    <w:qFormat/>
    <w:rsid w:val="00E02638"/>
    <w:pPr>
      <w:keepLines/>
      <w:spacing w:before="480" w:after="0" w:line="276" w:lineRule="auto"/>
      <w:outlineLvl w:val="9"/>
    </w:pPr>
    <w:rPr>
      <w:color w:val="365F91"/>
      <w:kern w:val="0"/>
      <w:sz w:val="28"/>
      <w:szCs w:val="28"/>
      <w:lang w:eastAsia="ja-JP"/>
    </w:rPr>
  </w:style>
  <w:style w:type="paragraph" w:customStyle="1" w:styleId="TableText9">
    <w:name w:val="Table Text 9"/>
    <w:basedOn w:val="BodyText"/>
    <w:qFormat/>
    <w:rsid w:val="00F949A8"/>
    <w:pPr>
      <w:spacing w:before="120" w:line="276" w:lineRule="auto"/>
    </w:pPr>
    <w:rPr>
      <w:rFonts w:eastAsia="Times New Roman" w:cs="Times New Roman"/>
      <w:i w:val="0"/>
      <w:iCs w:val="0"/>
      <w:sz w:val="22"/>
      <w:szCs w:val="22"/>
    </w:rPr>
  </w:style>
  <w:style w:type="paragraph" w:styleId="Header">
    <w:name w:val="header"/>
    <w:basedOn w:val="Normal"/>
    <w:link w:val="HeaderChar"/>
    <w:rsid w:val="00CC108B"/>
    <w:pPr>
      <w:tabs>
        <w:tab w:val="center" w:pos="4680"/>
        <w:tab w:val="right" w:pos="9360"/>
      </w:tabs>
    </w:pPr>
  </w:style>
  <w:style w:type="character" w:customStyle="1" w:styleId="HeaderChar">
    <w:name w:val="Header Char"/>
    <w:basedOn w:val="DefaultParagraphFont"/>
    <w:link w:val="Header"/>
    <w:rsid w:val="00CC108B"/>
  </w:style>
  <w:style w:type="paragraph" w:styleId="Footer">
    <w:name w:val="footer"/>
    <w:basedOn w:val="Normal"/>
    <w:link w:val="FooterChar"/>
    <w:rsid w:val="00CC108B"/>
    <w:pPr>
      <w:tabs>
        <w:tab w:val="center" w:pos="4680"/>
        <w:tab w:val="right" w:pos="9360"/>
      </w:tabs>
    </w:pPr>
  </w:style>
  <w:style w:type="character" w:customStyle="1" w:styleId="FooterChar">
    <w:name w:val="Footer Char"/>
    <w:basedOn w:val="DefaultParagraphFont"/>
    <w:link w:val="Footer"/>
    <w:rsid w:val="00CC108B"/>
  </w:style>
  <w:style w:type="character" w:customStyle="1" w:styleId="Heading4Char">
    <w:name w:val="Heading 4 Char"/>
    <w:basedOn w:val="DefaultParagraphFont"/>
    <w:link w:val="Heading4"/>
    <w:rsid w:val="00CC108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CC108B"/>
    <w:rPr>
      <w:color w:val="808080"/>
    </w:rPr>
  </w:style>
  <w:style w:type="table" w:styleId="LightGrid-Accent1">
    <w:name w:val="Light Grid Accent 1"/>
    <w:basedOn w:val="TableNormal"/>
    <w:uiPriority w:val="62"/>
    <w:rsid w:val="00BE5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3DAB7-0EA7-42B9-86C5-76535BE9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dc:creator>
  <cp:lastModifiedBy>CCCCD</cp:lastModifiedBy>
  <cp:revision>5</cp:revision>
  <cp:lastPrinted>2012-12-14T20:10:00Z</cp:lastPrinted>
  <dcterms:created xsi:type="dcterms:W3CDTF">2014-07-16T17:23:00Z</dcterms:created>
  <dcterms:modified xsi:type="dcterms:W3CDTF">2014-08-24T21:37:00Z</dcterms:modified>
</cp:coreProperties>
</file>