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28" w:rsidRDefault="00DE7828" w:rsidP="00DE7828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  <w:r w:rsidRPr="00003BD5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>Continuous Improvement Plan</w:t>
      </w:r>
    </w:p>
    <w:p w:rsidR="00DE7828" w:rsidRPr="00003BD5" w:rsidRDefault="00DE7828" w:rsidP="00DE7828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</w:pPr>
    </w:p>
    <w:p w:rsidR="00DE7828" w:rsidRPr="00671453" w:rsidRDefault="00DE7828" w:rsidP="00DE7828">
      <w:pPr>
        <w:spacing w:after="0" w:line="242" w:lineRule="exact"/>
        <w:ind w:left="-45" w:right="240"/>
        <w:rPr>
          <w:rFonts w:ascii="Arial" w:hAnsi="Arial" w:cs="Arial"/>
          <w:b/>
        </w:rPr>
      </w:pPr>
      <w:r w:rsidRPr="00671453">
        <w:rPr>
          <w:rFonts w:ascii="Arial" w:hAnsi="Arial" w:cs="Arial"/>
          <w:b/>
        </w:rPr>
        <w:t xml:space="preserve">Outcomes might not change from year to year.  For example, if you have not met previous targets, you may wish to retain the same outcomes.  </w:t>
      </w:r>
      <w:r w:rsidRPr="00671453">
        <w:rPr>
          <w:rFonts w:ascii="Arial" w:hAnsi="Arial" w:cs="Arial"/>
          <w:b/>
          <w:i/>
        </w:rPr>
        <w:t>If this is an academic, workforce, or continuing education program, you must have at least one student learning outcome.</w:t>
      </w:r>
      <w:r w:rsidRPr="00671453">
        <w:rPr>
          <w:rFonts w:ascii="Arial" w:hAnsi="Arial" w:cs="Arial"/>
          <w:b/>
        </w:rPr>
        <w:t xml:space="preserve">  You may also add short-term administrative, technological, assessment, resource or professional development goals, as needed.  </w:t>
      </w:r>
    </w:p>
    <w:p w:rsidR="00DE7828" w:rsidRPr="00671453" w:rsidRDefault="00DE7828" w:rsidP="00DE7828">
      <w:pPr>
        <w:spacing w:after="0" w:line="242" w:lineRule="exact"/>
        <w:ind w:left="-45" w:right="240"/>
        <w:rPr>
          <w:rFonts w:ascii="Arial" w:hAnsi="Arial" w:cs="Arial"/>
          <w:b/>
        </w:rPr>
      </w:pPr>
    </w:p>
    <w:p w:rsidR="00DE7828" w:rsidRPr="007B5A78" w:rsidRDefault="00DE7828" w:rsidP="00DE7828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 w:rsidRPr="000C0AA4">
        <w:rPr>
          <w:rFonts w:ascii="Arial" w:hAnsi="Arial" w:cs="Arial"/>
          <w:b/>
        </w:rPr>
        <w:t>Date: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Spring</w:t>
      </w:r>
      <w:r w:rsidRPr="00A626A0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7</w:t>
      </w:r>
      <w:r>
        <w:rPr>
          <w:rFonts w:ascii="Arial" w:hAnsi="Arial" w:cs="Arial"/>
        </w:rPr>
        <w:t xml:space="preserve">    (CIP #</w:t>
      </w:r>
      <w:r w:rsidR="00DF5184">
        <w:rPr>
          <w:rFonts w:ascii="Arial" w:hAnsi="Arial" w:cs="Arial"/>
        </w:rPr>
        <w:t>1_AY2015_2016</w:t>
      </w:r>
      <w:r>
        <w:rPr>
          <w:rFonts w:ascii="Arial" w:hAnsi="Arial" w:cs="Arial"/>
        </w:rPr>
        <w:t xml:space="preserve">)                   </w:t>
      </w:r>
      <w:r w:rsidRPr="007B5A78">
        <w:rPr>
          <w:rFonts w:ascii="Arial" w:hAnsi="Arial" w:cs="Arial"/>
          <w:b/>
        </w:rPr>
        <w:t xml:space="preserve">Name of </w:t>
      </w:r>
      <w:r>
        <w:rPr>
          <w:rFonts w:ascii="Arial" w:hAnsi="Arial" w:cs="Arial"/>
          <w:b/>
        </w:rPr>
        <w:t>Program/</w:t>
      </w:r>
      <w:r w:rsidRPr="007B5A78">
        <w:rPr>
          <w:rFonts w:ascii="Arial" w:hAnsi="Arial" w:cs="Arial"/>
          <w:b/>
        </w:rPr>
        <w:t xml:space="preserve">Unit:   </w:t>
      </w:r>
      <w:r>
        <w:rPr>
          <w:rFonts w:ascii="Arial" w:hAnsi="Arial" w:cs="Arial"/>
          <w:b/>
        </w:rPr>
        <w:t xml:space="preserve">    Criminal Justice Field of Study</w:t>
      </w:r>
    </w:p>
    <w:p w:rsidR="00DE7828" w:rsidRDefault="00DE7828" w:rsidP="00DE7828">
      <w:pPr>
        <w:tabs>
          <w:tab w:val="right" w:leader="underscore" w:pos="3168"/>
          <w:tab w:val="left" w:pos="3240"/>
          <w:tab w:val="right" w:leader="underscore" w:pos="12960"/>
        </w:tabs>
        <w:spacing w:after="0" w:line="240" w:lineRule="auto"/>
        <w:rPr>
          <w:rFonts w:ascii="Arial" w:hAnsi="Arial" w:cs="Arial"/>
        </w:rPr>
      </w:pPr>
      <w:r w:rsidRPr="005408F8">
        <w:rPr>
          <w:rFonts w:ascii="Arial" w:hAnsi="Arial" w:cs="Arial"/>
          <w:b/>
        </w:rPr>
        <w:t>Contact name:</w:t>
      </w:r>
      <w:r w:rsidRPr="005408F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Stephanie James</w:t>
      </w:r>
      <w:r w:rsidRPr="005408F8">
        <w:rPr>
          <w:rFonts w:ascii="Arial" w:hAnsi="Arial" w:cs="Arial"/>
        </w:rPr>
        <w:t xml:space="preserve">               </w:t>
      </w:r>
      <w:r w:rsidRPr="005408F8">
        <w:rPr>
          <w:rFonts w:ascii="Arial" w:hAnsi="Arial" w:cs="Arial"/>
          <w:b/>
        </w:rPr>
        <w:t>Contact email:</w:t>
      </w:r>
      <w:r w:rsidRPr="005408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sjames@collin.edu</w:t>
      </w:r>
      <w:r w:rsidRPr="005408F8">
        <w:rPr>
          <w:rFonts w:ascii="Arial" w:hAnsi="Arial" w:cs="Arial"/>
        </w:rPr>
        <w:t xml:space="preserve">          </w:t>
      </w:r>
      <w:r w:rsidRPr="005408F8">
        <w:rPr>
          <w:rFonts w:ascii="Arial" w:hAnsi="Arial" w:cs="Arial"/>
          <w:b/>
        </w:rPr>
        <w:t>Contact phon</w:t>
      </w:r>
      <w:r w:rsidRPr="00A8493F">
        <w:rPr>
          <w:rFonts w:ascii="Arial" w:hAnsi="Arial" w:cs="Arial"/>
          <w:b/>
        </w:rPr>
        <w:t>e:</w:t>
      </w:r>
      <w:r w:rsidRPr="00210107">
        <w:rPr>
          <w:rFonts w:ascii="Arial" w:hAnsi="Arial" w:cs="Arial"/>
          <w:b/>
        </w:rPr>
        <w:t xml:space="preserve"> </w:t>
      </w:r>
      <w:r w:rsidRPr="00A8493F">
        <w:rPr>
          <w:rFonts w:ascii="Arial" w:hAnsi="Arial" w:cs="Arial"/>
        </w:rPr>
        <w:t>(</w:t>
      </w:r>
      <w:r>
        <w:rPr>
          <w:rFonts w:ascii="Arial" w:hAnsi="Arial" w:cs="Arial"/>
        </w:rPr>
        <w:t>972-377-1698</w:t>
      </w:r>
    </w:p>
    <w:p w:rsidR="00DE7828" w:rsidRDefault="00DE7828" w:rsidP="00DE7828">
      <w:pPr>
        <w:tabs>
          <w:tab w:val="right" w:leader="underscore" w:pos="3168"/>
          <w:tab w:val="left" w:pos="3240"/>
          <w:tab w:val="right" w:leader="underscore" w:pos="12960"/>
        </w:tabs>
        <w:spacing w:after="0" w:line="240" w:lineRule="auto"/>
        <w:rPr>
          <w:rFonts w:ascii="Arial" w:hAnsi="Arial" w:cs="Arial"/>
        </w:rPr>
      </w:pPr>
    </w:p>
    <w:p w:rsidR="00DE7828" w:rsidRPr="008D5F98" w:rsidRDefault="00DE7828" w:rsidP="00DE7828">
      <w:pPr>
        <w:rPr>
          <w:b/>
        </w:rPr>
      </w:pPr>
      <w:r w:rsidRPr="008D5F98">
        <w:rPr>
          <w:b/>
        </w:rPr>
        <w:t>Mission:</w:t>
      </w:r>
    </w:p>
    <w:tbl>
      <w:tblPr>
        <w:tblStyle w:val="TableGrid"/>
        <w:tblW w:w="13330" w:type="dxa"/>
        <w:jc w:val="center"/>
        <w:tblLook w:val="04A0" w:firstRow="1" w:lastRow="0" w:firstColumn="1" w:lastColumn="0" w:noHBand="0" w:noVBand="1"/>
      </w:tblPr>
      <w:tblGrid>
        <w:gridCol w:w="13330"/>
      </w:tblGrid>
      <w:tr w:rsidR="00DE7828" w:rsidTr="000E50EF">
        <w:trPr>
          <w:trHeight w:val="1152"/>
          <w:jc w:val="center"/>
        </w:trPr>
        <w:tc>
          <w:tcPr>
            <w:tcW w:w="13330" w:type="dxa"/>
          </w:tcPr>
          <w:p w:rsidR="00DE7828" w:rsidRPr="00701B41" w:rsidRDefault="00DE7828" w:rsidP="000E50EF">
            <w:pPr>
              <w:rPr>
                <w:sz w:val="24"/>
                <w:szCs w:val="24"/>
              </w:rPr>
            </w:pPr>
            <w:r w:rsidRPr="00701B41">
              <w:rPr>
                <w:sz w:val="24"/>
                <w:szCs w:val="24"/>
              </w:rPr>
              <w:t>The Associate of Arts  - Criminal Justice Field of Study degree provides general academic courses and electives which enable students who intend to major in criminal justice to transfer these credits to a college or university which offers baccalaureate degrees in criminal justice or criminology. Students planning to transfer will have a solid foundation upon which to build as they pursue further studies in criminal justice or criminology.</w:t>
            </w:r>
            <w:r>
              <w:rPr>
                <w:sz w:val="24"/>
                <w:szCs w:val="24"/>
              </w:rPr>
              <w:t xml:space="preserve"> Upon complete, Criminal Justice students will increase their critical thinking and communication skills and increase their knowledge &amp; understanding of the US criminal justice system. </w:t>
            </w:r>
          </w:p>
        </w:tc>
      </w:tr>
    </w:tbl>
    <w:p w:rsidR="00DE7828" w:rsidRPr="00442FDC" w:rsidRDefault="00DE7828" w:rsidP="00E479EF">
      <w:pPr>
        <w:tabs>
          <w:tab w:val="right" w:leader="underscore" w:pos="3168"/>
          <w:tab w:val="left" w:pos="3240"/>
          <w:tab w:val="right" w:leader="underscore" w:pos="12960"/>
        </w:tabs>
        <w:spacing w:after="0" w:line="240" w:lineRule="auto"/>
        <w:rPr>
          <w:rFonts w:ascii="Calibri" w:hAnsi="Calibri"/>
          <w:color w:val="1F4E79"/>
        </w:rPr>
      </w:pPr>
      <w:r>
        <w:rPr>
          <w:rFonts w:ascii="Arial" w:hAnsi="Arial" w:cs="Arial"/>
        </w:rPr>
        <w:t xml:space="preserve">                        </w:t>
      </w:r>
      <w:r w:rsidRPr="00210107">
        <w:rPr>
          <w:rFonts w:ascii="Arial" w:hAnsi="Arial" w:cs="Arial"/>
        </w:rPr>
        <w:t xml:space="preserve">  </w:t>
      </w:r>
    </w:p>
    <w:p w:rsidR="00DE7828" w:rsidRDefault="00DE7828" w:rsidP="00DE7828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  <w:b/>
          <w:bCs/>
          <w:spacing w:val="-1"/>
          <w:position w:val="1"/>
        </w:rPr>
      </w:pPr>
      <w:r w:rsidRPr="007B5A78">
        <w:rPr>
          <w:rFonts w:ascii="Arial" w:hAnsi="Arial" w:cs="Arial"/>
          <w:b/>
        </w:rPr>
        <w:t>Table 1: CIP Outcomes, Measures &amp; Targets Table</w:t>
      </w:r>
      <w:r>
        <w:rPr>
          <w:rFonts w:ascii="Arial" w:hAnsi="Arial" w:cs="Arial"/>
          <w:b/>
        </w:rPr>
        <w:t xml:space="preserve"> (focus on at least one for the next two years)</w:t>
      </w:r>
    </w:p>
    <w:tbl>
      <w:tblPr>
        <w:tblStyle w:val="LightGrid-Accent11"/>
        <w:tblW w:w="14400" w:type="dxa"/>
        <w:jc w:val="center"/>
        <w:tblLook w:val="0420" w:firstRow="1" w:lastRow="0" w:firstColumn="0" w:lastColumn="0" w:noHBand="0" w:noVBand="1"/>
      </w:tblPr>
      <w:tblGrid>
        <w:gridCol w:w="4800"/>
        <w:gridCol w:w="4800"/>
        <w:gridCol w:w="4800"/>
      </w:tblGrid>
      <w:tr w:rsidR="00DE7828" w:rsidRPr="00960900" w:rsidTr="000E5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00" w:type="dxa"/>
          </w:tcPr>
          <w:p w:rsidR="00DE7828" w:rsidRPr="00210107" w:rsidRDefault="00DE7828" w:rsidP="000E50EF">
            <w:pPr>
              <w:spacing w:after="0" w:line="242" w:lineRule="exact"/>
              <w:ind w:left="-45" w:right="240"/>
              <w:jc w:val="center"/>
              <w:rPr>
                <w:rFonts w:ascii="Arial" w:eastAsia="Calibri" w:hAnsi="Arial" w:cs="Arial"/>
              </w:rPr>
            </w:pPr>
            <w:r w:rsidRPr="00210107">
              <w:rPr>
                <w:rFonts w:ascii="Arial" w:eastAsia="Calibri" w:hAnsi="Arial" w:cs="Arial"/>
                <w:b w:val="0"/>
                <w:bCs w:val="0"/>
                <w:spacing w:val="-1"/>
                <w:position w:val="1"/>
              </w:rPr>
              <w:t>A</w:t>
            </w:r>
            <w:r w:rsidRPr="00210107">
              <w:rPr>
                <w:rFonts w:ascii="Arial" w:eastAsia="Calibri" w:hAnsi="Arial" w:cs="Arial"/>
                <w:b w:val="0"/>
                <w:bCs w:val="0"/>
                <w:position w:val="1"/>
              </w:rPr>
              <w:t>.</w:t>
            </w:r>
            <w:r w:rsidRPr="00210107">
              <w:rPr>
                <w:rFonts w:ascii="Arial" w:eastAsia="Calibri" w:hAnsi="Arial" w:cs="Arial"/>
                <w:b w:val="0"/>
                <w:bCs w:val="0"/>
                <w:spacing w:val="-2"/>
                <w:position w:val="1"/>
              </w:rPr>
              <w:t xml:space="preserve"> Expected </w:t>
            </w:r>
            <w:r w:rsidRPr="00210107">
              <w:rPr>
                <w:rFonts w:ascii="Arial" w:eastAsia="Calibri" w:hAnsi="Arial" w:cs="Arial"/>
                <w:b w:val="0"/>
                <w:bCs w:val="0"/>
                <w:w w:val="99"/>
                <w:position w:val="1"/>
              </w:rPr>
              <w:t>O</w:t>
            </w:r>
            <w:r w:rsidRPr="00210107">
              <w:rPr>
                <w:rFonts w:ascii="Arial" w:eastAsia="Calibri" w:hAnsi="Arial" w:cs="Arial"/>
                <w:b w:val="0"/>
                <w:bCs w:val="0"/>
                <w:spacing w:val="1"/>
                <w:w w:val="99"/>
                <w:position w:val="1"/>
              </w:rPr>
              <w:t>u</w:t>
            </w:r>
            <w:r w:rsidRPr="00210107">
              <w:rPr>
                <w:rFonts w:ascii="Arial" w:eastAsia="Calibri" w:hAnsi="Arial" w:cs="Arial"/>
                <w:b w:val="0"/>
                <w:bCs w:val="0"/>
                <w:w w:val="99"/>
                <w:position w:val="1"/>
              </w:rPr>
              <w:t>t</w:t>
            </w:r>
            <w:r w:rsidRPr="00210107">
              <w:rPr>
                <w:rFonts w:ascii="Arial" w:eastAsia="Calibri" w:hAnsi="Arial" w:cs="Arial"/>
                <w:b w:val="0"/>
                <w:bCs w:val="0"/>
                <w:spacing w:val="1"/>
                <w:w w:val="99"/>
                <w:position w:val="1"/>
              </w:rPr>
              <w:t>come(s)</w:t>
            </w:r>
          </w:p>
          <w:p w:rsidR="00DE7828" w:rsidRPr="00210107" w:rsidRDefault="00DE7828" w:rsidP="000E50EF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w w:val="99"/>
              </w:rPr>
            </w:pPr>
            <w:r w:rsidRPr="00210107">
              <w:rPr>
                <w:rFonts w:ascii="Arial" w:eastAsia="Calibri" w:hAnsi="Arial" w:cs="Arial"/>
                <w:spacing w:val="1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</w:rPr>
              <w:t>esu</w:t>
            </w:r>
            <w:r w:rsidRPr="00210107">
              <w:rPr>
                <w:rFonts w:ascii="Arial" w:eastAsia="Calibri" w:hAnsi="Arial" w:cs="Arial"/>
              </w:rPr>
              <w:t xml:space="preserve">lts </w:t>
            </w:r>
            <w:r w:rsidRPr="00210107">
              <w:rPr>
                <w:rFonts w:ascii="Arial" w:eastAsia="Calibri" w:hAnsi="Arial" w:cs="Arial"/>
                <w:spacing w:val="-1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</w:rPr>
              <w:t>pe</w:t>
            </w:r>
            <w:r w:rsidRPr="00210107">
              <w:rPr>
                <w:rFonts w:ascii="Arial" w:eastAsia="Calibri" w:hAnsi="Arial" w:cs="Arial"/>
                <w:spacing w:val="1"/>
              </w:rPr>
              <w:t>c</w:t>
            </w:r>
            <w:r w:rsidRPr="00210107">
              <w:rPr>
                <w:rFonts w:ascii="Arial" w:eastAsia="Calibri" w:hAnsi="Arial" w:cs="Arial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</w:rPr>
              <w:t>e</w:t>
            </w:r>
            <w:r w:rsidRPr="00210107">
              <w:rPr>
                <w:rFonts w:ascii="Arial" w:eastAsia="Calibri" w:hAnsi="Arial" w:cs="Arial"/>
              </w:rPr>
              <w:t>d</w:t>
            </w:r>
            <w:r w:rsidRPr="00210107">
              <w:rPr>
                <w:rFonts w:ascii="Arial" w:eastAsia="Calibri" w:hAnsi="Arial" w:cs="Arial"/>
                <w:spacing w:val="-5"/>
              </w:rPr>
              <w:t xml:space="preserve"> </w:t>
            </w:r>
            <w:r w:rsidRPr="00210107">
              <w:rPr>
                <w:rFonts w:ascii="Arial" w:eastAsia="Calibri" w:hAnsi="Arial" w:cs="Arial"/>
              </w:rPr>
              <w:t>in</w:t>
            </w:r>
            <w:r w:rsidRPr="00210107">
              <w:rPr>
                <w:rFonts w:ascii="Arial" w:eastAsia="Calibri" w:hAnsi="Arial" w:cs="Arial"/>
                <w:spacing w:val="-1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</w:rPr>
              <w:t>t</w:t>
            </w:r>
            <w:r w:rsidRPr="00210107">
              <w:rPr>
                <w:rFonts w:ascii="Arial" w:eastAsia="Calibri" w:hAnsi="Arial" w:cs="Arial"/>
                <w:spacing w:val="-1"/>
              </w:rPr>
              <w:t>h</w:t>
            </w:r>
            <w:r w:rsidRPr="00210107">
              <w:rPr>
                <w:rFonts w:ascii="Arial" w:eastAsia="Calibri" w:hAnsi="Arial" w:cs="Arial"/>
              </w:rPr>
              <w:t>is</w:t>
            </w:r>
            <w:r w:rsidRPr="00210107">
              <w:rPr>
                <w:rFonts w:ascii="Arial" w:eastAsia="Calibri" w:hAnsi="Arial" w:cs="Arial"/>
                <w:spacing w:val="-2"/>
              </w:rPr>
              <w:t xml:space="preserve"> unit</w:t>
            </w:r>
          </w:p>
          <w:p w:rsidR="00DE7828" w:rsidRPr="00210107" w:rsidRDefault="00DE7828" w:rsidP="000E50EF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</w:rPr>
            </w:pPr>
            <w:r w:rsidRPr="00210107">
              <w:rPr>
                <w:rFonts w:ascii="Arial" w:eastAsia="Calibri" w:hAnsi="Arial" w:cs="Arial"/>
                <w:w w:val="99"/>
              </w:rPr>
              <w:t>(e.g. Authorization requests will be completed more quickly; Increase client satisfaction with our services)</w:t>
            </w:r>
          </w:p>
        </w:tc>
        <w:tc>
          <w:tcPr>
            <w:tcW w:w="4800" w:type="dxa"/>
          </w:tcPr>
          <w:p w:rsidR="00DE7828" w:rsidRPr="00210107" w:rsidRDefault="00DE7828" w:rsidP="000E50EF">
            <w:pPr>
              <w:spacing w:after="0" w:line="242" w:lineRule="exact"/>
              <w:ind w:right="1759"/>
              <w:jc w:val="center"/>
              <w:rPr>
                <w:rFonts w:ascii="Arial" w:eastAsia="Calibri" w:hAnsi="Arial" w:cs="Arial"/>
                <w:b w:val="0"/>
                <w:bCs w:val="0"/>
                <w:w w:val="99"/>
                <w:position w:val="1"/>
              </w:rPr>
            </w:pPr>
            <w:r>
              <w:rPr>
                <w:rFonts w:ascii="Arial" w:eastAsia="Calibri" w:hAnsi="Arial" w:cs="Arial"/>
                <w:b w:val="0"/>
                <w:bCs w:val="0"/>
                <w:spacing w:val="1"/>
                <w:position w:val="1"/>
              </w:rPr>
              <w:t xml:space="preserve">                              </w:t>
            </w:r>
            <w:r w:rsidRPr="00210107">
              <w:rPr>
                <w:rFonts w:ascii="Arial" w:eastAsia="Calibri" w:hAnsi="Arial" w:cs="Arial"/>
                <w:b w:val="0"/>
                <w:bCs w:val="0"/>
                <w:spacing w:val="1"/>
                <w:position w:val="1"/>
              </w:rPr>
              <w:t>B</w:t>
            </w:r>
            <w:r w:rsidRPr="00210107">
              <w:rPr>
                <w:rFonts w:ascii="Arial" w:eastAsia="Calibri" w:hAnsi="Arial" w:cs="Arial"/>
                <w:b w:val="0"/>
                <w:bCs w:val="0"/>
                <w:position w:val="1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position w:val="1"/>
              </w:rPr>
              <w:t xml:space="preserve"> </w:t>
            </w:r>
            <w:r w:rsidRPr="00210107">
              <w:rPr>
                <w:rFonts w:ascii="Arial" w:eastAsia="Calibri" w:hAnsi="Arial" w:cs="Arial"/>
                <w:b w:val="0"/>
                <w:bCs w:val="0"/>
                <w:spacing w:val="1"/>
                <w:w w:val="99"/>
                <w:position w:val="1"/>
              </w:rPr>
              <w:t>Me</w:t>
            </w:r>
            <w:r w:rsidRPr="00210107">
              <w:rPr>
                <w:rFonts w:ascii="Arial" w:eastAsia="Calibri" w:hAnsi="Arial" w:cs="Arial"/>
                <w:b w:val="0"/>
                <w:bCs w:val="0"/>
                <w:w w:val="99"/>
                <w:position w:val="1"/>
              </w:rPr>
              <w:t>as</w:t>
            </w:r>
            <w:r w:rsidRPr="00210107">
              <w:rPr>
                <w:rFonts w:ascii="Arial" w:eastAsia="Calibri" w:hAnsi="Arial" w:cs="Arial"/>
                <w:b w:val="0"/>
                <w:bCs w:val="0"/>
                <w:spacing w:val="1"/>
                <w:w w:val="99"/>
                <w:position w:val="1"/>
              </w:rPr>
              <w:t>ur</w:t>
            </w:r>
            <w:r w:rsidRPr="00210107">
              <w:rPr>
                <w:rFonts w:ascii="Arial" w:eastAsia="Calibri" w:hAnsi="Arial" w:cs="Arial"/>
                <w:b w:val="0"/>
                <w:bCs w:val="0"/>
                <w:w w:val="99"/>
                <w:position w:val="1"/>
              </w:rPr>
              <w:t>e(s)</w:t>
            </w:r>
          </w:p>
          <w:p w:rsidR="00DE7828" w:rsidRPr="00210107" w:rsidRDefault="00DE7828" w:rsidP="000E50EF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</w:rPr>
            </w:pPr>
            <w:r w:rsidRPr="00210107">
              <w:rPr>
                <w:rFonts w:ascii="Arial" w:eastAsia="Calibri" w:hAnsi="Arial" w:cs="Arial"/>
                <w:spacing w:val="-1"/>
              </w:rPr>
              <w:t>Ins</w:t>
            </w:r>
            <w:r w:rsidRPr="00210107">
              <w:rPr>
                <w:rFonts w:ascii="Arial" w:eastAsia="Calibri" w:hAnsi="Arial" w:cs="Arial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</w:rPr>
              <w:t>u</w:t>
            </w:r>
            <w:r w:rsidRPr="00210107">
              <w:rPr>
                <w:rFonts w:ascii="Arial" w:eastAsia="Calibri" w:hAnsi="Arial" w:cs="Arial"/>
              </w:rPr>
              <w:t>m</w:t>
            </w:r>
            <w:r w:rsidRPr="00210107">
              <w:rPr>
                <w:rFonts w:ascii="Arial" w:eastAsia="Calibri" w:hAnsi="Arial" w:cs="Arial"/>
                <w:spacing w:val="2"/>
              </w:rPr>
              <w:t>e</w:t>
            </w:r>
            <w:r w:rsidRPr="00210107">
              <w:rPr>
                <w:rFonts w:ascii="Arial" w:eastAsia="Calibri" w:hAnsi="Arial" w:cs="Arial"/>
                <w:spacing w:val="-1"/>
              </w:rPr>
              <w:t>n</w:t>
            </w:r>
            <w:r w:rsidRPr="00210107">
              <w:rPr>
                <w:rFonts w:ascii="Arial" w:eastAsia="Calibri" w:hAnsi="Arial" w:cs="Arial"/>
              </w:rPr>
              <w:t>t(s)/</w:t>
            </w:r>
            <w:r w:rsidRPr="00210107">
              <w:rPr>
                <w:rFonts w:ascii="Arial" w:eastAsia="Calibri" w:hAnsi="Arial" w:cs="Arial"/>
                <w:spacing w:val="-1"/>
              </w:rPr>
              <w:t>p</w:t>
            </w:r>
            <w:r w:rsidRPr="00210107">
              <w:rPr>
                <w:rFonts w:ascii="Arial" w:eastAsia="Calibri" w:hAnsi="Arial" w:cs="Arial"/>
              </w:rPr>
              <w:t>r</w:t>
            </w:r>
            <w:r w:rsidRPr="00210107">
              <w:rPr>
                <w:rFonts w:ascii="Arial" w:eastAsia="Calibri" w:hAnsi="Arial" w:cs="Arial"/>
                <w:spacing w:val="1"/>
              </w:rPr>
              <w:t>oc</w:t>
            </w:r>
            <w:r w:rsidRPr="00210107">
              <w:rPr>
                <w:rFonts w:ascii="Arial" w:eastAsia="Calibri" w:hAnsi="Arial" w:cs="Arial"/>
                <w:spacing w:val="-1"/>
              </w:rPr>
              <w:t>es</w:t>
            </w:r>
            <w:r w:rsidRPr="00210107">
              <w:rPr>
                <w:rFonts w:ascii="Arial" w:eastAsia="Calibri" w:hAnsi="Arial" w:cs="Arial"/>
              </w:rPr>
              <w:t>s(es)</w:t>
            </w:r>
            <w:r w:rsidRPr="00210107">
              <w:rPr>
                <w:rFonts w:ascii="Arial" w:eastAsia="Calibri" w:hAnsi="Arial" w:cs="Arial"/>
                <w:spacing w:val="-3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</w:rPr>
              <w:t>u</w:t>
            </w:r>
            <w:r w:rsidRPr="00210107">
              <w:rPr>
                <w:rFonts w:ascii="Arial" w:eastAsia="Calibri" w:hAnsi="Arial" w:cs="Arial"/>
                <w:spacing w:val="-1"/>
              </w:rPr>
              <w:t>s</w:t>
            </w:r>
            <w:r w:rsidRPr="00210107">
              <w:rPr>
                <w:rFonts w:ascii="Arial" w:eastAsia="Calibri" w:hAnsi="Arial" w:cs="Arial"/>
                <w:spacing w:val="2"/>
              </w:rPr>
              <w:t>e</w:t>
            </w:r>
            <w:r w:rsidRPr="00210107">
              <w:rPr>
                <w:rFonts w:ascii="Arial" w:eastAsia="Calibri" w:hAnsi="Arial" w:cs="Arial"/>
              </w:rPr>
              <w:t>d</w:t>
            </w:r>
            <w:r w:rsidRPr="00210107">
              <w:rPr>
                <w:rFonts w:ascii="Arial" w:eastAsia="Calibri" w:hAnsi="Arial" w:cs="Arial"/>
                <w:spacing w:val="-3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</w:rPr>
              <w:t>t</w:t>
            </w:r>
            <w:r w:rsidRPr="00210107">
              <w:rPr>
                <w:rFonts w:ascii="Arial" w:eastAsia="Calibri" w:hAnsi="Arial" w:cs="Arial"/>
              </w:rPr>
              <w:t>o m</w:t>
            </w:r>
            <w:r w:rsidRPr="00210107">
              <w:rPr>
                <w:rFonts w:ascii="Arial" w:eastAsia="Calibri" w:hAnsi="Arial" w:cs="Arial"/>
                <w:spacing w:val="-1"/>
              </w:rPr>
              <w:t>e</w:t>
            </w:r>
            <w:r w:rsidRPr="00210107">
              <w:rPr>
                <w:rFonts w:ascii="Arial" w:eastAsia="Calibri" w:hAnsi="Arial" w:cs="Arial"/>
              </w:rPr>
              <w:t>a</w:t>
            </w:r>
            <w:r w:rsidRPr="00210107">
              <w:rPr>
                <w:rFonts w:ascii="Arial" w:eastAsia="Calibri" w:hAnsi="Arial" w:cs="Arial"/>
                <w:spacing w:val="-1"/>
              </w:rPr>
              <w:t>su</w:t>
            </w:r>
            <w:r w:rsidRPr="00210107">
              <w:rPr>
                <w:rFonts w:ascii="Arial" w:eastAsia="Calibri" w:hAnsi="Arial" w:cs="Arial"/>
                <w:w w:val="99"/>
              </w:rPr>
              <w:t>r</w:t>
            </w:r>
            <w:r w:rsidRPr="00210107">
              <w:rPr>
                <w:rFonts w:ascii="Arial" w:eastAsia="Calibri" w:hAnsi="Arial" w:cs="Arial"/>
                <w:spacing w:val="2"/>
                <w:w w:val="99"/>
              </w:rPr>
              <w:t>e re</w:t>
            </w:r>
            <w:r w:rsidRPr="00210107">
              <w:rPr>
                <w:rFonts w:ascii="Arial" w:eastAsia="Calibri" w:hAnsi="Arial" w:cs="Arial"/>
                <w:spacing w:val="-1"/>
              </w:rPr>
              <w:t>sul</w:t>
            </w:r>
            <w:r w:rsidRPr="00210107">
              <w:rPr>
                <w:rFonts w:ascii="Arial" w:eastAsia="Calibri" w:hAnsi="Arial" w:cs="Arial"/>
                <w:spacing w:val="2"/>
                <w:w w:val="99"/>
              </w:rPr>
              <w:t>t</w:t>
            </w:r>
            <w:r w:rsidRPr="00210107">
              <w:rPr>
                <w:rFonts w:ascii="Arial" w:eastAsia="Calibri" w:hAnsi="Arial" w:cs="Arial"/>
              </w:rPr>
              <w:t>s</w:t>
            </w:r>
          </w:p>
          <w:p w:rsidR="00DE7828" w:rsidRPr="00210107" w:rsidRDefault="00DE7828" w:rsidP="000E50EF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</w:rPr>
            </w:pPr>
            <w:r w:rsidRPr="00210107">
              <w:rPr>
                <w:rFonts w:ascii="Arial" w:eastAsia="Calibri" w:hAnsi="Arial" w:cs="Arial"/>
              </w:rPr>
              <w:t>(e.g. survey results, exam questions, etc.)</w:t>
            </w:r>
          </w:p>
        </w:tc>
        <w:tc>
          <w:tcPr>
            <w:tcW w:w="4800" w:type="dxa"/>
            <w:tcBorders>
              <w:right w:val="single" w:sz="18" w:space="0" w:color="5B9BD5" w:themeColor="accent1"/>
            </w:tcBorders>
          </w:tcPr>
          <w:p w:rsidR="00DE7828" w:rsidRPr="00210107" w:rsidRDefault="00DE7828" w:rsidP="000E50EF">
            <w:pPr>
              <w:spacing w:after="0" w:line="242" w:lineRule="exact"/>
              <w:ind w:left="166" w:right="16"/>
              <w:jc w:val="center"/>
              <w:rPr>
                <w:rFonts w:ascii="Arial" w:eastAsia="Calibri" w:hAnsi="Arial" w:cs="Arial"/>
              </w:rPr>
            </w:pPr>
            <w:r w:rsidRPr="00210107">
              <w:rPr>
                <w:rFonts w:ascii="Arial" w:eastAsia="Calibri" w:hAnsi="Arial" w:cs="Arial"/>
                <w:b w:val="0"/>
                <w:bCs w:val="0"/>
                <w:position w:val="1"/>
              </w:rPr>
              <w:t>C.</w:t>
            </w:r>
            <w:r w:rsidRPr="00210107">
              <w:rPr>
                <w:rFonts w:ascii="Arial" w:eastAsia="Calibri" w:hAnsi="Arial" w:cs="Arial"/>
                <w:b w:val="0"/>
                <w:bCs w:val="0"/>
                <w:spacing w:val="-2"/>
                <w:position w:val="1"/>
              </w:rPr>
              <w:t xml:space="preserve"> </w:t>
            </w:r>
            <w:r w:rsidRPr="00210107">
              <w:rPr>
                <w:rFonts w:ascii="Arial" w:eastAsia="Calibri" w:hAnsi="Arial" w:cs="Arial"/>
                <w:b w:val="0"/>
                <w:bCs w:val="0"/>
                <w:w w:val="99"/>
                <w:position w:val="1"/>
              </w:rPr>
              <w:t>Ta</w:t>
            </w:r>
            <w:r w:rsidRPr="00210107">
              <w:rPr>
                <w:rFonts w:ascii="Arial" w:eastAsia="Calibri" w:hAnsi="Arial" w:cs="Arial"/>
                <w:b w:val="0"/>
                <w:bCs w:val="0"/>
                <w:spacing w:val="1"/>
                <w:w w:val="99"/>
                <w:position w:val="1"/>
              </w:rPr>
              <w:t>r</w:t>
            </w:r>
            <w:r w:rsidRPr="00210107">
              <w:rPr>
                <w:rFonts w:ascii="Arial" w:eastAsia="Calibri" w:hAnsi="Arial" w:cs="Arial"/>
                <w:b w:val="0"/>
                <w:bCs w:val="0"/>
                <w:spacing w:val="-1"/>
                <w:w w:val="99"/>
                <w:position w:val="1"/>
              </w:rPr>
              <w:t>g</w:t>
            </w:r>
            <w:r w:rsidRPr="00210107">
              <w:rPr>
                <w:rFonts w:ascii="Arial" w:eastAsia="Calibri" w:hAnsi="Arial" w:cs="Arial"/>
                <w:b w:val="0"/>
                <w:bCs w:val="0"/>
                <w:spacing w:val="1"/>
                <w:w w:val="99"/>
                <w:position w:val="1"/>
              </w:rPr>
              <w:t>e</w:t>
            </w:r>
            <w:r w:rsidRPr="00210107">
              <w:rPr>
                <w:rFonts w:ascii="Arial" w:eastAsia="Calibri" w:hAnsi="Arial" w:cs="Arial"/>
                <w:b w:val="0"/>
                <w:bCs w:val="0"/>
                <w:w w:val="99"/>
                <w:position w:val="1"/>
              </w:rPr>
              <w:t>t(s)</w:t>
            </w:r>
          </w:p>
          <w:p w:rsidR="00DE7828" w:rsidRPr="00210107" w:rsidRDefault="00DE7828" w:rsidP="000E50EF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</w:rPr>
            </w:pPr>
            <w:r w:rsidRPr="00210107">
              <w:rPr>
                <w:rFonts w:ascii="Arial" w:eastAsia="Calibri" w:hAnsi="Arial" w:cs="Arial"/>
                <w:spacing w:val="-1"/>
              </w:rPr>
              <w:t>Le</w:t>
            </w:r>
            <w:r w:rsidRPr="00210107">
              <w:rPr>
                <w:rFonts w:ascii="Arial" w:eastAsia="Calibri" w:hAnsi="Arial" w:cs="Arial"/>
              </w:rPr>
              <w:t>v</w:t>
            </w:r>
            <w:r w:rsidRPr="00210107">
              <w:rPr>
                <w:rFonts w:ascii="Arial" w:eastAsia="Calibri" w:hAnsi="Arial" w:cs="Arial"/>
                <w:spacing w:val="-1"/>
              </w:rPr>
              <w:t>e</w:t>
            </w:r>
            <w:r w:rsidRPr="00210107">
              <w:rPr>
                <w:rFonts w:ascii="Arial" w:eastAsia="Calibri" w:hAnsi="Arial" w:cs="Arial"/>
              </w:rPr>
              <w:t>l</w:t>
            </w:r>
            <w:r w:rsidRPr="00210107">
              <w:rPr>
                <w:rFonts w:ascii="Arial" w:eastAsia="Calibri" w:hAnsi="Arial" w:cs="Arial"/>
                <w:spacing w:val="-3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</w:rPr>
              <w:t>o</w:t>
            </w:r>
            <w:r w:rsidRPr="00210107">
              <w:rPr>
                <w:rFonts w:ascii="Arial" w:eastAsia="Calibri" w:hAnsi="Arial" w:cs="Arial"/>
              </w:rPr>
              <w:t>f</w:t>
            </w:r>
            <w:r w:rsidRPr="00210107">
              <w:rPr>
                <w:rFonts w:ascii="Arial" w:eastAsia="Calibri" w:hAnsi="Arial" w:cs="Arial"/>
                <w:spacing w:val="1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</w:rPr>
              <w:t>su</w:t>
            </w:r>
            <w:r w:rsidRPr="00210107">
              <w:rPr>
                <w:rFonts w:ascii="Arial" w:eastAsia="Calibri" w:hAnsi="Arial" w:cs="Arial"/>
                <w:spacing w:val="1"/>
              </w:rPr>
              <w:t>cc</w:t>
            </w:r>
            <w:r w:rsidRPr="00210107">
              <w:rPr>
                <w:rFonts w:ascii="Arial" w:eastAsia="Calibri" w:hAnsi="Arial" w:cs="Arial"/>
                <w:spacing w:val="-1"/>
              </w:rPr>
              <w:t>e</w:t>
            </w:r>
            <w:r w:rsidRPr="00210107">
              <w:rPr>
                <w:rFonts w:ascii="Arial" w:eastAsia="Calibri" w:hAnsi="Arial" w:cs="Arial"/>
                <w:spacing w:val="2"/>
              </w:rPr>
              <w:t>s</w:t>
            </w:r>
            <w:r w:rsidRPr="00210107">
              <w:rPr>
                <w:rFonts w:ascii="Arial" w:eastAsia="Calibri" w:hAnsi="Arial" w:cs="Arial"/>
              </w:rPr>
              <w:t>s</w:t>
            </w:r>
            <w:r w:rsidRPr="00210107">
              <w:rPr>
                <w:rFonts w:ascii="Arial" w:eastAsia="Calibri" w:hAnsi="Arial" w:cs="Arial"/>
                <w:spacing w:val="-3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w w:val="99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</w:rPr>
              <w:t>p</w:t>
            </w:r>
            <w:r w:rsidRPr="00210107">
              <w:rPr>
                <w:rFonts w:ascii="Arial" w:eastAsia="Calibri" w:hAnsi="Arial" w:cs="Arial"/>
                <w:spacing w:val="-1"/>
                <w:w w:val="99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w w:val="99"/>
              </w:rPr>
              <w:t>c</w:t>
            </w:r>
            <w:r w:rsidRPr="00210107">
              <w:rPr>
                <w:rFonts w:ascii="Arial" w:eastAsia="Calibri" w:hAnsi="Arial" w:cs="Arial"/>
                <w:w w:val="99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w w:val="99"/>
              </w:rPr>
              <w:t>e</w:t>
            </w:r>
            <w:r w:rsidRPr="00210107">
              <w:rPr>
                <w:rFonts w:ascii="Arial" w:eastAsia="Calibri" w:hAnsi="Arial" w:cs="Arial"/>
              </w:rPr>
              <w:t>d</w:t>
            </w:r>
          </w:p>
          <w:p w:rsidR="00DE7828" w:rsidRPr="00210107" w:rsidRDefault="00DE7828" w:rsidP="000E50EF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</w:rPr>
            </w:pPr>
            <w:r w:rsidRPr="00210107">
              <w:rPr>
                <w:rFonts w:ascii="Arial" w:eastAsia="Calibri" w:hAnsi="Arial" w:cs="Arial"/>
              </w:rPr>
              <w:t>(e.g. 80% approval rating, 10 day faster request turn-around time, etc.)</w:t>
            </w:r>
          </w:p>
        </w:tc>
      </w:tr>
      <w:tr w:rsidR="00DE7828" w:rsidRPr="00960900" w:rsidTr="000E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DE7828" w:rsidRPr="00960900" w:rsidRDefault="00DE7828" w:rsidP="000E50EF">
            <w:r w:rsidRPr="00960900">
              <w:t>Critical Thinking – demonstrates the ability to analyze key criminal justice issues and practices and potential solutions</w:t>
            </w:r>
          </w:p>
        </w:tc>
        <w:tc>
          <w:tcPr>
            <w:tcW w:w="4800" w:type="dxa"/>
          </w:tcPr>
          <w:p w:rsidR="00DE7828" w:rsidRPr="00960900" w:rsidRDefault="00DE7828" w:rsidP="000E50EF">
            <w:r w:rsidRPr="00960900">
              <w:t>Exams, essays, term papers</w:t>
            </w:r>
          </w:p>
        </w:tc>
        <w:tc>
          <w:tcPr>
            <w:tcW w:w="4800" w:type="dxa"/>
            <w:tcBorders>
              <w:right w:val="single" w:sz="18" w:space="0" w:color="5B9BD5" w:themeColor="accent1"/>
            </w:tcBorders>
          </w:tcPr>
          <w:p w:rsidR="00DE7828" w:rsidRDefault="00DE7828" w:rsidP="000E50EF">
            <w:r w:rsidRPr="00960900">
              <w:t>Knowledge: 8</w:t>
            </w:r>
            <w:r w:rsidR="00E479EF">
              <w:t>5</w:t>
            </w:r>
            <w:r w:rsidRPr="00960900">
              <w:t>% pass rate</w:t>
            </w:r>
          </w:p>
          <w:p w:rsidR="00DE7828" w:rsidRPr="00960900" w:rsidRDefault="00DE7828" w:rsidP="000E50EF">
            <w:r w:rsidRPr="00960900">
              <w:t>Performance: 8</w:t>
            </w:r>
            <w:r w:rsidR="00E479EF">
              <w:t>5</w:t>
            </w:r>
            <w:r w:rsidRPr="00960900">
              <w:t>% pass rate</w:t>
            </w:r>
          </w:p>
          <w:p w:rsidR="00DE7828" w:rsidRPr="00960900" w:rsidRDefault="00DE7828" w:rsidP="000E50EF">
            <w:r w:rsidRPr="00960900">
              <w:t>(critical thinking in essays)</w:t>
            </w:r>
          </w:p>
        </w:tc>
      </w:tr>
      <w:tr w:rsidR="00DE7828" w:rsidRPr="00960900" w:rsidTr="000E50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DE7828" w:rsidRPr="00960900" w:rsidRDefault="00DE7828" w:rsidP="000E50EF">
            <w:r w:rsidRPr="00960900">
              <w:t>Communication Skills (Written, Verbal or Both)</w:t>
            </w:r>
          </w:p>
        </w:tc>
        <w:tc>
          <w:tcPr>
            <w:tcW w:w="4800" w:type="dxa"/>
          </w:tcPr>
          <w:p w:rsidR="00DE7828" w:rsidRPr="00960900" w:rsidRDefault="00DE7828" w:rsidP="000E50EF">
            <w:r w:rsidRPr="00960900">
              <w:t>Exams, presentations, essays, term papers</w:t>
            </w:r>
          </w:p>
        </w:tc>
        <w:tc>
          <w:tcPr>
            <w:tcW w:w="4800" w:type="dxa"/>
            <w:tcBorders>
              <w:right w:val="single" w:sz="18" w:space="0" w:color="5B9BD5" w:themeColor="accent1"/>
            </w:tcBorders>
          </w:tcPr>
          <w:p w:rsidR="00DE7828" w:rsidRPr="00960900" w:rsidRDefault="00DE7828" w:rsidP="000E50EF">
            <w:r w:rsidRPr="00960900">
              <w:t>Knowledge: 8</w:t>
            </w:r>
            <w:r w:rsidR="00E479EF">
              <w:t>5</w:t>
            </w:r>
            <w:r w:rsidRPr="00960900">
              <w:t>% pass rate</w:t>
            </w:r>
          </w:p>
          <w:p w:rsidR="00DE7828" w:rsidRPr="00960900" w:rsidRDefault="00DE7828" w:rsidP="000E50EF">
            <w:r w:rsidRPr="00960900">
              <w:t>Performance: 8</w:t>
            </w:r>
            <w:r w:rsidR="00E479EF">
              <w:t>5</w:t>
            </w:r>
            <w:r w:rsidRPr="00960900">
              <w:t>% pass rate</w:t>
            </w:r>
          </w:p>
          <w:p w:rsidR="00DE7828" w:rsidRPr="00960900" w:rsidRDefault="00DE7828" w:rsidP="000E50EF">
            <w:r w:rsidRPr="00960900">
              <w:lastRenderedPageBreak/>
              <w:t>(oral presentations)</w:t>
            </w:r>
          </w:p>
        </w:tc>
      </w:tr>
      <w:tr w:rsidR="00542B0A" w:rsidRPr="00960900" w:rsidTr="000E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542B0A" w:rsidRPr="00960900" w:rsidRDefault="00542B0A" w:rsidP="00542B0A">
            <w:r w:rsidRPr="00960900">
              <w:lastRenderedPageBreak/>
              <w:t>Knowledge and understanding of the Criminal Justice System - to include the professionals within the systems and the effects of the criminal justice system on society and public policy.</w:t>
            </w:r>
          </w:p>
          <w:p w:rsidR="00542B0A" w:rsidRPr="00960900" w:rsidRDefault="00542B0A" w:rsidP="000E50EF">
            <w:r w:rsidRPr="00960900">
              <w:t xml:space="preserve"> </w:t>
            </w:r>
            <w:r w:rsidRPr="00960900">
              <w:tab/>
            </w:r>
          </w:p>
        </w:tc>
        <w:tc>
          <w:tcPr>
            <w:tcW w:w="4800" w:type="dxa"/>
          </w:tcPr>
          <w:p w:rsidR="00542B0A" w:rsidRPr="00960900" w:rsidRDefault="00542B0A" w:rsidP="000E50EF">
            <w:r w:rsidRPr="00960900">
              <w:t>Essays analyzing worksite visits comparing/contrasting the worksite visit with textual evidence</w:t>
            </w:r>
            <w:r w:rsidR="00494095">
              <w:t xml:space="preserve">. </w:t>
            </w:r>
            <w:r w:rsidR="00A44CB0">
              <w:t xml:space="preserve">  </w:t>
            </w:r>
            <w:r w:rsidR="00A44CB0" w:rsidRPr="00960900">
              <w:t>Given a criminal justice topic (e.g. death penalty, drug laws, prison overcrowding) students should be able to identify the contributing factors, to include supreme court decisions, and identify potential solutions.</w:t>
            </w:r>
          </w:p>
        </w:tc>
        <w:tc>
          <w:tcPr>
            <w:tcW w:w="4800" w:type="dxa"/>
            <w:tcBorders>
              <w:right w:val="single" w:sz="18" w:space="0" w:color="5B9BD5" w:themeColor="accent1"/>
            </w:tcBorders>
          </w:tcPr>
          <w:p w:rsidR="00542B0A" w:rsidRPr="00960900" w:rsidRDefault="00542B0A" w:rsidP="000E50EF">
            <w:r w:rsidRPr="00960900">
              <w:t>Knowledge: 8</w:t>
            </w:r>
            <w:r>
              <w:t>5</w:t>
            </w:r>
            <w:r w:rsidRPr="00960900">
              <w:t>% pass rate</w:t>
            </w:r>
          </w:p>
          <w:p w:rsidR="00542B0A" w:rsidRDefault="00542B0A" w:rsidP="000E50EF">
            <w:r w:rsidRPr="00960900">
              <w:t>Performance:  8</w:t>
            </w:r>
            <w:r>
              <w:t>5</w:t>
            </w:r>
            <w:r w:rsidRPr="00960900">
              <w:t>% pass rate</w:t>
            </w:r>
          </w:p>
          <w:p w:rsidR="00542B0A" w:rsidRPr="00960900" w:rsidRDefault="00542B0A" w:rsidP="000E50EF">
            <w:r>
              <w:t>(essays &amp; exams)</w:t>
            </w:r>
          </w:p>
        </w:tc>
      </w:tr>
    </w:tbl>
    <w:p w:rsidR="00DE7828" w:rsidRDefault="00DE7828" w:rsidP="00DE7828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:rsidR="00DE7828" w:rsidRDefault="00DE7828" w:rsidP="00DE7828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:rsidR="00DE7828" w:rsidRDefault="00DE7828" w:rsidP="00DE7828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:rsidR="00BC067D" w:rsidRDefault="00BC067D" w:rsidP="00DE7828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:rsidR="00BC067D" w:rsidRDefault="00BC067D" w:rsidP="00DE7828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:rsidR="00BC067D" w:rsidRDefault="00BC067D" w:rsidP="00DE7828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:rsidR="00BC067D" w:rsidRDefault="00BC067D" w:rsidP="00DE7828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:rsidR="00BC067D" w:rsidRDefault="00BC067D" w:rsidP="00DE7828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:rsidR="00BC067D" w:rsidRDefault="00BC067D" w:rsidP="00DE7828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:rsidR="00BC067D" w:rsidRDefault="00BC067D" w:rsidP="00DE7828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:rsidR="00BC067D" w:rsidRDefault="00BC067D" w:rsidP="00DE7828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:rsidR="00BC067D" w:rsidRDefault="00BC067D" w:rsidP="00DE7828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:rsidR="00BC067D" w:rsidRDefault="00BC067D" w:rsidP="00DE7828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:rsidR="00BC067D" w:rsidRDefault="00BC067D" w:rsidP="00DE7828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:rsidR="00BC067D" w:rsidRDefault="00BC067D" w:rsidP="00DE7828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:rsidR="00BC067D" w:rsidRDefault="00BC067D" w:rsidP="00DE7828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:rsidR="00BC067D" w:rsidRDefault="00BC067D" w:rsidP="00DE7828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:rsidR="00BC067D" w:rsidRDefault="00BC067D" w:rsidP="00DE7828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:rsidR="00BC067D" w:rsidRDefault="00BC067D" w:rsidP="00DE7828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:rsidR="00BC067D" w:rsidRDefault="00BC067D" w:rsidP="00DE7828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:rsidR="00BC067D" w:rsidRDefault="00BC067D" w:rsidP="00DE7828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:rsidR="00DE7828" w:rsidRDefault="00DE7828" w:rsidP="00DE7828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:rsidR="00DE7828" w:rsidRDefault="00DE7828" w:rsidP="00DE7828">
      <w:pPr>
        <w:pStyle w:val="NoSpacing"/>
        <w:rPr>
          <w:rFonts w:ascii="Arial" w:hAnsi="Arial" w:cs="Arial"/>
          <w:b/>
          <w:bCs/>
          <w:spacing w:val="-1"/>
          <w:position w:val="1"/>
        </w:rPr>
      </w:pPr>
      <w:r>
        <w:rPr>
          <w:rFonts w:ascii="Arial" w:hAnsi="Arial" w:cs="Arial"/>
          <w:b/>
          <w:bCs/>
          <w:spacing w:val="-1"/>
          <w:position w:val="1"/>
        </w:rPr>
        <w:lastRenderedPageBreak/>
        <w:t>Description of Fields in the Following CIP Tables:</w:t>
      </w:r>
    </w:p>
    <w:p w:rsidR="00DE7828" w:rsidRPr="00210107" w:rsidRDefault="00DE7828" w:rsidP="00DE7828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A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O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come(s) </w:t>
      </w:r>
      <w:r w:rsidRPr="00210107">
        <w:rPr>
          <w:rFonts w:ascii="Arial" w:hAnsi="Arial" w:cs="Arial"/>
          <w:bCs/>
          <w:spacing w:val="1"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esu</w:t>
      </w:r>
      <w:r w:rsidRPr="00210107">
        <w:rPr>
          <w:rFonts w:ascii="Arial" w:hAnsi="Arial" w:cs="Arial"/>
          <w:sz w:val="20"/>
          <w:szCs w:val="20"/>
        </w:rPr>
        <w:t xml:space="preserve">lts 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pe</w:t>
      </w:r>
      <w:r w:rsidRPr="00210107">
        <w:rPr>
          <w:rFonts w:ascii="Arial" w:hAnsi="Arial" w:cs="Arial"/>
          <w:spacing w:val="1"/>
          <w:sz w:val="20"/>
          <w:szCs w:val="20"/>
        </w:rPr>
        <w:t>c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5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>in</w:t>
      </w:r>
      <w:r w:rsidRPr="00210107">
        <w:rPr>
          <w:rFonts w:ascii="Arial" w:hAnsi="Arial" w:cs="Arial"/>
          <w:spacing w:val="-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pacing w:val="-1"/>
          <w:sz w:val="20"/>
          <w:szCs w:val="20"/>
        </w:rPr>
        <w:t>h</w:t>
      </w:r>
      <w:r w:rsidRPr="00210107">
        <w:rPr>
          <w:rFonts w:ascii="Arial" w:hAnsi="Arial" w:cs="Arial"/>
          <w:sz w:val="20"/>
          <w:szCs w:val="20"/>
        </w:rPr>
        <w:t>is</w:t>
      </w:r>
      <w:r w:rsidRPr="00210107">
        <w:rPr>
          <w:rFonts w:ascii="Arial" w:hAnsi="Arial" w:cs="Arial"/>
          <w:spacing w:val="-2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g</w:t>
      </w:r>
      <w:r w:rsidRPr="00210107">
        <w:rPr>
          <w:rFonts w:ascii="Arial" w:hAnsi="Arial" w:cs="Arial"/>
          <w:w w:val="99"/>
          <w:sz w:val="20"/>
          <w:szCs w:val="20"/>
        </w:rPr>
        <w:t>ram</w:t>
      </w:r>
      <w:r w:rsidRPr="00073053">
        <w:rPr>
          <w:rFonts w:ascii="Arial" w:hAnsi="Arial" w:cs="Arial"/>
          <w:spacing w:val="-1"/>
          <w:sz w:val="20"/>
          <w:szCs w:val="20"/>
        </w:rPr>
        <w:t xml:space="preserve"> (e.g. Students will learn how to compare/contrast conflict and structural functional theories; increase student retention in Nursing Program).</w:t>
      </w:r>
    </w:p>
    <w:p w:rsidR="00DE7828" w:rsidRPr="00210107" w:rsidRDefault="00DE7828" w:rsidP="00DE7828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1"/>
          <w:position w:val="1"/>
          <w:sz w:val="20"/>
          <w:szCs w:val="20"/>
        </w:rPr>
        <w:t>B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Me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as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ur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e(s)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Ins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u</w:t>
      </w:r>
      <w:r w:rsidRPr="00210107">
        <w:rPr>
          <w:rFonts w:ascii="Arial" w:hAnsi="Arial" w:cs="Arial"/>
          <w:sz w:val="20"/>
          <w:szCs w:val="20"/>
        </w:rPr>
        <w:t>m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pacing w:val="-1"/>
          <w:sz w:val="20"/>
          <w:szCs w:val="20"/>
        </w:rPr>
        <w:t>n</w:t>
      </w:r>
      <w:r w:rsidRPr="00210107">
        <w:rPr>
          <w:rFonts w:ascii="Arial" w:hAnsi="Arial" w:cs="Arial"/>
          <w:sz w:val="20"/>
          <w:szCs w:val="20"/>
        </w:rPr>
        <w:t>t(s)/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z w:val="20"/>
          <w:szCs w:val="20"/>
        </w:rPr>
        <w:t>r</w:t>
      </w:r>
      <w:r w:rsidRPr="00210107">
        <w:rPr>
          <w:rFonts w:ascii="Arial" w:hAnsi="Arial" w:cs="Arial"/>
          <w:spacing w:val="1"/>
          <w:sz w:val="20"/>
          <w:szCs w:val="20"/>
        </w:rPr>
        <w:t>oc</w:t>
      </w:r>
      <w:r w:rsidRPr="00210107">
        <w:rPr>
          <w:rFonts w:ascii="Arial" w:hAnsi="Arial" w:cs="Arial"/>
          <w:spacing w:val="-1"/>
          <w:sz w:val="20"/>
          <w:szCs w:val="20"/>
        </w:rPr>
        <w:t>es</w:t>
      </w:r>
      <w:r w:rsidRPr="00210107">
        <w:rPr>
          <w:rFonts w:ascii="Arial" w:hAnsi="Arial" w:cs="Arial"/>
          <w:sz w:val="20"/>
          <w:szCs w:val="20"/>
        </w:rPr>
        <w:t>s(es)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u</w:t>
      </w:r>
      <w:r w:rsidRPr="00210107">
        <w:rPr>
          <w:rFonts w:ascii="Arial" w:hAnsi="Arial" w:cs="Arial"/>
          <w:spacing w:val="-1"/>
          <w:sz w:val="20"/>
          <w:szCs w:val="20"/>
        </w:rPr>
        <w:t>s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o m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a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 re</w:t>
      </w:r>
      <w:r w:rsidRPr="00210107">
        <w:rPr>
          <w:rFonts w:ascii="Arial" w:hAnsi="Arial" w:cs="Arial"/>
          <w:spacing w:val="-1"/>
          <w:sz w:val="20"/>
          <w:szCs w:val="20"/>
        </w:rPr>
        <w:t>sul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s</w:t>
      </w:r>
    </w:p>
    <w:p w:rsidR="00DE7828" w:rsidRPr="00210107" w:rsidRDefault="00DE7828" w:rsidP="00DE7828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sz w:val="20"/>
          <w:szCs w:val="20"/>
        </w:rPr>
        <w:t>(e.g. results of surveys, test item questions 6 &amp; 7 from final exam, end of term retention rates, etc.)</w:t>
      </w:r>
    </w:p>
    <w:p w:rsidR="00DE7828" w:rsidRPr="00210107" w:rsidRDefault="00DE7828" w:rsidP="00DE7828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position w:val="1"/>
          <w:sz w:val="20"/>
          <w:szCs w:val="20"/>
        </w:rPr>
        <w:t>C.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Ta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r</w:t>
      </w:r>
      <w:r w:rsidRPr="00210107">
        <w:rPr>
          <w:rFonts w:ascii="Arial" w:hAnsi="Arial" w:cs="Arial"/>
          <w:b/>
          <w:bCs/>
          <w:spacing w:val="-1"/>
          <w:w w:val="99"/>
          <w:position w:val="1"/>
          <w:sz w:val="20"/>
          <w:szCs w:val="20"/>
        </w:rPr>
        <w:t>g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t(s)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Degree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o</w:t>
      </w:r>
      <w:r w:rsidRPr="00210107">
        <w:rPr>
          <w:rFonts w:ascii="Arial" w:hAnsi="Arial" w:cs="Arial"/>
          <w:sz w:val="20"/>
          <w:szCs w:val="20"/>
        </w:rPr>
        <w:t>f</w:t>
      </w:r>
      <w:r w:rsidRPr="00210107">
        <w:rPr>
          <w:rFonts w:ascii="Arial" w:hAnsi="Arial" w:cs="Arial"/>
          <w:spacing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spacing w:val="1"/>
          <w:sz w:val="20"/>
          <w:szCs w:val="20"/>
        </w:rPr>
        <w:t>cc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2"/>
          <w:sz w:val="20"/>
          <w:szCs w:val="20"/>
        </w:rPr>
        <w:t>s</w:t>
      </w:r>
      <w:r w:rsidRPr="00210107">
        <w:rPr>
          <w:rFonts w:ascii="Arial" w:hAnsi="Arial" w:cs="Arial"/>
          <w:sz w:val="20"/>
          <w:szCs w:val="20"/>
        </w:rPr>
        <w:t>s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210107">
        <w:rPr>
          <w:rFonts w:ascii="Arial" w:hAnsi="Arial" w:cs="Arial"/>
          <w:w w:val="99"/>
          <w:sz w:val="20"/>
          <w:szCs w:val="20"/>
        </w:rPr>
        <w:t>t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 (e.g. 80% approval rating, 25 graduates per year, increase retention by 2% etc.).</w:t>
      </w:r>
    </w:p>
    <w:p w:rsidR="00DE7828" w:rsidRPr="00210107" w:rsidRDefault="00DE7828" w:rsidP="00DE7828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 xml:space="preserve">D. Action Plan </w:t>
      </w:r>
      <w:r w:rsidRPr="00210107">
        <w:rPr>
          <w:rFonts w:ascii="Arial" w:hAnsi="Arial" w:cs="Arial"/>
          <w:sz w:val="20"/>
          <w:szCs w:val="20"/>
        </w:rPr>
        <w:t>-</w:t>
      </w:r>
      <w:r w:rsidRPr="00210107">
        <w:rPr>
          <w:rFonts w:ascii="Arial" w:hAnsi="Arial" w:cs="Arial"/>
          <w:b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>Based on analysis, identify actions to be taken to accomplish outcome.  What will you do?</w:t>
      </w:r>
    </w:p>
    <w:p w:rsidR="00DE7828" w:rsidRPr="00210107" w:rsidRDefault="00DE7828" w:rsidP="00DE7828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 xml:space="preserve">E.  Results Summary </w:t>
      </w:r>
      <w:r w:rsidRPr="00210107">
        <w:rPr>
          <w:rFonts w:ascii="Arial" w:hAnsi="Arial" w:cs="Arial"/>
          <w:sz w:val="20"/>
          <w:szCs w:val="20"/>
        </w:rPr>
        <w:t>- Summarize the informat</w:t>
      </w:r>
      <w:r w:rsidR="00BF2913">
        <w:rPr>
          <w:rFonts w:ascii="Arial" w:hAnsi="Arial" w:cs="Arial"/>
          <w:sz w:val="20"/>
          <w:szCs w:val="20"/>
        </w:rPr>
        <w:t xml:space="preserve">ion and data collected in year </w:t>
      </w:r>
      <w:r w:rsidR="00EF3C1A">
        <w:rPr>
          <w:rFonts w:ascii="Arial" w:hAnsi="Arial" w:cs="Arial"/>
          <w:sz w:val="20"/>
          <w:szCs w:val="20"/>
        </w:rPr>
        <w:t>1</w:t>
      </w:r>
      <w:r w:rsidRPr="00210107">
        <w:rPr>
          <w:rFonts w:ascii="Arial" w:hAnsi="Arial" w:cs="Arial"/>
          <w:sz w:val="20"/>
          <w:szCs w:val="20"/>
        </w:rPr>
        <w:t>.</w:t>
      </w:r>
    </w:p>
    <w:p w:rsidR="00DE7828" w:rsidRPr="00210107" w:rsidRDefault="00DE7828" w:rsidP="00DE7828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F.  Findings</w:t>
      </w:r>
      <w:r w:rsidRPr="00210107">
        <w:rPr>
          <w:rFonts w:ascii="Arial" w:hAnsi="Arial" w:cs="Arial"/>
          <w:sz w:val="20"/>
          <w:szCs w:val="20"/>
        </w:rPr>
        <w:t xml:space="preserve"> - Explain how the information and data has impacted the expected outcome and program success. </w:t>
      </w:r>
    </w:p>
    <w:p w:rsidR="00DE7828" w:rsidRPr="00210107" w:rsidRDefault="00DE7828" w:rsidP="00DE7828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 xml:space="preserve">G. Implementation of Findings </w:t>
      </w:r>
      <w:r w:rsidRPr="00210107">
        <w:rPr>
          <w:rFonts w:ascii="Arial" w:hAnsi="Arial" w:cs="Arial"/>
          <w:sz w:val="20"/>
          <w:szCs w:val="20"/>
        </w:rPr>
        <w:t xml:space="preserve">– Describe how you </w:t>
      </w:r>
      <w:r>
        <w:rPr>
          <w:rFonts w:ascii="Arial" w:hAnsi="Arial" w:cs="Arial"/>
          <w:sz w:val="20"/>
          <w:szCs w:val="20"/>
        </w:rPr>
        <w:t xml:space="preserve">have </w:t>
      </w:r>
      <w:r w:rsidRPr="00210107">
        <w:rPr>
          <w:rFonts w:ascii="Arial" w:hAnsi="Arial" w:cs="Arial"/>
          <w:sz w:val="20"/>
          <w:szCs w:val="20"/>
        </w:rPr>
        <w:t>used</w:t>
      </w:r>
      <w:r>
        <w:rPr>
          <w:rFonts w:ascii="Arial" w:hAnsi="Arial" w:cs="Arial"/>
          <w:sz w:val="20"/>
          <w:szCs w:val="20"/>
        </w:rPr>
        <w:t xml:space="preserve"> or will use</w:t>
      </w:r>
      <w:r w:rsidRPr="00210107">
        <w:rPr>
          <w:rFonts w:ascii="Arial" w:hAnsi="Arial" w:cs="Arial"/>
          <w:sz w:val="20"/>
          <w:szCs w:val="20"/>
        </w:rPr>
        <w:t xml:space="preserve"> your findings and analysis of the data to make improvements</w:t>
      </w:r>
      <w:r>
        <w:rPr>
          <w:rFonts w:ascii="Arial" w:hAnsi="Arial" w:cs="Arial"/>
          <w:sz w:val="20"/>
          <w:szCs w:val="20"/>
        </w:rPr>
        <w:t>.</w:t>
      </w:r>
      <w:r w:rsidRPr="00210107">
        <w:rPr>
          <w:rFonts w:ascii="Arial" w:hAnsi="Arial" w:cs="Arial"/>
          <w:sz w:val="20"/>
          <w:szCs w:val="20"/>
        </w:rPr>
        <w:t xml:space="preserve">  </w:t>
      </w:r>
    </w:p>
    <w:p w:rsidR="000606A9" w:rsidRDefault="000606A9" w:rsidP="00DE7828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:rsidR="00DE7828" w:rsidRPr="00210107" w:rsidRDefault="00DE7828" w:rsidP="00DE7828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10107">
        <w:rPr>
          <w:rFonts w:ascii="Arial" w:hAnsi="Arial" w:cs="Arial"/>
          <w:b/>
          <w:color w:val="5B9BD5" w:themeColor="accent1"/>
          <w:sz w:val="24"/>
          <w:szCs w:val="24"/>
        </w:rPr>
        <w:t>Table 2. CIP Outcomes 1 &amp; 2</w:t>
      </w:r>
      <w:r>
        <w:rPr>
          <w:rFonts w:ascii="Arial" w:hAnsi="Arial" w:cs="Arial"/>
          <w:b/>
          <w:color w:val="5B9BD5" w:themeColor="accent1"/>
          <w:sz w:val="24"/>
          <w:szCs w:val="24"/>
        </w:rPr>
        <w:t xml:space="preserve"> (FOCUS ON AT LEAST 1)</w:t>
      </w:r>
    </w:p>
    <w:p w:rsidR="00DE7828" w:rsidRPr="00210107" w:rsidRDefault="00DE7828" w:rsidP="00DE7828">
      <w:pPr>
        <w:pStyle w:val="NoSpacing"/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DE7828" w:rsidRPr="00210107" w:rsidTr="000E50EF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E7828" w:rsidRPr="00210107" w:rsidRDefault="00DE7828" w:rsidP="000E50E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#1</w:t>
            </w:r>
          </w:p>
          <w:p w:rsidR="00DE7828" w:rsidRPr="00E8428F" w:rsidRDefault="00E479EF" w:rsidP="000E50EF">
            <w:r w:rsidRPr="00960900">
              <w:t>Critical Thinking – demonstrates the ability to analyze key criminal justice issues and practices and potential solutions</w:t>
            </w:r>
          </w:p>
        </w:tc>
      </w:tr>
      <w:tr w:rsidR="00E479EF" w:rsidRPr="00210107" w:rsidTr="000E50EF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786479" w:rsidRDefault="00786479" w:rsidP="00BF2913">
            <w:pPr>
              <w:pStyle w:val="ListParagraph"/>
              <w:numPr>
                <w:ilvl w:val="0"/>
                <w:numId w:val="1"/>
              </w:numPr>
            </w:pPr>
            <w:r>
              <w:t xml:space="preserve"> Measure (Outcome #1)</w:t>
            </w:r>
          </w:p>
          <w:p w:rsidR="00E479EF" w:rsidRPr="00960900" w:rsidRDefault="00E479EF" w:rsidP="00E479EF">
            <w:r w:rsidRPr="00960900">
              <w:t>Exams, essays, term papers</w:t>
            </w: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E479EF" w:rsidRPr="00210107" w:rsidRDefault="00E479EF" w:rsidP="00E479E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Target  (Outcome #1)</w:t>
            </w:r>
          </w:p>
          <w:p w:rsidR="00494095" w:rsidRPr="00E8428F" w:rsidRDefault="00EE206D" w:rsidP="00E479EF">
            <w:r>
              <w:t>S</w:t>
            </w:r>
            <w:r w:rsidR="00494095">
              <w:t>tandards increased from 80% in CIP #1 to 85% in CIP #2</w:t>
            </w:r>
          </w:p>
        </w:tc>
      </w:tr>
      <w:tr w:rsidR="00E479EF" w:rsidRPr="00210107" w:rsidTr="000E50EF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E479EF" w:rsidRPr="00210107" w:rsidRDefault="00E479EF" w:rsidP="00E479E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Action Plan (Outcome #1)</w:t>
            </w:r>
          </w:p>
          <w:p w:rsidR="00E479EF" w:rsidRPr="00944E96" w:rsidRDefault="00E479EF" w:rsidP="00E479EF">
            <w:r>
              <w:t xml:space="preserve">Discipline lead will collect data from all criminal justice faculty and compare results to CIP cycle #1 for comparison. </w:t>
            </w:r>
          </w:p>
        </w:tc>
      </w:tr>
      <w:tr w:rsidR="00E479EF" w:rsidRPr="00210107" w:rsidTr="000E50EF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E479EF" w:rsidRPr="00210107" w:rsidRDefault="00E479EF" w:rsidP="00E479E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#1)</w:t>
            </w:r>
          </w:p>
          <w:p w:rsidR="00E479EF" w:rsidRPr="0016743B" w:rsidRDefault="002826FC" w:rsidP="00E479EF">
            <w:pPr>
              <w:ind w:left="360"/>
            </w:pPr>
            <w:r>
              <w:t>In CIP#2, 64.46% of students achieved 85% or greater in critical thinking measures.  During this analysis, faculty realized the need to disaggregate the critical thinking measure in the rubric. See G for details.</w:t>
            </w:r>
          </w:p>
        </w:tc>
      </w:tr>
      <w:tr w:rsidR="00E479EF" w:rsidRPr="00210107" w:rsidTr="000E50EF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E479EF" w:rsidRPr="00210107" w:rsidRDefault="00E479EF" w:rsidP="00E479E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:rsidR="00E479EF" w:rsidRPr="00011A2B" w:rsidRDefault="00E74662" w:rsidP="00E479EF">
            <w:pPr>
              <w:ind w:left="360"/>
            </w:pPr>
            <w:r>
              <w:t>In CIP #1, 67.05% of students achieved 80% or better.</w:t>
            </w:r>
            <w:r w:rsidR="00786479">
              <w:t xml:space="preserve">  </w:t>
            </w:r>
          </w:p>
        </w:tc>
      </w:tr>
      <w:tr w:rsidR="00E479EF" w:rsidRPr="00210107" w:rsidTr="000E50EF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E479EF" w:rsidRDefault="00E479EF" w:rsidP="00E479E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Implementation of Findings</w:t>
            </w:r>
          </w:p>
          <w:p w:rsidR="00BF2913" w:rsidRPr="00AF4549" w:rsidRDefault="00BF2913" w:rsidP="00BF2913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F4549">
              <w:rPr>
                <w:rFonts w:ascii="Arial" w:hAnsi="Arial" w:cs="Arial"/>
                <w:sz w:val="20"/>
                <w:szCs w:val="20"/>
              </w:rPr>
              <w:t>The rubric was modified to add critical thinking measure to the writing assignment rubrics. New writing assignment rubric with critical thinking measure was sent to adjunct faculty.  CIP cycle 1 (2020-2021) new critical thinking rubric will be mandated for all faculty to measure this skill. The measurement will not include introduction to criminal justice.  They will only</w:t>
            </w:r>
            <w:r w:rsidR="002826FC">
              <w:rPr>
                <w:rFonts w:ascii="Arial" w:hAnsi="Arial" w:cs="Arial"/>
                <w:sz w:val="20"/>
                <w:szCs w:val="20"/>
              </w:rPr>
              <w:t xml:space="preserve"> include 1306, 1310, 2313, 2328</w:t>
            </w:r>
            <w:r w:rsidRPr="00AF4549">
              <w:rPr>
                <w:rFonts w:ascii="Arial" w:hAnsi="Arial" w:cs="Arial"/>
                <w:sz w:val="20"/>
                <w:szCs w:val="20"/>
              </w:rPr>
              <w:t>, which are four of the required courses for the FOS.</w:t>
            </w:r>
          </w:p>
          <w:p w:rsidR="00E479EF" w:rsidRPr="00210107" w:rsidRDefault="00E479EF" w:rsidP="00BC06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E7828" w:rsidRPr="00210107" w:rsidRDefault="00DE7828" w:rsidP="00DE7828">
      <w:pPr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DE7828" w:rsidRPr="00210107" w:rsidTr="000E50EF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E7828" w:rsidRPr="00210107" w:rsidRDefault="00DE7828" w:rsidP="000E50E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lastRenderedPageBreak/>
              <w:t>Outcome #2</w:t>
            </w:r>
          </w:p>
          <w:p w:rsidR="00DE7828" w:rsidRPr="00E8428F" w:rsidRDefault="00CC6386" w:rsidP="000E50EF">
            <w:r w:rsidRPr="00960900">
              <w:t>Communication Skills (Written, Verbal or Both)</w:t>
            </w:r>
          </w:p>
        </w:tc>
      </w:tr>
      <w:tr w:rsidR="00DE7828" w:rsidRPr="00210107" w:rsidTr="000E50EF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E7828" w:rsidRPr="00210107" w:rsidRDefault="00DE7828" w:rsidP="000E50E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Measure (Outcome #2)</w:t>
            </w:r>
          </w:p>
          <w:p w:rsidR="00DE7828" w:rsidRPr="00210107" w:rsidRDefault="00494095" w:rsidP="000E50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60900">
              <w:t>Exams, presentations, essays, term papers</w:t>
            </w:r>
            <w:r w:rsidRPr="002101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E7828" w:rsidRPr="00210107" w:rsidRDefault="00DE7828" w:rsidP="000E50E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Target (Outcome #2)</w:t>
            </w:r>
          </w:p>
          <w:p w:rsidR="006F4405" w:rsidRDefault="006F4405" w:rsidP="006F4405">
            <w:r>
              <w:t>MEETS is 85% or higher. PARTIALLY MEETS is 70%. NOT MEETS is less than 70%.</w:t>
            </w:r>
          </w:p>
          <w:p w:rsidR="00DE7828" w:rsidRPr="00E8428F" w:rsidRDefault="006F4405" w:rsidP="006F4405">
            <w:r>
              <w:t>(standards increased from 80% in CIP #1 to 85% in CIP #2</w:t>
            </w:r>
          </w:p>
        </w:tc>
      </w:tr>
      <w:tr w:rsidR="00E479EF" w:rsidRPr="00210107" w:rsidTr="000E50EF">
        <w:trPr>
          <w:trHeight w:val="675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E479EF" w:rsidRPr="00210107" w:rsidRDefault="00E479EF" w:rsidP="00BF2913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Action Plan (Outcome #</w:t>
            </w:r>
            <w:r w:rsidR="006F440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E479EF" w:rsidRPr="00944E96" w:rsidRDefault="00E479EF" w:rsidP="00E479EF">
            <w:r>
              <w:t xml:space="preserve">Discipline lead will collect data from all criminal justice faculty and compare results to CIP cycle #1 for comparison. </w:t>
            </w:r>
          </w:p>
        </w:tc>
      </w:tr>
      <w:tr w:rsidR="00E479EF" w:rsidRPr="00210107" w:rsidTr="000E50EF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E479EF" w:rsidRPr="002826FC" w:rsidRDefault="00BF2913" w:rsidP="00BF2913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Results Summary (Outcome #2</w:t>
            </w:r>
            <w:r w:rsidRPr="00BF291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2826FC" w:rsidRPr="0016743B" w:rsidRDefault="002826FC" w:rsidP="002826FC">
            <w:pPr>
              <w:pStyle w:val="ListParagraph"/>
            </w:pPr>
            <w:r>
              <w:t xml:space="preserve">In CIP#2, 64.46% of students achieved 85% or greater in communication skills measures.  </w:t>
            </w:r>
          </w:p>
        </w:tc>
      </w:tr>
      <w:tr w:rsidR="00E479EF" w:rsidRPr="00210107" w:rsidTr="000E50EF">
        <w:trPr>
          <w:trHeight w:val="771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E479EF" w:rsidRDefault="00BF2913" w:rsidP="00BF291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F2913">
              <w:rPr>
                <w:b/>
              </w:rPr>
              <w:t>Findings (Outcome #2)</w:t>
            </w:r>
          </w:p>
          <w:p w:rsidR="002826FC" w:rsidRPr="002826FC" w:rsidRDefault="002826FC" w:rsidP="002826FC">
            <w:pPr>
              <w:pStyle w:val="ListParagraph"/>
            </w:pPr>
            <w:r w:rsidRPr="002826FC">
              <w:t xml:space="preserve">Multiple program objectives are measured in a single assignment thus leading to the difficult of disaggregating the data to measure independently. </w:t>
            </w:r>
          </w:p>
        </w:tc>
      </w:tr>
      <w:tr w:rsidR="00E479EF" w:rsidRPr="00210107" w:rsidTr="000E50EF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E479EF" w:rsidRDefault="00E479EF" w:rsidP="00E479E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Implementation of Findings</w:t>
            </w:r>
          </w:p>
          <w:p w:rsidR="002826FC" w:rsidRPr="002826FC" w:rsidRDefault="002826FC" w:rsidP="002826FC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826FC">
              <w:rPr>
                <w:rFonts w:ascii="Arial" w:hAnsi="Arial" w:cs="Arial"/>
                <w:sz w:val="20"/>
                <w:szCs w:val="20"/>
              </w:rPr>
              <w:t xml:space="preserve">For the next cycle, faculty will distribute presentation rubric to adjunct faculty, which will measure oral presentations in the following </w:t>
            </w:r>
            <w:r>
              <w:rPr>
                <w:rFonts w:ascii="Arial" w:hAnsi="Arial" w:cs="Arial"/>
                <w:sz w:val="20"/>
                <w:szCs w:val="20"/>
              </w:rPr>
              <w:t>classes, 1306, 1310, 2313, 2328.</w:t>
            </w:r>
          </w:p>
          <w:p w:rsidR="00BF2913" w:rsidRDefault="00BF2913" w:rsidP="00BF2913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79EF" w:rsidRPr="00210107" w:rsidRDefault="00E479EF" w:rsidP="00BC06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E7828" w:rsidRDefault="00DE7828" w:rsidP="00DE7828">
      <w:pPr>
        <w:tabs>
          <w:tab w:val="left" w:pos="690"/>
          <w:tab w:val="left" w:pos="4575"/>
        </w:tabs>
      </w:pPr>
    </w:p>
    <w:p w:rsidR="002E7FD0" w:rsidRDefault="002E7FD0">
      <w:bookmarkStart w:id="0" w:name="_GoBack"/>
      <w:bookmarkEnd w:id="0"/>
    </w:p>
    <w:sectPr w:rsidR="002E7FD0" w:rsidSect="00F25D44">
      <w:headerReference w:type="default" r:id="rId7"/>
      <w:footerReference w:type="default" r:id="rId8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23F" w:rsidRDefault="00DF5184">
      <w:pPr>
        <w:spacing w:after="0" w:line="240" w:lineRule="auto"/>
      </w:pPr>
      <w:r>
        <w:separator/>
      </w:r>
    </w:p>
  </w:endnote>
  <w:endnote w:type="continuationSeparator" w:id="0">
    <w:p w:rsidR="00CA223F" w:rsidRDefault="00DF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3191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61D43" w:rsidRDefault="004E44F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4B4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4B4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1D43" w:rsidRDefault="005D4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23F" w:rsidRDefault="00DF5184">
      <w:pPr>
        <w:spacing w:after="0" w:line="240" w:lineRule="auto"/>
      </w:pPr>
      <w:r>
        <w:separator/>
      </w:r>
    </w:p>
  </w:footnote>
  <w:footnote w:type="continuationSeparator" w:id="0">
    <w:p w:rsidR="00CA223F" w:rsidRDefault="00DF5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D43" w:rsidRPr="00173023" w:rsidRDefault="004E44F0" w:rsidP="00173023">
    <w:pPr>
      <w:pStyle w:val="Header"/>
      <w:jc w:val="right"/>
      <w:rPr>
        <w:i/>
      </w:rPr>
    </w:pPr>
    <w:r>
      <w:rPr>
        <w:i/>
      </w:rPr>
      <w:t>Rev. 11/30/2018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31CBF"/>
    <w:multiLevelType w:val="hybridMultilevel"/>
    <w:tmpl w:val="65F0449E"/>
    <w:lvl w:ilvl="0" w:tplc="DBE8D6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6F43DF"/>
    <w:multiLevelType w:val="hybridMultilevel"/>
    <w:tmpl w:val="584E2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F7DAB"/>
    <w:multiLevelType w:val="hybridMultilevel"/>
    <w:tmpl w:val="CB4E2D18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28"/>
    <w:rsid w:val="000606A9"/>
    <w:rsid w:val="002826FC"/>
    <w:rsid w:val="002E7FD0"/>
    <w:rsid w:val="00494095"/>
    <w:rsid w:val="004E44F0"/>
    <w:rsid w:val="00542B0A"/>
    <w:rsid w:val="005D4B4C"/>
    <w:rsid w:val="006F4405"/>
    <w:rsid w:val="00786479"/>
    <w:rsid w:val="008A0264"/>
    <w:rsid w:val="00A44CB0"/>
    <w:rsid w:val="00A60BD9"/>
    <w:rsid w:val="00AF4549"/>
    <w:rsid w:val="00BC067D"/>
    <w:rsid w:val="00BF2913"/>
    <w:rsid w:val="00CA223F"/>
    <w:rsid w:val="00CB304D"/>
    <w:rsid w:val="00CC6386"/>
    <w:rsid w:val="00DE7828"/>
    <w:rsid w:val="00DF5184"/>
    <w:rsid w:val="00E479EF"/>
    <w:rsid w:val="00E74662"/>
    <w:rsid w:val="00EE206D"/>
    <w:rsid w:val="00EF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F0FA0"/>
  <w15:chartTrackingRefBased/>
  <w15:docId w15:val="{7540D775-1891-4C19-A701-56A6E166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E78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78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7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28"/>
  </w:style>
  <w:style w:type="paragraph" w:styleId="Footer">
    <w:name w:val="footer"/>
    <w:basedOn w:val="Normal"/>
    <w:link w:val="FooterChar"/>
    <w:uiPriority w:val="99"/>
    <w:unhideWhenUsed/>
    <w:rsid w:val="00DE7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28"/>
  </w:style>
  <w:style w:type="table" w:customStyle="1" w:styleId="LightGrid-Accent11">
    <w:name w:val="Light Grid - Accent 11"/>
    <w:basedOn w:val="TableNormal"/>
    <w:uiPriority w:val="62"/>
    <w:rsid w:val="00DE7828"/>
    <w:pPr>
      <w:spacing w:after="0" w:line="240" w:lineRule="auto"/>
    </w:pPr>
    <w:rPr>
      <w:rFonts w:ascii="Franklin Gothic Book" w:hAnsi="Franklin Gothic Book" w:cs="Times New Roman"/>
      <w:sz w:val="20"/>
      <w:szCs w:val="20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F2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Abramoske-James</dc:creator>
  <cp:keywords/>
  <dc:description/>
  <cp:lastModifiedBy>Stephanie Abramoske-James</cp:lastModifiedBy>
  <cp:revision>2</cp:revision>
  <dcterms:created xsi:type="dcterms:W3CDTF">2019-08-15T19:34:00Z</dcterms:created>
  <dcterms:modified xsi:type="dcterms:W3CDTF">2019-08-15T19:34:00Z</dcterms:modified>
</cp:coreProperties>
</file>