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EB469E">
        <w:rPr>
          <w:rFonts w:ascii="Arial" w:hAnsi="Arial" w:cs="Arial"/>
        </w:rPr>
        <w:t>9/24</w:t>
      </w:r>
      <w:r w:rsidR="00407F88">
        <w:rPr>
          <w:rFonts w:ascii="Arial" w:hAnsi="Arial" w:cs="Arial"/>
        </w:rPr>
        <w:t>/19</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407F88">
        <w:rPr>
          <w:rFonts w:ascii="Arial" w:hAnsi="Arial" w:cs="Arial"/>
          <w:b/>
        </w:rPr>
        <w:t>Academic Success – Programs for New Students (Orientation)</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407F88">
        <w:rPr>
          <w:rFonts w:ascii="Arial" w:hAnsi="Arial" w:cs="Arial"/>
        </w:rPr>
        <w:t>Alicia Huppe</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hyperlink r:id="rId7" w:history="1">
        <w:r w:rsidR="00407F88" w:rsidRPr="00CA6505">
          <w:rPr>
            <w:rStyle w:val="Hyperlink"/>
            <w:rFonts w:ascii="Arial" w:hAnsi="Arial" w:cs="Arial"/>
          </w:rPr>
          <w:t>ahuppe@collin.edu</w:t>
        </w:r>
      </w:hyperlink>
      <w:r w:rsidR="00407F88">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407F88">
        <w:rPr>
          <w:rFonts w:ascii="Arial" w:hAnsi="Arial" w:cs="Arial"/>
        </w:rPr>
        <w:t>972.377.1749</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9C4585">
        <w:trPr>
          <w:trHeight w:hRule="exact" w:val="170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B531A3" w:rsidRDefault="009C4585" w:rsidP="00B531A3">
            <w:pPr>
              <w:spacing w:after="0" w:line="240" w:lineRule="auto"/>
              <w:ind w:left="194" w:right="-20"/>
              <w:rPr>
                <w:rFonts w:ascii="Arial" w:eastAsia="Franklin Gothic Book" w:hAnsi="Arial" w:cs="Arial"/>
                <w:sz w:val="20"/>
                <w:szCs w:val="20"/>
              </w:rPr>
            </w:pPr>
            <w:r w:rsidRPr="00B531A3">
              <w:rPr>
                <w:rFonts w:ascii="Arial" w:hAnsi="Arial" w:cs="Arial"/>
                <w:sz w:val="20"/>
                <w:szCs w:val="20"/>
              </w:rPr>
              <w:t>Increase student awareness using: SOAR (Student Orientation Advising Registration) – a common Orientation model which easily identifies to everyone involved the purpose and flow of orientation</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C4585" w:rsidRPr="00B531A3" w:rsidRDefault="009C4585" w:rsidP="007B7649">
            <w:pPr>
              <w:spacing w:after="0" w:line="240" w:lineRule="auto"/>
              <w:ind w:left="174" w:right="-20"/>
              <w:rPr>
                <w:rFonts w:ascii="Arial" w:hAnsi="Arial" w:cs="Arial"/>
                <w:sz w:val="20"/>
                <w:szCs w:val="20"/>
              </w:rPr>
            </w:pPr>
            <w:r w:rsidRPr="00B531A3">
              <w:rPr>
                <w:rFonts w:ascii="Arial" w:hAnsi="Arial" w:cs="Arial"/>
                <w:sz w:val="20"/>
                <w:szCs w:val="20"/>
              </w:rPr>
              <w:t xml:space="preserve">• </w:t>
            </w:r>
            <w:r w:rsidR="00DC0720">
              <w:rPr>
                <w:rFonts w:ascii="Arial" w:hAnsi="Arial" w:cs="Arial"/>
                <w:sz w:val="20"/>
                <w:szCs w:val="20"/>
              </w:rPr>
              <w:t>O</w:t>
            </w:r>
            <w:r w:rsidR="00DC0720" w:rsidRPr="00B531A3">
              <w:rPr>
                <w:rFonts w:ascii="Arial" w:hAnsi="Arial" w:cs="Arial"/>
                <w:sz w:val="20"/>
                <w:szCs w:val="20"/>
              </w:rPr>
              <w:t>rientation satisfaction survey</w:t>
            </w:r>
            <w:r w:rsidRPr="00B531A3">
              <w:rPr>
                <w:rFonts w:ascii="Arial" w:hAnsi="Arial" w:cs="Arial"/>
                <w:sz w:val="20"/>
                <w:szCs w:val="20"/>
              </w:rPr>
              <w:t xml:space="preserve"> </w:t>
            </w:r>
          </w:p>
          <w:p w:rsidR="00DC0720" w:rsidRPr="00B531A3" w:rsidRDefault="00DC0720" w:rsidP="00DC0720">
            <w:pPr>
              <w:spacing w:after="0" w:line="240" w:lineRule="auto"/>
              <w:ind w:left="174" w:right="-20"/>
              <w:rPr>
                <w:rFonts w:ascii="Arial" w:hAnsi="Arial" w:cs="Arial"/>
                <w:sz w:val="20"/>
                <w:szCs w:val="20"/>
              </w:rPr>
            </w:pPr>
            <w:r>
              <w:rPr>
                <w:rFonts w:ascii="Arial" w:hAnsi="Arial" w:cs="Arial"/>
                <w:sz w:val="20"/>
                <w:szCs w:val="20"/>
              </w:rPr>
              <w:t xml:space="preserve">• A </w:t>
            </w:r>
            <w:r w:rsidRPr="00B531A3">
              <w:rPr>
                <w:rFonts w:ascii="Arial" w:hAnsi="Arial" w:cs="Arial"/>
                <w:sz w:val="20"/>
                <w:szCs w:val="20"/>
              </w:rPr>
              <w:t xml:space="preserve">pre and post-test learning outcomes assessment </w:t>
            </w:r>
          </w:p>
          <w:p w:rsidR="009F702B" w:rsidRDefault="009F702B" w:rsidP="007B7649">
            <w:pPr>
              <w:spacing w:after="0" w:line="240" w:lineRule="auto"/>
              <w:ind w:left="174" w:right="-20"/>
              <w:rPr>
                <w:rFonts w:ascii="Arial" w:hAnsi="Arial" w:cs="Arial"/>
                <w:sz w:val="20"/>
                <w:szCs w:val="20"/>
              </w:rPr>
            </w:pPr>
          </w:p>
          <w:p w:rsidR="00DC0720" w:rsidRPr="00B531A3" w:rsidRDefault="00DC0720" w:rsidP="007B7649">
            <w:pPr>
              <w:spacing w:after="0" w:line="240" w:lineRule="auto"/>
              <w:ind w:left="174" w:right="-20"/>
              <w:rPr>
                <w:rFonts w:ascii="Arial" w:eastAsia="Franklin Gothic Book" w:hAnsi="Arial" w:cs="Arial"/>
                <w:sz w:val="20"/>
                <w:szCs w:val="20"/>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B531A3" w:rsidRDefault="00AA3A1C" w:rsidP="00B531A3">
            <w:pPr>
              <w:pStyle w:val="NoSpacing"/>
              <w:ind w:left="102"/>
              <w:rPr>
                <w:rFonts w:ascii="Arial" w:hAnsi="Arial" w:cs="Arial"/>
                <w:sz w:val="20"/>
                <w:szCs w:val="20"/>
              </w:rPr>
            </w:pPr>
            <w:r w:rsidRPr="00B531A3">
              <w:rPr>
                <w:rFonts w:ascii="Arial" w:hAnsi="Arial" w:cs="Arial"/>
                <w:sz w:val="20"/>
                <w:szCs w:val="20"/>
              </w:rPr>
              <w:t xml:space="preserve"> </w:t>
            </w:r>
            <w:r w:rsidR="009C4585" w:rsidRPr="00B531A3">
              <w:rPr>
                <w:rFonts w:ascii="Arial" w:hAnsi="Arial" w:cs="Arial"/>
                <w:sz w:val="20"/>
                <w:szCs w:val="20"/>
              </w:rPr>
              <w:t>Baseline data to be gathered for 2016-2017</w:t>
            </w:r>
          </w:p>
        </w:tc>
      </w:tr>
      <w:tr w:rsidR="00D87631" w:rsidRPr="00210107" w:rsidTr="00FD6855">
        <w:trPr>
          <w:trHeight w:hRule="exact" w:val="947"/>
        </w:trPr>
        <w:tc>
          <w:tcPr>
            <w:tcW w:w="4140" w:type="dxa"/>
            <w:tcBorders>
              <w:top w:val="single" w:sz="8" w:space="0" w:color="4F81BD"/>
              <w:left w:val="single" w:sz="8" w:space="0" w:color="4F81BD"/>
              <w:bottom w:val="single" w:sz="8" w:space="0" w:color="4F81BD"/>
              <w:right w:val="single" w:sz="8" w:space="0" w:color="4F81BD"/>
            </w:tcBorders>
          </w:tcPr>
          <w:p w:rsidR="00D87631" w:rsidRPr="00B531A3" w:rsidRDefault="009C4585" w:rsidP="00B531A3">
            <w:pPr>
              <w:spacing w:after="0" w:line="240" w:lineRule="auto"/>
              <w:ind w:left="194" w:right="-20"/>
              <w:rPr>
                <w:rFonts w:ascii="Arial" w:eastAsia="Franklin Gothic Book" w:hAnsi="Arial" w:cs="Arial"/>
                <w:sz w:val="20"/>
                <w:szCs w:val="20"/>
              </w:rPr>
            </w:pPr>
            <w:r w:rsidRPr="00B531A3">
              <w:rPr>
                <w:rFonts w:ascii="Arial" w:hAnsi="Arial" w:cs="Arial"/>
                <w:sz w:val="20"/>
                <w:szCs w:val="20"/>
              </w:rPr>
              <w:t>Development of Flight Plan – A personalized guiding tool to direct students from enrollment to individual completion.</w:t>
            </w:r>
          </w:p>
        </w:tc>
        <w:tc>
          <w:tcPr>
            <w:tcW w:w="4782" w:type="dxa"/>
            <w:tcBorders>
              <w:top w:val="single" w:sz="8" w:space="0" w:color="4F81BD"/>
              <w:left w:val="single" w:sz="8" w:space="0" w:color="4F81BD"/>
              <w:bottom w:val="single" w:sz="8" w:space="0" w:color="4F81BD"/>
              <w:right w:val="single" w:sz="8" w:space="0" w:color="4F81BD"/>
            </w:tcBorders>
          </w:tcPr>
          <w:p w:rsidR="00D87631" w:rsidRPr="00B531A3" w:rsidRDefault="009C4585" w:rsidP="009C4585">
            <w:pPr>
              <w:spacing w:after="0" w:line="240" w:lineRule="auto"/>
              <w:ind w:left="264" w:right="-20"/>
              <w:rPr>
                <w:rFonts w:ascii="Arial" w:eastAsia="Franklin Gothic Book" w:hAnsi="Arial" w:cs="Arial"/>
                <w:sz w:val="20"/>
                <w:szCs w:val="20"/>
              </w:rPr>
            </w:pPr>
            <w:r w:rsidRPr="00B531A3">
              <w:rPr>
                <w:rFonts w:ascii="Arial" w:hAnsi="Arial" w:cs="Arial"/>
                <w:sz w:val="20"/>
                <w:szCs w:val="20"/>
              </w:rPr>
              <w:t>• Students will compare Flight Plan developed during orientation to degree plan when meeting with advisors</w:t>
            </w:r>
          </w:p>
        </w:tc>
        <w:tc>
          <w:tcPr>
            <w:tcW w:w="4800" w:type="dxa"/>
            <w:tcBorders>
              <w:top w:val="single" w:sz="8" w:space="0" w:color="4F81BD"/>
              <w:left w:val="single" w:sz="8" w:space="0" w:color="4F81BD"/>
              <w:bottom w:val="single" w:sz="8" w:space="0" w:color="4F81BD"/>
              <w:right w:val="single" w:sz="8" w:space="0" w:color="4F81BD"/>
            </w:tcBorders>
          </w:tcPr>
          <w:p w:rsidR="00D87631" w:rsidRDefault="009C4585" w:rsidP="00B531A3">
            <w:pPr>
              <w:pStyle w:val="NoSpacing"/>
              <w:ind w:left="102"/>
              <w:rPr>
                <w:rFonts w:ascii="Arial" w:hAnsi="Arial" w:cs="Arial"/>
                <w:sz w:val="20"/>
                <w:szCs w:val="20"/>
              </w:rPr>
            </w:pPr>
            <w:r w:rsidRPr="00B531A3">
              <w:rPr>
                <w:rFonts w:ascii="Arial" w:hAnsi="Arial" w:cs="Arial"/>
                <w:sz w:val="20"/>
                <w:szCs w:val="20"/>
              </w:rPr>
              <w:t>Increase in student satisfactions responses for both orientation and advising student services</w:t>
            </w:r>
          </w:p>
          <w:p w:rsidR="00786D58" w:rsidRPr="00786D58" w:rsidRDefault="00786D58" w:rsidP="00FD6855">
            <w:pPr>
              <w:pStyle w:val="NoSpacing"/>
              <w:rPr>
                <w:rFonts w:ascii="Arial" w:hAnsi="Arial" w:cs="Arial"/>
                <w:b/>
                <w:color w:val="FF0000"/>
                <w:sz w:val="20"/>
                <w:szCs w:val="20"/>
              </w:rPr>
            </w:pPr>
          </w:p>
        </w:tc>
      </w:tr>
      <w:tr w:rsidR="00F25D44" w:rsidRPr="0021010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9F702B" w:rsidP="00517E19">
            <w:pPr>
              <w:pStyle w:val="NoSpacing"/>
              <w:rPr>
                <w:rFonts w:ascii="Arial" w:hAnsi="Arial" w:cs="Arial"/>
                <w:sz w:val="20"/>
                <w:szCs w:val="20"/>
              </w:rPr>
            </w:pPr>
          </w:p>
        </w:tc>
      </w:tr>
    </w:tbl>
    <w:p w:rsidR="00EB469E" w:rsidRDefault="00EB469E" w:rsidP="00F9197F">
      <w:pPr>
        <w:pStyle w:val="NoSpacing"/>
        <w:rPr>
          <w:rFonts w:ascii="Arial" w:hAnsi="Arial" w:cs="Arial"/>
          <w:sz w:val="20"/>
          <w:szCs w:val="20"/>
        </w:rPr>
      </w:pPr>
    </w:p>
    <w:p w:rsidR="00EB469E" w:rsidRDefault="00EB469E">
      <w:pPr>
        <w:spacing w:after="160" w:line="259" w:lineRule="auto"/>
        <w:rPr>
          <w:rFonts w:ascii="Arial" w:hAnsi="Arial" w:cs="Arial"/>
          <w:sz w:val="20"/>
          <w:szCs w:val="20"/>
        </w:rPr>
      </w:pPr>
      <w:r>
        <w:rPr>
          <w:rFonts w:ascii="Arial" w:hAnsi="Arial" w:cs="Arial"/>
          <w:sz w:val="20"/>
          <w:szCs w:val="20"/>
        </w:rPr>
        <w:br w:type="page"/>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B531A3" w:rsidRDefault="00CF7B3A" w:rsidP="00F9197F">
            <w:pPr>
              <w:pStyle w:val="NoSpacing"/>
              <w:rPr>
                <w:rFonts w:ascii="Arial" w:hAnsi="Arial" w:cs="Arial"/>
                <w:sz w:val="20"/>
                <w:szCs w:val="20"/>
              </w:rPr>
            </w:pPr>
            <w:r w:rsidRPr="00B531A3">
              <w:rPr>
                <w:rFonts w:ascii="Arial" w:hAnsi="Arial" w:cs="Arial"/>
                <w:sz w:val="20"/>
                <w:szCs w:val="20"/>
              </w:rPr>
              <w:t>Increase student awareness using: SOAR (Student Orientation Advising Registration) – a common Orientation model which easily identifies to everyone involved the purpose and flow of orientation</w:t>
            </w:r>
          </w:p>
          <w:p w:rsidR="00CF7B3A" w:rsidRPr="00210107" w:rsidRDefault="00CF7B3A" w:rsidP="00F9197F">
            <w:pPr>
              <w:pStyle w:val="NoSpacing"/>
              <w:rPr>
                <w:rFonts w:ascii="Arial" w:hAnsi="Arial" w:cs="Arial"/>
                <w:sz w:val="20"/>
                <w:szCs w:val="20"/>
              </w:rPr>
            </w:pP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B531A3" w:rsidRDefault="008D38C0" w:rsidP="00F9197F">
            <w:pPr>
              <w:pStyle w:val="NoSpacing"/>
              <w:rPr>
                <w:rFonts w:ascii="Arial" w:hAnsi="Arial" w:cs="Arial"/>
                <w:sz w:val="20"/>
                <w:szCs w:val="20"/>
              </w:rPr>
            </w:pPr>
            <w:r w:rsidRPr="00B531A3">
              <w:rPr>
                <w:rFonts w:ascii="Arial" w:hAnsi="Arial" w:cs="Arial"/>
                <w:sz w:val="20"/>
                <w:szCs w:val="20"/>
              </w:rPr>
              <w:t>Orientation satisfaction survey</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F9197F" w:rsidRPr="00B531A3" w:rsidRDefault="008D38C0" w:rsidP="00F9197F">
            <w:pPr>
              <w:pStyle w:val="NoSpacing"/>
              <w:rPr>
                <w:rFonts w:ascii="Arial" w:hAnsi="Arial" w:cs="Arial"/>
                <w:b/>
                <w:sz w:val="20"/>
                <w:szCs w:val="20"/>
              </w:rPr>
            </w:pPr>
            <w:r w:rsidRPr="00B531A3">
              <w:rPr>
                <w:rFonts w:ascii="Arial" w:hAnsi="Arial" w:cs="Arial"/>
                <w:sz w:val="20"/>
                <w:szCs w:val="20"/>
              </w:rPr>
              <w:t>Baseline data to be gathered for 2016-2017</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6A1DB2" w:rsidRDefault="00746F2D" w:rsidP="00F9197F">
            <w:pPr>
              <w:pStyle w:val="NoSpacing"/>
              <w:rPr>
                <w:rFonts w:ascii="Arial" w:hAnsi="Arial" w:cs="Arial"/>
                <w:sz w:val="20"/>
                <w:szCs w:val="20"/>
              </w:rPr>
            </w:pPr>
            <w:r w:rsidRPr="00210107">
              <w:rPr>
                <w:rFonts w:ascii="Arial" w:hAnsi="Arial" w:cs="Arial"/>
                <w:b/>
                <w:sz w:val="20"/>
                <w:szCs w:val="20"/>
              </w:rPr>
              <w:t xml:space="preserve"> </w:t>
            </w:r>
            <w:r w:rsidR="006A1DB2">
              <w:rPr>
                <w:rFonts w:ascii="Arial" w:hAnsi="Arial" w:cs="Arial"/>
                <w:sz w:val="20"/>
                <w:szCs w:val="20"/>
              </w:rPr>
              <w:t>Evaluations</w:t>
            </w:r>
            <w:r w:rsidR="006A1DB2" w:rsidRPr="006A1DB2">
              <w:rPr>
                <w:rFonts w:ascii="Arial" w:hAnsi="Arial" w:cs="Arial"/>
                <w:sz w:val="20"/>
                <w:szCs w:val="20"/>
              </w:rPr>
              <w:t xml:space="preserve"> </w:t>
            </w:r>
            <w:r w:rsidR="00D57B7E" w:rsidRPr="006A1DB2">
              <w:rPr>
                <w:rFonts w:ascii="Arial" w:hAnsi="Arial" w:cs="Arial"/>
                <w:sz w:val="20"/>
                <w:szCs w:val="20"/>
              </w:rPr>
              <w:t xml:space="preserve">distributed at </w:t>
            </w:r>
            <w:r w:rsidR="006A1DB2">
              <w:rPr>
                <w:rFonts w:ascii="Arial" w:hAnsi="Arial" w:cs="Arial"/>
                <w:sz w:val="20"/>
                <w:szCs w:val="20"/>
              </w:rPr>
              <w:t xml:space="preserve">new student </w:t>
            </w:r>
            <w:r w:rsidR="00D57B7E" w:rsidRPr="006A1DB2">
              <w:rPr>
                <w:rFonts w:ascii="Arial" w:hAnsi="Arial" w:cs="Arial"/>
                <w:sz w:val="20"/>
                <w:szCs w:val="20"/>
              </w:rPr>
              <w:t xml:space="preserve">orientation sessions </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E44EC9" w:rsidRPr="00E44EC9" w:rsidRDefault="00E44EC9" w:rsidP="00E44EC9">
            <w:pPr>
              <w:pStyle w:val="NoSpacing"/>
              <w:rPr>
                <w:rFonts w:ascii="Arial" w:hAnsi="Arial" w:cs="Arial"/>
                <w:sz w:val="20"/>
                <w:szCs w:val="20"/>
              </w:rPr>
            </w:pPr>
            <w:r w:rsidRPr="00E44EC9">
              <w:rPr>
                <w:rFonts w:ascii="Arial" w:hAnsi="Arial" w:cs="Arial"/>
                <w:sz w:val="20"/>
                <w:szCs w:val="20"/>
              </w:rPr>
              <w:t>These are the results of the evaluations distributed at new student orientation</w:t>
            </w:r>
          </w:p>
          <w:tbl>
            <w:tblPr>
              <w:tblStyle w:val="TableGrid"/>
              <w:tblW w:w="12005" w:type="dxa"/>
              <w:tblInd w:w="258" w:type="dxa"/>
              <w:tblLayout w:type="fixed"/>
              <w:tblLook w:val="00A0" w:firstRow="1" w:lastRow="0" w:firstColumn="1" w:lastColumn="0" w:noHBand="0" w:noVBand="0"/>
            </w:tblPr>
            <w:tblGrid>
              <w:gridCol w:w="4230"/>
              <w:gridCol w:w="1881"/>
              <w:gridCol w:w="1899"/>
              <w:gridCol w:w="2070"/>
              <w:gridCol w:w="1925"/>
            </w:tblGrid>
            <w:tr w:rsidR="009F58D2" w:rsidTr="009F58D2">
              <w:trPr>
                <w:trHeight w:val="223"/>
              </w:trPr>
              <w:tc>
                <w:tcPr>
                  <w:tcW w:w="4230" w:type="dxa"/>
                  <w:shd w:val="clear" w:color="auto" w:fill="DEEAF6" w:themeFill="accent1" w:themeFillTint="33"/>
                </w:tcPr>
                <w:p w:rsidR="009F58D2" w:rsidRDefault="009F58D2" w:rsidP="00F9197F">
                  <w:pPr>
                    <w:pStyle w:val="NoSpacing"/>
                    <w:rPr>
                      <w:rFonts w:ascii="Arial" w:hAnsi="Arial" w:cs="Arial"/>
                      <w:sz w:val="20"/>
                      <w:szCs w:val="20"/>
                    </w:rPr>
                  </w:pPr>
                  <w:r>
                    <w:rPr>
                      <w:rFonts w:ascii="Arial" w:hAnsi="Arial" w:cs="Arial"/>
                      <w:sz w:val="20"/>
                      <w:szCs w:val="20"/>
                    </w:rPr>
                    <w:t>Survey item</w:t>
                  </w:r>
                </w:p>
              </w:tc>
              <w:tc>
                <w:tcPr>
                  <w:tcW w:w="3780" w:type="dxa"/>
                  <w:gridSpan w:val="2"/>
                  <w:shd w:val="clear" w:color="auto" w:fill="DEEAF6" w:themeFill="accent1" w:themeFillTint="33"/>
                </w:tcPr>
                <w:p w:rsidR="009F58D2" w:rsidRDefault="009F58D2" w:rsidP="0042276C">
                  <w:pPr>
                    <w:pStyle w:val="NoSpacing"/>
                    <w:rPr>
                      <w:rFonts w:ascii="Arial" w:hAnsi="Arial" w:cs="Arial"/>
                      <w:sz w:val="20"/>
                      <w:szCs w:val="20"/>
                    </w:rPr>
                  </w:pPr>
                  <w:r>
                    <w:rPr>
                      <w:rFonts w:ascii="Arial" w:hAnsi="Arial" w:cs="Arial"/>
                      <w:sz w:val="20"/>
                      <w:szCs w:val="20"/>
                    </w:rPr>
                    <w:t>Baseline 2016 (n = 1,242)</w:t>
                  </w:r>
                </w:p>
              </w:tc>
              <w:tc>
                <w:tcPr>
                  <w:tcW w:w="3995" w:type="dxa"/>
                  <w:gridSpan w:val="2"/>
                  <w:shd w:val="clear" w:color="auto" w:fill="DEEAF6" w:themeFill="accent1" w:themeFillTint="33"/>
                </w:tcPr>
                <w:p w:rsidR="009F58D2" w:rsidRDefault="009F58D2" w:rsidP="0042276C">
                  <w:pPr>
                    <w:pStyle w:val="NoSpacing"/>
                    <w:rPr>
                      <w:rFonts w:ascii="Arial" w:hAnsi="Arial" w:cs="Arial"/>
                      <w:sz w:val="20"/>
                      <w:szCs w:val="20"/>
                    </w:rPr>
                  </w:pPr>
                  <w:r>
                    <w:rPr>
                      <w:rFonts w:ascii="Arial" w:hAnsi="Arial" w:cs="Arial"/>
                      <w:sz w:val="20"/>
                      <w:szCs w:val="20"/>
                    </w:rPr>
                    <w:t>2017 (n = 1,483)</w:t>
                  </w:r>
                </w:p>
              </w:tc>
            </w:tr>
            <w:tr w:rsidR="00E67C87" w:rsidTr="009F58D2">
              <w:trPr>
                <w:trHeight w:val="457"/>
              </w:trPr>
              <w:tc>
                <w:tcPr>
                  <w:tcW w:w="4230" w:type="dxa"/>
                </w:tcPr>
                <w:p w:rsidR="00E67C87" w:rsidRDefault="00E67C87" w:rsidP="00866194">
                  <w:pPr>
                    <w:pStyle w:val="NoSpacing"/>
                    <w:rPr>
                      <w:rFonts w:ascii="Arial" w:hAnsi="Arial" w:cs="Arial"/>
                      <w:sz w:val="20"/>
                      <w:szCs w:val="20"/>
                    </w:rPr>
                  </w:pPr>
                  <w:r w:rsidRPr="00866194">
                    <w:rPr>
                      <w:rFonts w:ascii="Arial" w:hAnsi="Arial" w:cs="Arial"/>
                      <w:sz w:val="20"/>
                      <w:szCs w:val="20"/>
                    </w:rPr>
                    <w:t>How would you rate your overall satisfaction with orientation?</w:t>
                  </w:r>
                </w:p>
              </w:tc>
              <w:tc>
                <w:tcPr>
                  <w:tcW w:w="1881" w:type="dxa"/>
                  <w:tcBorders>
                    <w:right w:val="nil"/>
                  </w:tcBorders>
                </w:tcPr>
                <w:p w:rsidR="00E67C87" w:rsidRDefault="00E67C87" w:rsidP="00E67C87">
                  <w:pPr>
                    <w:pStyle w:val="NoSpacing"/>
                    <w:tabs>
                      <w:tab w:val="left" w:pos="2580"/>
                    </w:tabs>
                    <w:rPr>
                      <w:rFonts w:ascii="Arial" w:hAnsi="Arial" w:cs="Arial"/>
                      <w:sz w:val="20"/>
                      <w:szCs w:val="20"/>
                    </w:rPr>
                  </w:pPr>
                  <w:r w:rsidRPr="00866194">
                    <w:rPr>
                      <w:rFonts w:ascii="Arial" w:hAnsi="Arial" w:cs="Arial"/>
                      <w:sz w:val="20"/>
                      <w:szCs w:val="20"/>
                    </w:rPr>
                    <w:t xml:space="preserve">Somewhat satisfied: </w:t>
                  </w:r>
                  <w:r>
                    <w:rPr>
                      <w:rFonts w:ascii="Arial" w:hAnsi="Arial" w:cs="Arial"/>
                      <w:sz w:val="20"/>
                      <w:szCs w:val="20"/>
                    </w:rPr>
                    <w:t xml:space="preserve"> </w:t>
                  </w:r>
                </w:p>
                <w:p w:rsidR="00E67C87" w:rsidRDefault="00E67C87" w:rsidP="00E67C87">
                  <w:pPr>
                    <w:pStyle w:val="NoSpacing"/>
                    <w:tabs>
                      <w:tab w:val="left" w:pos="2580"/>
                    </w:tabs>
                    <w:rPr>
                      <w:rFonts w:ascii="Arial" w:hAnsi="Arial" w:cs="Arial"/>
                      <w:sz w:val="20"/>
                      <w:szCs w:val="20"/>
                    </w:rPr>
                  </w:pPr>
                  <w:r w:rsidRPr="00866194">
                    <w:rPr>
                      <w:rFonts w:ascii="Arial" w:hAnsi="Arial" w:cs="Arial"/>
                      <w:sz w:val="20"/>
                      <w:szCs w:val="20"/>
                    </w:rPr>
                    <w:t xml:space="preserve">Very satisfied: </w:t>
                  </w:r>
                  <w:r>
                    <w:rPr>
                      <w:rFonts w:ascii="Arial" w:hAnsi="Arial" w:cs="Arial"/>
                      <w:sz w:val="20"/>
                      <w:szCs w:val="20"/>
                    </w:rPr>
                    <w:t xml:space="preserve"> </w:t>
                  </w:r>
                </w:p>
              </w:tc>
              <w:tc>
                <w:tcPr>
                  <w:tcW w:w="1899" w:type="dxa"/>
                  <w:tcBorders>
                    <w:left w:val="nil"/>
                  </w:tcBorders>
                </w:tcPr>
                <w:p w:rsidR="00E67C87" w:rsidRDefault="00E67C87" w:rsidP="00E67C87">
                  <w:pPr>
                    <w:pStyle w:val="NoSpacing"/>
                    <w:tabs>
                      <w:tab w:val="left" w:pos="2580"/>
                    </w:tabs>
                    <w:rPr>
                      <w:rFonts w:ascii="Arial" w:hAnsi="Arial" w:cs="Arial"/>
                      <w:sz w:val="20"/>
                      <w:szCs w:val="20"/>
                    </w:rPr>
                  </w:pPr>
                  <w:r>
                    <w:rPr>
                      <w:rFonts w:ascii="Arial" w:hAnsi="Arial" w:cs="Arial"/>
                      <w:sz w:val="20"/>
                      <w:szCs w:val="20"/>
                    </w:rPr>
                    <w:t>349 (28%)</w:t>
                  </w:r>
                </w:p>
                <w:p w:rsidR="00E67C87" w:rsidRPr="00866194" w:rsidRDefault="00E67C87" w:rsidP="0042276C">
                  <w:pPr>
                    <w:pStyle w:val="NoSpacing"/>
                    <w:rPr>
                      <w:rFonts w:ascii="Arial" w:hAnsi="Arial" w:cs="Arial"/>
                      <w:sz w:val="20"/>
                      <w:szCs w:val="20"/>
                    </w:rPr>
                  </w:pPr>
                  <w:r>
                    <w:rPr>
                      <w:rFonts w:ascii="Arial" w:hAnsi="Arial" w:cs="Arial"/>
                      <w:sz w:val="20"/>
                      <w:szCs w:val="20"/>
                    </w:rPr>
                    <w:t>742 (59%)</w:t>
                  </w:r>
                </w:p>
              </w:tc>
              <w:tc>
                <w:tcPr>
                  <w:tcW w:w="2070" w:type="dxa"/>
                  <w:tcBorders>
                    <w:right w:val="nil"/>
                  </w:tcBorders>
                </w:tcPr>
                <w:p w:rsidR="00E67C87" w:rsidRDefault="00E67C87" w:rsidP="0042276C">
                  <w:pPr>
                    <w:pStyle w:val="NoSpacing"/>
                    <w:rPr>
                      <w:rFonts w:ascii="Arial" w:hAnsi="Arial" w:cs="Arial"/>
                      <w:sz w:val="20"/>
                      <w:szCs w:val="20"/>
                    </w:rPr>
                  </w:pPr>
                  <w:r w:rsidRPr="00866194">
                    <w:rPr>
                      <w:rFonts w:ascii="Arial" w:hAnsi="Arial" w:cs="Arial"/>
                      <w:sz w:val="20"/>
                      <w:szCs w:val="20"/>
                    </w:rPr>
                    <w:t xml:space="preserve">Somewhat satisfied: </w:t>
                  </w:r>
                </w:p>
                <w:p w:rsidR="00E67C87" w:rsidRDefault="00E67C87" w:rsidP="009F58D2">
                  <w:pPr>
                    <w:pStyle w:val="NoSpacing"/>
                    <w:rPr>
                      <w:rFonts w:ascii="Arial" w:hAnsi="Arial" w:cs="Arial"/>
                      <w:sz w:val="20"/>
                      <w:szCs w:val="20"/>
                    </w:rPr>
                  </w:pPr>
                  <w:r w:rsidRPr="00866194">
                    <w:rPr>
                      <w:rFonts w:ascii="Arial" w:hAnsi="Arial" w:cs="Arial"/>
                      <w:sz w:val="20"/>
                      <w:szCs w:val="20"/>
                    </w:rPr>
                    <w:t xml:space="preserve">Very satisfied: </w:t>
                  </w:r>
                </w:p>
              </w:tc>
              <w:tc>
                <w:tcPr>
                  <w:tcW w:w="1921" w:type="dxa"/>
                  <w:tcBorders>
                    <w:left w:val="nil"/>
                  </w:tcBorders>
                </w:tcPr>
                <w:p w:rsidR="00E67C87" w:rsidRDefault="009F58D2" w:rsidP="0042276C">
                  <w:pPr>
                    <w:pStyle w:val="NoSpacing"/>
                    <w:rPr>
                      <w:rFonts w:ascii="Arial" w:hAnsi="Arial" w:cs="Arial"/>
                      <w:sz w:val="20"/>
                      <w:szCs w:val="20"/>
                    </w:rPr>
                  </w:pPr>
                  <w:r w:rsidRPr="00866194">
                    <w:rPr>
                      <w:rFonts w:ascii="Arial" w:hAnsi="Arial" w:cs="Arial"/>
                      <w:sz w:val="20"/>
                      <w:szCs w:val="20"/>
                    </w:rPr>
                    <w:t>445 (29.9%)</w:t>
                  </w:r>
                </w:p>
                <w:p w:rsidR="009F58D2" w:rsidRPr="00866194" w:rsidRDefault="009F58D2" w:rsidP="0042276C">
                  <w:pPr>
                    <w:pStyle w:val="NoSpacing"/>
                    <w:rPr>
                      <w:rFonts w:ascii="Arial" w:hAnsi="Arial" w:cs="Arial"/>
                      <w:sz w:val="20"/>
                      <w:szCs w:val="20"/>
                    </w:rPr>
                  </w:pPr>
                  <w:r w:rsidRPr="00866194">
                    <w:rPr>
                      <w:rFonts w:ascii="Arial" w:hAnsi="Arial" w:cs="Arial"/>
                      <w:sz w:val="20"/>
                      <w:szCs w:val="20"/>
                    </w:rPr>
                    <w:t>925 (62.3%)</w:t>
                  </w:r>
                </w:p>
              </w:tc>
            </w:tr>
            <w:tr w:rsidR="00E67C87" w:rsidTr="009F58D2">
              <w:trPr>
                <w:trHeight w:val="457"/>
              </w:trPr>
              <w:tc>
                <w:tcPr>
                  <w:tcW w:w="4230" w:type="dxa"/>
                </w:tcPr>
                <w:p w:rsidR="00E67C87" w:rsidRDefault="00E67C87" w:rsidP="00866194">
                  <w:pPr>
                    <w:pStyle w:val="NoSpacing"/>
                    <w:rPr>
                      <w:rFonts w:ascii="Arial" w:hAnsi="Arial" w:cs="Arial"/>
                      <w:sz w:val="20"/>
                      <w:szCs w:val="20"/>
                    </w:rPr>
                  </w:pPr>
                  <w:r w:rsidRPr="00866194">
                    <w:rPr>
                      <w:rFonts w:ascii="Arial" w:hAnsi="Arial" w:cs="Arial"/>
                      <w:sz w:val="20"/>
                      <w:szCs w:val="20"/>
                    </w:rPr>
                    <w:t>Th</w:t>
                  </w:r>
                  <w:r>
                    <w:rPr>
                      <w:rFonts w:ascii="Arial" w:hAnsi="Arial" w:cs="Arial"/>
                      <w:sz w:val="20"/>
                      <w:szCs w:val="20"/>
                    </w:rPr>
                    <w:t>e Orientation Leaders (OL) were</w:t>
                  </w:r>
                </w:p>
              </w:tc>
              <w:tc>
                <w:tcPr>
                  <w:tcW w:w="1881" w:type="dxa"/>
                  <w:tcBorders>
                    <w:right w:val="nil"/>
                  </w:tcBorders>
                </w:tcPr>
                <w:p w:rsidR="00E67C87" w:rsidRDefault="00E67C87" w:rsidP="00E67C87">
                  <w:pPr>
                    <w:pStyle w:val="NoSpacing"/>
                    <w:rPr>
                      <w:rFonts w:ascii="Arial" w:hAnsi="Arial" w:cs="Arial"/>
                      <w:sz w:val="20"/>
                      <w:szCs w:val="20"/>
                    </w:rPr>
                  </w:pPr>
                  <w:r w:rsidRPr="00866194">
                    <w:rPr>
                      <w:rFonts w:ascii="Arial" w:hAnsi="Arial" w:cs="Arial"/>
                      <w:sz w:val="20"/>
                      <w:szCs w:val="20"/>
                    </w:rPr>
                    <w:t xml:space="preserve">Slightly Helpful: Helpful: </w:t>
                  </w:r>
                </w:p>
              </w:tc>
              <w:tc>
                <w:tcPr>
                  <w:tcW w:w="1899" w:type="dxa"/>
                  <w:tcBorders>
                    <w:left w:val="nil"/>
                  </w:tcBorders>
                </w:tcPr>
                <w:p w:rsidR="00E67C87" w:rsidRPr="00786D58" w:rsidRDefault="00E67C87" w:rsidP="00E67C87">
                  <w:pPr>
                    <w:pStyle w:val="NoSpacing"/>
                    <w:rPr>
                      <w:rFonts w:ascii="Arial" w:hAnsi="Arial" w:cs="Arial"/>
                      <w:b/>
                      <w:color w:val="FF0000"/>
                      <w:sz w:val="20"/>
                      <w:szCs w:val="20"/>
                    </w:rPr>
                  </w:pPr>
                  <w:r>
                    <w:rPr>
                      <w:rFonts w:ascii="Arial" w:hAnsi="Arial" w:cs="Arial"/>
                      <w:sz w:val="20"/>
                      <w:szCs w:val="20"/>
                    </w:rPr>
                    <w:t xml:space="preserve">150 </w:t>
                  </w:r>
                  <w:r w:rsidRPr="0063451A">
                    <w:rPr>
                      <w:rFonts w:ascii="Arial" w:hAnsi="Arial" w:cs="Arial"/>
                      <w:sz w:val="20"/>
                      <w:szCs w:val="20"/>
                    </w:rPr>
                    <w:t>(12%)</w:t>
                  </w:r>
                </w:p>
                <w:p w:rsidR="00E67C87" w:rsidRPr="00866194" w:rsidRDefault="00E67C87" w:rsidP="0042276C">
                  <w:pPr>
                    <w:pStyle w:val="NoSpacing"/>
                    <w:rPr>
                      <w:rFonts w:ascii="Arial" w:hAnsi="Arial" w:cs="Arial"/>
                      <w:sz w:val="20"/>
                      <w:szCs w:val="20"/>
                    </w:rPr>
                  </w:pPr>
                  <w:r>
                    <w:rPr>
                      <w:rFonts w:ascii="Arial" w:hAnsi="Arial" w:cs="Arial"/>
                      <w:sz w:val="20"/>
                      <w:szCs w:val="20"/>
                    </w:rPr>
                    <w:t>857 (69%)</w:t>
                  </w:r>
                </w:p>
              </w:tc>
              <w:tc>
                <w:tcPr>
                  <w:tcW w:w="2070" w:type="dxa"/>
                  <w:tcBorders>
                    <w:right w:val="nil"/>
                  </w:tcBorders>
                </w:tcPr>
                <w:p w:rsidR="00E67C87" w:rsidRDefault="00E67C87" w:rsidP="0042276C">
                  <w:pPr>
                    <w:pStyle w:val="NoSpacing"/>
                    <w:rPr>
                      <w:rFonts w:ascii="Arial" w:hAnsi="Arial" w:cs="Arial"/>
                      <w:sz w:val="20"/>
                      <w:szCs w:val="20"/>
                    </w:rPr>
                  </w:pPr>
                  <w:r w:rsidRPr="00866194">
                    <w:rPr>
                      <w:rFonts w:ascii="Arial" w:hAnsi="Arial" w:cs="Arial"/>
                      <w:sz w:val="20"/>
                      <w:szCs w:val="20"/>
                    </w:rPr>
                    <w:t xml:space="preserve">Slightly Helpful: </w:t>
                  </w:r>
                </w:p>
                <w:p w:rsidR="00E67C87" w:rsidRDefault="00E67C87" w:rsidP="009F58D2">
                  <w:pPr>
                    <w:pStyle w:val="NoSpacing"/>
                    <w:rPr>
                      <w:rFonts w:ascii="Arial" w:hAnsi="Arial" w:cs="Arial"/>
                      <w:sz w:val="20"/>
                      <w:szCs w:val="20"/>
                    </w:rPr>
                  </w:pPr>
                  <w:r w:rsidRPr="00866194">
                    <w:rPr>
                      <w:rFonts w:ascii="Arial" w:hAnsi="Arial" w:cs="Arial"/>
                      <w:sz w:val="20"/>
                      <w:szCs w:val="20"/>
                    </w:rPr>
                    <w:t xml:space="preserve">Helpful: </w:t>
                  </w:r>
                </w:p>
              </w:tc>
              <w:tc>
                <w:tcPr>
                  <w:tcW w:w="1921" w:type="dxa"/>
                  <w:tcBorders>
                    <w:left w:val="nil"/>
                  </w:tcBorders>
                </w:tcPr>
                <w:p w:rsidR="00E67C87" w:rsidRDefault="009F58D2" w:rsidP="0042276C">
                  <w:pPr>
                    <w:pStyle w:val="NoSpacing"/>
                    <w:rPr>
                      <w:rFonts w:ascii="Arial" w:hAnsi="Arial" w:cs="Arial"/>
                      <w:sz w:val="20"/>
                      <w:szCs w:val="20"/>
                    </w:rPr>
                  </w:pPr>
                  <w:r w:rsidRPr="00866194">
                    <w:rPr>
                      <w:rFonts w:ascii="Arial" w:hAnsi="Arial" w:cs="Arial"/>
                      <w:sz w:val="20"/>
                      <w:szCs w:val="20"/>
                    </w:rPr>
                    <w:t xml:space="preserve">199 </w:t>
                  </w:r>
                  <w:r w:rsidRPr="0063451A">
                    <w:rPr>
                      <w:rFonts w:ascii="Arial" w:hAnsi="Arial" w:cs="Arial"/>
                      <w:sz w:val="20"/>
                      <w:szCs w:val="20"/>
                    </w:rPr>
                    <w:t>(13.4%)</w:t>
                  </w:r>
                </w:p>
                <w:p w:rsidR="009F58D2" w:rsidRPr="00866194" w:rsidRDefault="009F58D2" w:rsidP="0042276C">
                  <w:pPr>
                    <w:pStyle w:val="NoSpacing"/>
                    <w:rPr>
                      <w:rFonts w:ascii="Arial" w:hAnsi="Arial" w:cs="Arial"/>
                      <w:sz w:val="20"/>
                      <w:szCs w:val="20"/>
                    </w:rPr>
                  </w:pPr>
                  <w:r w:rsidRPr="00866194">
                    <w:rPr>
                      <w:rFonts w:ascii="Arial" w:hAnsi="Arial" w:cs="Arial"/>
                      <w:sz w:val="20"/>
                      <w:szCs w:val="20"/>
                    </w:rPr>
                    <w:t>1,122 (75.6%)</w:t>
                  </w:r>
                </w:p>
              </w:tc>
            </w:tr>
            <w:tr w:rsidR="00E67C87" w:rsidTr="009F58D2">
              <w:trPr>
                <w:trHeight w:val="682"/>
              </w:trPr>
              <w:tc>
                <w:tcPr>
                  <w:tcW w:w="4230" w:type="dxa"/>
                </w:tcPr>
                <w:p w:rsidR="00E67C87" w:rsidRDefault="00E67C87" w:rsidP="00866194">
                  <w:pPr>
                    <w:pStyle w:val="NoSpacing"/>
                    <w:rPr>
                      <w:rFonts w:ascii="Arial" w:hAnsi="Arial" w:cs="Arial"/>
                      <w:sz w:val="20"/>
                      <w:szCs w:val="20"/>
                    </w:rPr>
                  </w:pPr>
                  <w:r w:rsidRPr="00866194">
                    <w:rPr>
                      <w:rFonts w:ascii="Arial" w:hAnsi="Arial" w:cs="Arial"/>
                      <w:sz w:val="20"/>
                      <w:szCs w:val="20"/>
                    </w:rPr>
                    <w:t>Do you feel that you received enough information on the various programs and services available for student success?</w:t>
                  </w:r>
                </w:p>
              </w:tc>
              <w:tc>
                <w:tcPr>
                  <w:tcW w:w="1881" w:type="dxa"/>
                  <w:tcBorders>
                    <w:right w:val="nil"/>
                  </w:tcBorders>
                </w:tcPr>
                <w:p w:rsidR="00E67C87" w:rsidRDefault="00E67C87" w:rsidP="00E67C87">
                  <w:pPr>
                    <w:pStyle w:val="NoSpacing"/>
                    <w:rPr>
                      <w:rFonts w:ascii="Arial" w:hAnsi="Arial" w:cs="Arial"/>
                      <w:sz w:val="20"/>
                      <w:szCs w:val="20"/>
                    </w:rPr>
                  </w:pPr>
                  <w:r w:rsidRPr="00866194">
                    <w:rPr>
                      <w:rFonts w:ascii="Arial" w:hAnsi="Arial" w:cs="Arial"/>
                      <w:sz w:val="20"/>
                      <w:szCs w:val="20"/>
                    </w:rPr>
                    <w:t xml:space="preserve">No: </w:t>
                  </w:r>
                </w:p>
                <w:p w:rsidR="00E67C87" w:rsidRDefault="00E67C87" w:rsidP="00E67C87">
                  <w:pPr>
                    <w:pStyle w:val="NoSpacing"/>
                    <w:rPr>
                      <w:rFonts w:ascii="Arial" w:hAnsi="Arial" w:cs="Arial"/>
                      <w:sz w:val="20"/>
                      <w:szCs w:val="20"/>
                    </w:rPr>
                  </w:pPr>
                  <w:r w:rsidRPr="00866194">
                    <w:rPr>
                      <w:rFonts w:ascii="Arial" w:hAnsi="Arial" w:cs="Arial"/>
                      <w:sz w:val="20"/>
                      <w:szCs w:val="20"/>
                    </w:rPr>
                    <w:t xml:space="preserve">Yes: </w:t>
                  </w:r>
                </w:p>
              </w:tc>
              <w:tc>
                <w:tcPr>
                  <w:tcW w:w="1899" w:type="dxa"/>
                  <w:tcBorders>
                    <w:left w:val="nil"/>
                  </w:tcBorders>
                </w:tcPr>
                <w:p w:rsidR="00E67C87" w:rsidRDefault="00E67C87" w:rsidP="00E67C87">
                  <w:pPr>
                    <w:pStyle w:val="NoSpacing"/>
                    <w:rPr>
                      <w:rFonts w:ascii="Arial" w:hAnsi="Arial" w:cs="Arial"/>
                      <w:sz w:val="20"/>
                      <w:szCs w:val="20"/>
                    </w:rPr>
                  </w:pPr>
                  <w:r>
                    <w:rPr>
                      <w:rFonts w:ascii="Arial" w:hAnsi="Arial" w:cs="Arial"/>
                      <w:sz w:val="20"/>
                      <w:szCs w:val="20"/>
                    </w:rPr>
                    <w:t xml:space="preserve">48 </w:t>
                  </w:r>
                  <w:r w:rsidRPr="0063451A">
                    <w:rPr>
                      <w:rFonts w:ascii="Arial" w:hAnsi="Arial" w:cs="Arial"/>
                      <w:sz w:val="20"/>
                      <w:szCs w:val="20"/>
                    </w:rPr>
                    <w:t>(4%)</w:t>
                  </w:r>
                </w:p>
                <w:p w:rsidR="00E67C87" w:rsidRPr="00866194" w:rsidRDefault="00E67C87" w:rsidP="0042276C">
                  <w:pPr>
                    <w:pStyle w:val="NoSpacing"/>
                    <w:rPr>
                      <w:rFonts w:ascii="Arial" w:hAnsi="Arial" w:cs="Arial"/>
                      <w:sz w:val="20"/>
                      <w:szCs w:val="20"/>
                    </w:rPr>
                  </w:pPr>
                  <w:r>
                    <w:rPr>
                      <w:rFonts w:ascii="Arial" w:hAnsi="Arial" w:cs="Arial"/>
                      <w:sz w:val="20"/>
                      <w:szCs w:val="20"/>
                    </w:rPr>
                    <w:t>1195 (96%)</w:t>
                  </w:r>
                </w:p>
              </w:tc>
              <w:tc>
                <w:tcPr>
                  <w:tcW w:w="2070" w:type="dxa"/>
                  <w:tcBorders>
                    <w:right w:val="nil"/>
                  </w:tcBorders>
                </w:tcPr>
                <w:p w:rsidR="00E67C87" w:rsidRDefault="00E67C87" w:rsidP="0042276C">
                  <w:pPr>
                    <w:pStyle w:val="NoSpacing"/>
                    <w:rPr>
                      <w:rFonts w:ascii="Arial" w:hAnsi="Arial" w:cs="Arial"/>
                      <w:sz w:val="20"/>
                      <w:szCs w:val="20"/>
                    </w:rPr>
                  </w:pPr>
                  <w:r w:rsidRPr="00866194">
                    <w:rPr>
                      <w:rFonts w:ascii="Arial" w:hAnsi="Arial" w:cs="Arial"/>
                      <w:sz w:val="20"/>
                      <w:szCs w:val="20"/>
                    </w:rPr>
                    <w:t xml:space="preserve">No: </w:t>
                  </w:r>
                </w:p>
                <w:p w:rsidR="00E67C87" w:rsidRDefault="00E67C87" w:rsidP="009F58D2">
                  <w:pPr>
                    <w:pStyle w:val="NoSpacing"/>
                    <w:rPr>
                      <w:rFonts w:ascii="Arial" w:hAnsi="Arial" w:cs="Arial"/>
                      <w:sz w:val="20"/>
                      <w:szCs w:val="20"/>
                    </w:rPr>
                  </w:pPr>
                  <w:r w:rsidRPr="00866194">
                    <w:rPr>
                      <w:rFonts w:ascii="Arial" w:hAnsi="Arial" w:cs="Arial"/>
                      <w:sz w:val="20"/>
                      <w:szCs w:val="20"/>
                    </w:rPr>
                    <w:t xml:space="preserve">Yes: </w:t>
                  </w:r>
                </w:p>
              </w:tc>
              <w:tc>
                <w:tcPr>
                  <w:tcW w:w="1921" w:type="dxa"/>
                  <w:tcBorders>
                    <w:left w:val="nil"/>
                  </w:tcBorders>
                </w:tcPr>
                <w:p w:rsidR="00E67C87" w:rsidRDefault="009F58D2" w:rsidP="0042276C">
                  <w:pPr>
                    <w:pStyle w:val="NoSpacing"/>
                    <w:rPr>
                      <w:rFonts w:ascii="Arial" w:hAnsi="Arial" w:cs="Arial"/>
                      <w:sz w:val="20"/>
                      <w:szCs w:val="20"/>
                    </w:rPr>
                  </w:pPr>
                  <w:r w:rsidRPr="00866194">
                    <w:rPr>
                      <w:rFonts w:ascii="Arial" w:hAnsi="Arial" w:cs="Arial"/>
                      <w:sz w:val="20"/>
                      <w:szCs w:val="20"/>
                    </w:rPr>
                    <w:t xml:space="preserve">168 </w:t>
                  </w:r>
                  <w:r w:rsidRPr="0063451A">
                    <w:rPr>
                      <w:rFonts w:ascii="Arial" w:hAnsi="Arial" w:cs="Arial"/>
                      <w:sz w:val="20"/>
                      <w:szCs w:val="20"/>
                    </w:rPr>
                    <w:t>(11.4%)</w:t>
                  </w:r>
                </w:p>
                <w:p w:rsidR="009F58D2" w:rsidRPr="00866194" w:rsidRDefault="009F58D2" w:rsidP="0042276C">
                  <w:pPr>
                    <w:pStyle w:val="NoSpacing"/>
                    <w:rPr>
                      <w:rFonts w:ascii="Arial" w:hAnsi="Arial" w:cs="Arial"/>
                      <w:sz w:val="20"/>
                      <w:szCs w:val="20"/>
                    </w:rPr>
                  </w:pPr>
                  <w:r w:rsidRPr="00866194">
                    <w:rPr>
                      <w:rFonts w:ascii="Arial" w:hAnsi="Arial" w:cs="Arial"/>
                      <w:sz w:val="20"/>
                      <w:szCs w:val="20"/>
                    </w:rPr>
                    <w:t>1315 (</w:t>
                  </w:r>
                  <w:r w:rsidRPr="00910E86">
                    <w:rPr>
                      <w:rFonts w:ascii="Arial" w:hAnsi="Arial" w:cs="Arial"/>
                      <w:sz w:val="20"/>
                      <w:szCs w:val="20"/>
                      <w:shd w:val="clear" w:color="auto" w:fill="FFF3F4"/>
                    </w:rPr>
                    <w:t>88.6%</w:t>
                  </w:r>
                  <w:r w:rsidRPr="00866194">
                    <w:rPr>
                      <w:rFonts w:ascii="Arial" w:hAnsi="Arial" w:cs="Arial"/>
                      <w:sz w:val="20"/>
                      <w:szCs w:val="20"/>
                    </w:rPr>
                    <w:t>)</w:t>
                  </w:r>
                </w:p>
              </w:tc>
            </w:tr>
            <w:tr w:rsidR="00E67C87" w:rsidTr="009F58D2">
              <w:trPr>
                <w:trHeight w:val="1141"/>
              </w:trPr>
              <w:tc>
                <w:tcPr>
                  <w:tcW w:w="4230" w:type="dxa"/>
                </w:tcPr>
                <w:p w:rsidR="00E67C87" w:rsidRPr="00866194" w:rsidRDefault="00E67C87" w:rsidP="00866194">
                  <w:pPr>
                    <w:pStyle w:val="NoSpacing"/>
                    <w:rPr>
                      <w:rFonts w:ascii="Arial" w:hAnsi="Arial" w:cs="Arial"/>
                      <w:sz w:val="20"/>
                      <w:szCs w:val="20"/>
                    </w:rPr>
                  </w:pPr>
                  <w:r w:rsidRPr="00866194">
                    <w:rPr>
                      <w:rFonts w:ascii="Arial" w:hAnsi="Arial" w:cs="Arial"/>
                      <w:sz w:val="20"/>
                      <w:szCs w:val="20"/>
                    </w:rPr>
                    <w:t>How much do you feel the New Student Orientation session has enhanced your knowledge of Collin College?</w:t>
                  </w:r>
                </w:p>
              </w:tc>
              <w:tc>
                <w:tcPr>
                  <w:tcW w:w="1881" w:type="dxa"/>
                  <w:tcBorders>
                    <w:right w:val="nil"/>
                  </w:tcBorders>
                </w:tcPr>
                <w:p w:rsidR="00E67C87" w:rsidRDefault="00E67C87" w:rsidP="00A409DC">
                  <w:pPr>
                    <w:pStyle w:val="NoSpacing"/>
                    <w:rPr>
                      <w:rFonts w:ascii="Arial" w:hAnsi="Arial" w:cs="Arial"/>
                      <w:sz w:val="20"/>
                      <w:szCs w:val="20"/>
                    </w:rPr>
                  </w:pPr>
                  <w:r>
                    <w:rPr>
                      <w:rFonts w:ascii="Arial" w:hAnsi="Arial" w:cs="Arial"/>
                      <w:sz w:val="20"/>
                      <w:szCs w:val="20"/>
                    </w:rPr>
                    <w:t xml:space="preserve">Not at all well: </w:t>
                  </w:r>
                </w:p>
                <w:p w:rsidR="00E67C87" w:rsidRDefault="00E67C87" w:rsidP="00A409DC">
                  <w:pPr>
                    <w:pStyle w:val="NoSpacing"/>
                    <w:rPr>
                      <w:rFonts w:ascii="Arial" w:hAnsi="Arial" w:cs="Arial"/>
                      <w:sz w:val="20"/>
                      <w:szCs w:val="20"/>
                    </w:rPr>
                  </w:pPr>
                  <w:r>
                    <w:rPr>
                      <w:rFonts w:ascii="Arial" w:hAnsi="Arial" w:cs="Arial"/>
                      <w:sz w:val="20"/>
                      <w:szCs w:val="20"/>
                    </w:rPr>
                    <w:t xml:space="preserve">Not so well: Somewhat well: </w:t>
                  </w:r>
                </w:p>
                <w:p w:rsidR="00E67C87" w:rsidRDefault="00E67C87" w:rsidP="00E67C87">
                  <w:pPr>
                    <w:pStyle w:val="NoSpacing"/>
                    <w:rPr>
                      <w:rFonts w:ascii="Arial" w:hAnsi="Arial" w:cs="Arial"/>
                      <w:sz w:val="20"/>
                      <w:szCs w:val="20"/>
                    </w:rPr>
                  </w:pPr>
                  <w:r>
                    <w:rPr>
                      <w:rFonts w:ascii="Arial" w:hAnsi="Arial" w:cs="Arial"/>
                      <w:sz w:val="20"/>
                      <w:szCs w:val="20"/>
                    </w:rPr>
                    <w:t xml:space="preserve">Very well: </w:t>
                  </w:r>
                </w:p>
                <w:p w:rsidR="00E67C87" w:rsidRDefault="00E67C87" w:rsidP="00E67C87">
                  <w:pPr>
                    <w:pStyle w:val="NoSpacing"/>
                    <w:rPr>
                      <w:rFonts w:ascii="Arial" w:hAnsi="Arial" w:cs="Arial"/>
                      <w:sz w:val="20"/>
                      <w:szCs w:val="20"/>
                    </w:rPr>
                  </w:pPr>
                  <w:r>
                    <w:rPr>
                      <w:rFonts w:ascii="Arial" w:hAnsi="Arial" w:cs="Arial"/>
                      <w:sz w:val="20"/>
                      <w:szCs w:val="20"/>
                    </w:rPr>
                    <w:t xml:space="preserve">Extremely well: </w:t>
                  </w:r>
                </w:p>
              </w:tc>
              <w:tc>
                <w:tcPr>
                  <w:tcW w:w="1899" w:type="dxa"/>
                  <w:tcBorders>
                    <w:left w:val="nil"/>
                  </w:tcBorders>
                </w:tcPr>
                <w:p w:rsidR="00E67C87" w:rsidRDefault="00E67C87" w:rsidP="00E67C87">
                  <w:pPr>
                    <w:pStyle w:val="NoSpacing"/>
                    <w:rPr>
                      <w:rFonts w:ascii="Arial" w:hAnsi="Arial" w:cs="Arial"/>
                      <w:sz w:val="20"/>
                      <w:szCs w:val="20"/>
                    </w:rPr>
                  </w:pPr>
                  <w:r>
                    <w:rPr>
                      <w:rFonts w:ascii="Arial" w:hAnsi="Arial" w:cs="Arial"/>
                      <w:sz w:val="20"/>
                      <w:szCs w:val="20"/>
                    </w:rPr>
                    <w:t>12 (.009%)</w:t>
                  </w:r>
                </w:p>
                <w:p w:rsidR="00E67C87" w:rsidRDefault="00E67C87" w:rsidP="00E67C87">
                  <w:pPr>
                    <w:pStyle w:val="NoSpacing"/>
                    <w:rPr>
                      <w:rFonts w:ascii="Arial" w:hAnsi="Arial" w:cs="Arial"/>
                      <w:sz w:val="20"/>
                      <w:szCs w:val="20"/>
                    </w:rPr>
                  </w:pPr>
                  <w:r>
                    <w:rPr>
                      <w:rFonts w:ascii="Arial" w:hAnsi="Arial" w:cs="Arial"/>
                      <w:sz w:val="20"/>
                      <w:szCs w:val="20"/>
                    </w:rPr>
                    <w:t>9</w:t>
                  </w:r>
                  <w:r w:rsidRPr="00E44EC9">
                    <w:rPr>
                      <w:rFonts w:ascii="Arial" w:hAnsi="Arial" w:cs="Arial"/>
                      <w:sz w:val="20"/>
                      <w:szCs w:val="20"/>
                    </w:rPr>
                    <w:t xml:space="preserve"> </w:t>
                  </w:r>
                  <w:r>
                    <w:rPr>
                      <w:rFonts w:ascii="Arial" w:hAnsi="Arial" w:cs="Arial"/>
                      <w:sz w:val="20"/>
                      <w:szCs w:val="20"/>
                    </w:rPr>
                    <w:t>(.007%)</w:t>
                  </w:r>
                </w:p>
                <w:p w:rsidR="00E67C87" w:rsidRDefault="00E67C87" w:rsidP="00E67C87">
                  <w:pPr>
                    <w:pStyle w:val="NoSpacing"/>
                    <w:rPr>
                      <w:rFonts w:ascii="Arial" w:hAnsi="Arial" w:cs="Arial"/>
                      <w:sz w:val="20"/>
                      <w:szCs w:val="20"/>
                    </w:rPr>
                  </w:pPr>
                  <w:r>
                    <w:rPr>
                      <w:rFonts w:ascii="Arial" w:hAnsi="Arial" w:cs="Arial"/>
                      <w:sz w:val="20"/>
                      <w:szCs w:val="20"/>
                    </w:rPr>
                    <w:t>297</w:t>
                  </w:r>
                  <w:r w:rsidRPr="00E44EC9">
                    <w:rPr>
                      <w:rFonts w:ascii="Arial" w:hAnsi="Arial" w:cs="Arial"/>
                      <w:sz w:val="20"/>
                      <w:szCs w:val="20"/>
                    </w:rPr>
                    <w:t xml:space="preserve"> </w:t>
                  </w:r>
                  <w:r>
                    <w:rPr>
                      <w:rFonts w:ascii="Arial" w:hAnsi="Arial" w:cs="Arial"/>
                      <w:sz w:val="20"/>
                      <w:szCs w:val="20"/>
                    </w:rPr>
                    <w:t>(23.9%)</w:t>
                  </w:r>
                </w:p>
                <w:p w:rsidR="00E67C87" w:rsidRDefault="00E67C87" w:rsidP="00E67C87">
                  <w:pPr>
                    <w:pStyle w:val="NoSpacing"/>
                    <w:rPr>
                      <w:rFonts w:ascii="Arial" w:hAnsi="Arial" w:cs="Arial"/>
                      <w:sz w:val="20"/>
                      <w:szCs w:val="20"/>
                    </w:rPr>
                  </w:pPr>
                  <w:r>
                    <w:rPr>
                      <w:rFonts w:ascii="Arial" w:hAnsi="Arial" w:cs="Arial"/>
                      <w:sz w:val="20"/>
                      <w:szCs w:val="20"/>
                    </w:rPr>
                    <w:t>626 (50.4%)</w:t>
                  </w:r>
                </w:p>
                <w:p w:rsidR="00E67C87" w:rsidRPr="00E44EC9" w:rsidRDefault="00E67C87" w:rsidP="0042276C">
                  <w:pPr>
                    <w:pStyle w:val="NoSpacing"/>
                    <w:rPr>
                      <w:rFonts w:ascii="Arial" w:hAnsi="Arial" w:cs="Arial"/>
                      <w:sz w:val="20"/>
                      <w:szCs w:val="20"/>
                    </w:rPr>
                  </w:pPr>
                  <w:r>
                    <w:rPr>
                      <w:rFonts w:ascii="Arial" w:hAnsi="Arial" w:cs="Arial"/>
                      <w:sz w:val="20"/>
                      <w:szCs w:val="20"/>
                    </w:rPr>
                    <w:t>297 (23.9%)</w:t>
                  </w:r>
                </w:p>
              </w:tc>
              <w:tc>
                <w:tcPr>
                  <w:tcW w:w="2070" w:type="dxa"/>
                  <w:tcBorders>
                    <w:right w:val="nil"/>
                  </w:tcBorders>
                </w:tcPr>
                <w:p w:rsidR="00E67C87" w:rsidRDefault="00E67C87" w:rsidP="0042276C">
                  <w:pPr>
                    <w:pStyle w:val="NoSpacing"/>
                    <w:rPr>
                      <w:rFonts w:ascii="Arial" w:hAnsi="Arial" w:cs="Arial"/>
                      <w:sz w:val="20"/>
                      <w:szCs w:val="20"/>
                    </w:rPr>
                  </w:pPr>
                  <w:r w:rsidRPr="00E44EC9">
                    <w:rPr>
                      <w:rFonts w:ascii="Arial" w:hAnsi="Arial" w:cs="Arial"/>
                      <w:sz w:val="20"/>
                      <w:szCs w:val="20"/>
                    </w:rPr>
                    <w:t xml:space="preserve">Not at all well: </w:t>
                  </w:r>
                </w:p>
                <w:p w:rsidR="00E67C87" w:rsidRDefault="00E67C87" w:rsidP="0042276C">
                  <w:pPr>
                    <w:pStyle w:val="NoSpacing"/>
                    <w:rPr>
                      <w:rFonts w:ascii="Arial" w:hAnsi="Arial" w:cs="Arial"/>
                      <w:sz w:val="20"/>
                      <w:szCs w:val="20"/>
                    </w:rPr>
                  </w:pPr>
                  <w:r w:rsidRPr="00E44EC9">
                    <w:rPr>
                      <w:rFonts w:ascii="Arial" w:hAnsi="Arial" w:cs="Arial"/>
                      <w:sz w:val="20"/>
                      <w:szCs w:val="20"/>
                    </w:rPr>
                    <w:t xml:space="preserve">Not so well: </w:t>
                  </w:r>
                </w:p>
                <w:p w:rsidR="00E67C87" w:rsidRDefault="00E67C87" w:rsidP="0042276C">
                  <w:pPr>
                    <w:pStyle w:val="NoSpacing"/>
                    <w:rPr>
                      <w:rFonts w:ascii="Arial" w:hAnsi="Arial" w:cs="Arial"/>
                      <w:sz w:val="20"/>
                      <w:szCs w:val="20"/>
                    </w:rPr>
                  </w:pPr>
                  <w:r w:rsidRPr="00E44EC9">
                    <w:rPr>
                      <w:rFonts w:ascii="Arial" w:hAnsi="Arial" w:cs="Arial"/>
                      <w:sz w:val="20"/>
                      <w:szCs w:val="20"/>
                    </w:rPr>
                    <w:t xml:space="preserve">Somewhat well: </w:t>
                  </w:r>
                </w:p>
                <w:p w:rsidR="00E67C87" w:rsidRDefault="00E67C87" w:rsidP="0042276C">
                  <w:pPr>
                    <w:pStyle w:val="NoSpacing"/>
                    <w:rPr>
                      <w:rFonts w:ascii="Arial" w:hAnsi="Arial" w:cs="Arial"/>
                      <w:sz w:val="20"/>
                      <w:szCs w:val="20"/>
                    </w:rPr>
                  </w:pPr>
                  <w:r w:rsidRPr="00E44EC9">
                    <w:rPr>
                      <w:rFonts w:ascii="Arial" w:hAnsi="Arial" w:cs="Arial"/>
                      <w:sz w:val="20"/>
                      <w:szCs w:val="20"/>
                    </w:rPr>
                    <w:t xml:space="preserve">Very well: </w:t>
                  </w:r>
                </w:p>
                <w:p w:rsidR="00E67C87" w:rsidRDefault="00E67C87" w:rsidP="009F58D2">
                  <w:pPr>
                    <w:pStyle w:val="NoSpacing"/>
                    <w:rPr>
                      <w:rFonts w:ascii="Arial" w:hAnsi="Arial" w:cs="Arial"/>
                      <w:sz w:val="20"/>
                      <w:szCs w:val="20"/>
                    </w:rPr>
                  </w:pPr>
                  <w:r w:rsidRPr="00E44EC9">
                    <w:rPr>
                      <w:rFonts w:ascii="Arial" w:hAnsi="Arial" w:cs="Arial"/>
                      <w:sz w:val="20"/>
                      <w:szCs w:val="20"/>
                    </w:rPr>
                    <w:t>Extremely well:</w:t>
                  </w:r>
                </w:p>
              </w:tc>
              <w:tc>
                <w:tcPr>
                  <w:tcW w:w="1921" w:type="dxa"/>
                  <w:tcBorders>
                    <w:left w:val="nil"/>
                  </w:tcBorders>
                </w:tcPr>
                <w:p w:rsidR="00E67C87" w:rsidRDefault="009F58D2" w:rsidP="0042276C">
                  <w:pPr>
                    <w:pStyle w:val="NoSpacing"/>
                    <w:rPr>
                      <w:rFonts w:ascii="Arial" w:hAnsi="Arial" w:cs="Arial"/>
                      <w:sz w:val="20"/>
                      <w:szCs w:val="20"/>
                    </w:rPr>
                  </w:pPr>
                  <w:r w:rsidRPr="00E44EC9">
                    <w:rPr>
                      <w:rFonts w:ascii="Arial" w:hAnsi="Arial" w:cs="Arial"/>
                      <w:sz w:val="20"/>
                      <w:szCs w:val="20"/>
                    </w:rPr>
                    <w:t xml:space="preserve">9 </w:t>
                  </w:r>
                  <w:r>
                    <w:rPr>
                      <w:rFonts w:ascii="Arial" w:hAnsi="Arial" w:cs="Arial"/>
                      <w:sz w:val="20"/>
                      <w:szCs w:val="20"/>
                    </w:rPr>
                    <w:t>(.006%)</w:t>
                  </w:r>
                </w:p>
                <w:p w:rsidR="009F58D2" w:rsidRDefault="009F58D2" w:rsidP="0042276C">
                  <w:pPr>
                    <w:pStyle w:val="NoSpacing"/>
                    <w:rPr>
                      <w:rFonts w:ascii="Arial" w:hAnsi="Arial" w:cs="Arial"/>
                      <w:sz w:val="20"/>
                      <w:szCs w:val="20"/>
                    </w:rPr>
                  </w:pPr>
                  <w:r w:rsidRPr="00E44EC9">
                    <w:rPr>
                      <w:rFonts w:ascii="Arial" w:hAnsi="Arial" w:cs="Arial"/>
                      <w:sz w:val="20"/>
                      <w:szCs w:val="20"/>
                    </w:rPr>
                    <w:t xml:space="preserve">11 </w:t>
                  </w:r>
                  <w:r>
                    <w:rPr>
                      <w:rFonts w:ascii="Arial" w:hAnsi="Arial" w:cs="Arial"/>
                      <w:sz w:val="20"/>
                      <w:szCs w:val="20"/>
                    </w:rPr>
                    <w:t>(.007%)</w:t>
                  </w:r>
                </w:p>
                <w:p w:rsidR="009F58D2" w:rsidRDefault="009F58D2" w:rsidP="0042276C">
                  <w:pPr>
                    <w:pStyle w:val="NoSpacing"/>
                    <w:rPr>
                      <w:rFonts w:ascii="Arial" w:hAnsi="Arial" w:cs="Arial"/>
                      <w:sz w:val="20"/>
                      <w:szCs w:val="20"/>
                    </w:rPr>
                  </w:pPr>
                  <w:r w:rsidRPr="00E44EC9">
                    <w:rPr>
                      <w:rFonts w:ascii="Arial" w:hAnsi="Arial" w:cs="Arial"/>
                      <w:sz w:val="20"/>
                      <w:szCs w:val="20"/>
                    </w:rPr>
                    <w:t xml:space="preserve">294 </w:t>
                  </w:r>
                  <w:r>
                    <w:rPr>
                      <w:rFonts w:ascii="Arial" w:hAnsi="Arial" w:cs="Arial"/>
                      <w:sz w:val="20"/>
                      <w:szCs w:val="20"/>
                    </w:rPr>
                    <w:t>(19.9%)</w:t>
                  </w:r>
                </w:p>
                <w:p w:rsidR="009F58D2" w:rsidRDefault="009F58D2" w:rsidP="0042276C">
                  <w:pPr>
                    <w:pStyle w:val="NoSpacing"/>
                    <w:rPr>
                      <w:rFonts w:ascii="Arial" w:hAnsi="Arial" w:cs="Arial"/>
                      <w:sz w:val="20"/>
                      <w:szCs w:val="20"/>
                      <w:shd w:val="clear" w:color="auto" w:fill="E2EFD9" w:themeFill="accent6" w:themeFillTint="33"/>
                    </w:rPr>
                  </w:pPr>
                  <w:r w:rsidRPr="00E44EC9">
                    <w:rPr>
                      <w:rFonts w:ascii="Arial" w:hAnsi="Arial" w:cs="Arial"/>
                      <w:sz w:val="20"/>
                      <w:szCs w:val="20"/>
                    </w:rPr>
                    <w:t xml:space="preserve">824 </w:t>
                  </w:r>
                  <w:r>
                    <w:rPr>
                      <w:rFonts w:ascii="Arial" w:hAnsi="Arial" w:cs="Arial"/>
                      <w:sz w:val="20"/>
                      <w:szCs w:val="20"/>
                    </w:rPr>
                    <w:t>(</w:t>
                  </w:r>
                  <w:r w:rsidRPr="00910E86">
                    <w:rPr>
                      <w:rFonts w:ascii="Arial" w:hAnsi="Arial" w:cs="Arial"/>
                      <w:sz w:val="20"/>
                      <w:szCs w:val="20"/>
                      <w:shd w:val="clear" w:color="auto" w:fill="E2EFD9" w:themeFill="accent6" w:themeFillTint="33"/>
                    </w:rPr>
                    <w:t>55.7%)</w:t>
                  </w:r>
                </w:p>
                <w:p w:rsidR="009F58D2" w:rsidRPr="00E44EC9" w:rsidRDefault="009F58D2" w:rsidP="0042276C">
                  <w:pPr>
                    <w:pStyle w:val="NoSpacing"/>
                    <w:rPr>
                      <w:rFonts w:ascii="Arial" w:hAnsi="Arial" w:cs="Arial"/>
                      <w:sz w:val="20"/>
                      <w:szCs w:val="20"/>
                    </w:rPr>
                  </w:pPr>
                  <w:r w:rsidRPr="00E44EC9">
                    <w:rPr>
                      <w:rFonts w:ascii="Arial" w:hAnsi="Arial" w:cs="Arial"/>
                      <w:sz w:val="20"/>
                      <w:szCs w:val="20"/>
                    </w:rPr>
                    <w:t>341</w:t>
                  </w:r>
                  <w:r>
                    <w:rPr>
                      <w:rFonts w:ascii="Arial" w:hAnsi="Arial" w:cs="Arial"/>
                      <w:sz w:val="20"/>
                      <w:szCs w:val="20"/>
                    </w:rPr>
                    <w:t xml:space="preserve"> (23%)</w:t>
                  </w:r>
                </w:p>
              </w:tc>
            </w:tr>
          </w:tbl>
          <w:p w:rsidR="00F9197F" w:rsidRDefault="00F9197F" w:rsidP="00F9197F">
            <w:pPr>
              <w:pStyle w:val="NoSpacing"/>
              <w:rPr>
                <w:rFonts w:ascii="Arial" w:hAnsi="Arial" w:cs="Arial"/>
                <w:sz w:val="20"/>
                <w:szCs w:val="20"/>
              </w:rPr>
            </w:pPr>
          </w:p>
          <w:p w:rsidR="00E44EC9" w:rsidRDefault="00E44EC9" w:rsidP="00F9197F">
            <w:pPr>
              <w:pStyle w:val="NoSpacing"/>
              <w:rPr>
                <w:rFonts w:ascii="Arial" w:hAnsi="Arial" w:cs="Arial"/>
                <w:sz w:val="20"/>
                <w:szCs w:val="20"/>
              </w:rPr>
            </w:pPr>
            <w:r>
              <w:rPr>
                <w:rFonts w:ascii="Arial" w:hAnsi="Arial" w:cs="Arial"/>
                <w:sz w:val="20"/>
                <w:szCs w:val="20"/>
              </w:rPr>
              <w:t>These are the results of the student satisfaction inventory unit assessment:</w:t>
            </w:r>
          </w:p>
          <w:p w:rsidR="00E44EC9" w:rsidRDefault="00E44EC9" w:rsidP="00F9197F">
            <w:pPr>
              <w:pStyle w:val="NoSpacing"/>
              <w:rPr>
                <w:rFonts w:ascii="Arial" w:hAnsi="Arial" w:cs="Arial"/>
                <w:sz w:val="20"/>
                <w:szCs w:val="20"/>
              </w:rPr>
            </w:pPr>
          </w:p>
          <w:tbl>
            <w:tblPr>
              <w:tblStyle w:val="TableGrid"/>
              <w:tblW w:w="0" w:type="auto"/>
              <w:tblLayout w:type="fixed"/>
              <w:tblLook w:val="04A0" w:firstRow="1" w:lastRow="0" w:firstColumn="1" w:lastColumn="0" w:noHBand="0" w:noVBand="1"/>
            </w:tblPr>
            <w:tblGrid>
              <w:gridCol w:w="4430"/>
              <w:gridCol w:w="4431"/>
              <w:gridCol w:w="4431"/>
            </w:tblGrid>
            <w:tr w:rsidR="00A409DC" w:rsidTr="0042276C">
              <w:tc>
                <w:tcPr>
                  <w:tcW w:w="4430" w:type="dxa"/>
                  <w:shd w:val="clear" w:color="auto" w:fill="D0CECE" w:themeFill="background2" w:themeFillShade="E6"/>
                </w:tcPr>
                <w:p w:rsidR="00A409DC" w:rsidRPr="006800A8" w:rsidRDefault="00A409DC" w:rsidP="0042276C">
                  <w:pPr>
                    <w:pStyle w:val="NoSpacing"/>
                    <w:rPr>
                      <w:rFonts w:ascii="Arial" w:hAnsi="Arial" w:cs="Arial"/>
                      <w:b/>
                      <w:sz w:val="20"/>
                      <w:szCs w:val="20"/>
                    </w:rPr>
                  </w:pPr>
                  <w:r w:rsidRPr="006800A8">
                    <w:rPr>
                      <w:rFonts w:ascii="Arial" w:hAnsi="Arial" w:cs="Arial"/>
                      <w:b/>
                      <w:sz w:val="20"/>
                      <w:szCs w:val="20"/>
                    </w:rPr>
                    <w:t>Category</w:t>
                  </w:r>
                </w:p>
              </w:tc>
              <w:tc>
                <w:tcPr>
                  <w:tcW w:w="4431" w:type="dxa"/>
                  <w:shd w:val="clear" w:color="auto" w:fill="D0CECE" w:themeFill="background2" w:themeFillShade="E6"/>
                </w:tcPr>
                <w:p w:rsidR="00A409DC" w:rsidRPr="006800A8" w:rsidRDefault="00A409DC" w:rsidP="0042276C">
                  <w:pPr>
                    <w:pStyle w:val="NoSpacing"/>
                    <w:rPr>
                      <w:rFonts w:ascii="Arial" w:hAnsi="Arial" w:cs="Arial"/>
                      <w:b/>
                      <w:sz w:val="20"/>
                      <w:szCs w:val="20"/>
                    </w:rPr>
                  </w:pPr>
                  <w:r w:rsidRPr="006800A8">
                    <w:rPr>
                      <w:rFonts w:ascii="Arial" w:hAnsi="Arial" w:cs="Arial"/>
                      <w:b/>
                      <w:sz w:val="20"/>
                      <w:szCs w:val="20"/>
                    </w:rPr>
                    <w:t>2017</w:t>
                  </w:r>
                </w:p>
              </w:tc>
              <w:tc>
                <w:tcPr>
                  <w:tcW w:w="4431" w:type="dxa"/>
                  <w:shd w:val="clear" w:color="auto" w:fill="D0CECE" w:themeFill="background2" w:themeFillShade="E6"/>
                </w:tcPr>
                <w:p w:rsidR="00A409DC" w:rsidRPr="006800A8" w:rsidRDefault="00A409DC" w:rsidP="0042276C">
                  <w:pPr>
                    <w:pStyle w:val="NoSpacing"/>
                    <w:rPr>
                      <w:rFonts w:ascii="Arial" w:hAnsi="Arial" w:cs="Arial"/>
                      <w:b/>
                      <w:sz w:val="20"/>
                      <w:szCs w:val="20"/>
                    </w:rPr>
                  </w:pPr>
                  <w:r w:rsidRPr="006800A8">
                    <w:rPr>
                      <w:rFonts w:ascii="Arial" w:hAnsi="Arial" w:cs="Arial"/>
                      <w:b/>
                      <w:sz w:val="20"/>
                      <w:szCs w:val="20"/>
                    </w:rPr>
                    <w:t>2019</w:t>
                  </w:r>
                </w:p>
              </w:tc>
            </w:tr>
            <w:tr w:rsidR="00A409DC" w:rsidTr="00910E86">
              <w:tc>
                <w:tcPr>
                  <w:tcW w:w="4430" w:type="dxa"/>
                </w:tcPr>
                <w:p w:rsidR="00A409DC" w:rsidRDefault="00A409DC" w:rsidP="0042276C">
                  <w:pPr>
                    <w:pStyle w:val="NoSpacing"/>
                    <w:rPr>
                      <w:rFonts w:ascii="Arial" w:hAnsi="Arial" w:cs="Arial"/>
                      <w:sz w:val="20"/>
                      <w:szCs w:val="20"/>
                    </w:rPr>
                  </w:pPr>
                  <w:r>
                    <w:rPr>
                      <w:rFonts w:ascii="Arial" w:hAnsi="Arial" w:cs="Arial"/>
                      <w:sz w:val="20"/>
                      <w:szCs w:val="20"/>
                    </w:rPr>
                    <w:t>Convenient Hours</w:t>
                  </w:r>
                </w:p>
              </w:tc>
              <w:tc>
                <w:tcPr>
                  <w:tcW w:w="4431" w:type="dxa"/>
                </w:tcPr>
                <w:p w:rsidR="00A409DC" w:rsidRDefault="00A409DC" w:rsidP="0042276C">
                  <w:pPr>
                    <w:pStyle w:val="NoSpacing"/>
                    <w:rPr>
                      <w:rFonts w:ascii="Arial" w:hAnsi="Arial" w:cs="Arial"/>
                      <w:sz w:val="20"/>
                      <w:szCs w:val="20"/>
                    </w:rPr>
                  </w:pPr>
                  <w:r>
                    <w:rPr>
                      <w:rFonts w:ascii="Arial" w:hAnsi="Arial" w:cs="Arial"/>
                      <w:sz w:val="20"/>
                      <w:szCs w:val="20"/>
                    </w:rPr>
                    <w:t>4.43</w:t>
                  </w:r>
                </w:p>
              </w:tc>
              <w:tc>
                <w:tcPr>
                  <w:tcW w:w="4431" w:type="dxa"/>
                  <w:shd w:val="clear" w:color="auto" w:fill="E2EFD9" w:themeFill="accent6" w:themeFillTint="33"/>
                </w:tcPr>
                <w:p w:rsidR="00A409DC" w:rsidRDefault="00A409DC" w:rsidP="0042276C">
                  <w:pPr>
                    <w:pStyle w:val="NoSpacing"/>
                    <w:rPr>
                      <w:rFonts w:ascii="Arial" w:hAnsi="Arial" w:cs="Arial"/>
                      <w:sz w:val="20"/>
                      <w:szCs w:val="20"/>
                    </w:rPr>
                  </w:pPr>
                  <w:r>
                    <w:rPr>
                      <w:rFonts w:ascii="Arial" w:hAnsi="Arial" w:cs="Arial"/>
                      <w:sz w:val="20"/>
                      <w:szCs w:val="20"/>
                    </w:rPr>
                    <w:t>4.56</w:t>
                  </w:r>
                </w:p>
              </w:tc>
            </w:tr>
            <w:tr w:rsidR="00A409DC" w:rsidTr="00910E86">
              <w:tc>
                <w:tcPr>
                  <w:tcW w:w="4430" w:type="dxa"/>
                </w:tcPr>
                <w:p w:rsidR="00A409DC" w:rsidRDefault="00A409DC" w:rsidP="0042276C">
                  <w:pPr>
                    <w:pStyle w:val="NoSpacing"/>
                    <w:rPr>
                      <w:rFonts w:ascii="Arial" w:hAnsi="Arial" w:cs="Arial"/>
                      <w:sz w:val="20"/>
                      <w:szCs w:val="20"/>
                    </w:rPr>
                  </w:pPr>
                  <w:r>
                    <w:rPr>
                      <w:rFonts w:ascii="Arial" w:hAnsi="Arial" w:cs="Arial"/>
                      <w:sz w:val="20"/>
                      <w:szCs w:val="20"/>
                    </w:rPr>
                    <w:t>Timely Service</w:t>
                  </w:r>
                </w:p>
              </w:tc>
              <w:tc>
                <w:tcPr>
                  <w:tcW w:w="4431" w:type="dxa"/>
                </w:tcPr>
                <w:p w:rsidR="00A409DC" w:rsidRDefault="00A409DC" w:rsidP="0042276C">
                  <w:pPr>
                    <w:pStyle w:val="NoSpacing"/>
                    <w:rPr>
                      <w:rFonts w:ascii="Arial" w:hAnsi="Arial" w:cs="Arial"/>
                      <w:sz w:val="20"/>
                      <w:szCs w:val="20"/>
                    </w:rPr>
                  </w:pPr>
                  <w:r>
                    <w:rPr>
                      <w:rFonts w:ascii="Arial" w:hAnsi="Arial" w:cs="Arial"/>
                      <w:sz w:val="20"/>
                      <w:szCs w:val="20"/>
                    </w:rPr>
                    <w:t>4.53</w:t>
                  </w:r>
                </w:p>
              </w:tc>
              <w:tc>
                <w:tcPr>
                  <w:tcW w:w="4431" w:type="dxa"/>
                  <w:shd w:val="clear" w:color="auto" w:fill="E2EFD9" w:themeFill="accent6" w:themeFillTint="33"/>
                </w:tcPr>
                <w:p w:rsidR="00A409DC" w:rsidRDefault="00A409DC" w:rsidP="0042276C">
                  <w:pPr>
                    <w:pStyle w:val="NoSpacing"/>
                    <w:rPr>
                      <w:rFonts w:ascii="Arial" w:hAnsi="Arial" w:cs="Arial"/>
                      <w:sz w:val="20"/>
                      <w:szCs w:val="20"/>
                    </w:rPr>
                  </w:pPr>
                  <w:r>
                    <w:rPr>
                      <w:rFonts w:ascii="Arial" w:hAnsi="Arial" w:cs="Arial"/>
                      <w:sz w:val="20"/>
                      <w:szCs w:val="20"/>
                    </w:rPr>
                    <w:t>4.66</w:t>
                  </w:r>
                </w:p>
              </w:tc>
            </w:tr>
            <w:tr w:rsidR="00A409DC" w:rsidTr="0042276C">
              <w:tc>
                <w:tcPr>
                  <w:tcW w:w="4430" w:type="dxa"/>
                </w:tcPr>
                <w:p w:rsidR="00A409DC" w:rsidRDefault="00A409DC" w:rsidP="0042276C">
                  <w:pPr>
                    <w:pStyle w:val="NoSpacing"/>
                    <w:rPr>
                      <w:rFonts w:ascii="Arial" w:hAnsi="Arial" w:cs="Arial"/>
                      <w:sz w:val="20"/>
                      <w:szCs w:val="20"/>
                    </w:rPr>
                  </w:pPr>
                  <w:r>
                    <w:rPr>
                      <w:rFonts w:ascii="Arial" w:hAnsi="Arial" w:cs="Arial"/>
                      <w:sz w:val="20"/>
                      <w:szCs w:val="20"/>
                    </w:rPr>
                    <w:t>Courteous Staff</w:t>
                  </w:r>
                </w:p>
              </w:tc>
              <w:tc>
                <w:tcPr>
                  <w:tcW w:w="4431" w:type="dxa"/>
                </w:tcPr>
                <w:p w:rsidR="00A409DC" w:rsidRDefault="00A409DC" w:rsidP="0042276C">
                  <w:pPr>
                    <w:pStyle w:val="NoSpacing"/>
                    <w:rPr>
                      <w:rFonts w:ascii="Arial" w:hAnsi="Arial" w:cs="Arial"/>
                      <w:sz w:val="20"/>
                      <w:szCs w:val="20"/>
                    </w:rPr>
                  </w:pPr>
                  <w:r>
                    <w:rPr>
                      <w:rFonts w:ascii="Arial" w:hAnsi="Arial" w:cs="Arial"/>
                      <w:sz w:val="20"/>
                      <w:szCs w:val="20"/>
                    </w:rPr>
                    <w:t>4.72</w:t>
                  </w:r>
                </w:p>
              </w:tc>
              <w:tc>
                <w:tcPr>
                  <w:tcW w:w="4431" w:type="dxa"/>
                </w:tcPr>
                <w:p w:rsidR="00A409DC" w:rsidRDefault="00A409DC" w:rsidP="0042276C">
                  <w:pPr>
                    <w:pStyle w:val="NoSpacing"/>
                    <w:rPr>
                      <w:rFonts w:ascii="Arial" w:hAnsi="Arial" w:cs="Arial"/>
                      <w:sz w:val="20"/>
                      <w:szCs w:val="20"/>
                    </w:rPr>
                  </w:pPr>
                  <w:r>
                    <w:rPr>
                      <w:rFonts w:ascii="Arial" w:hAnsi="Arial" w:cs="Arial"/>
                      <w:sz w:val="20"/>
                      <w:szCs w:val="20"/>
                    </w:rPr>
                    <w:t>4.72</w:t>
                  </w:r>
                </w:p>
              </w:tc>
            </w:tr>
            <w:tr w:rsidR="00A409DC" w:rsidTr="00910E86">
              <w:tc>
                <w:tcPr>
                  <w:tcW w:w="4430" w:type="dxa"/>
                </w:tcPr>
                <w:p w:rsidR="00A409DC" w:rsidRDefault="00A409DC" w:rsidP="0042276C">
                  <w:pPr>
                    <w:pStyle w:val="NoSpacing"/>
                    <w:rPr>
                      <w:rFonts w:ascii="Arial" w:hAnsi="Arial" w:cs="Arial"/>
                      <w:sz w:val="20"/>
                      <w:szCs w:val="20"/>
                    </w:rPr>
                  </w:pPr>
                  <w:r>
                    <w:rPr>
                      <w:rFonts w:ascii="Arial" w:hAnsi="Arial" w:cs="Arial"/>
                      <w:sz w:val="20"/>
                      <w:szCs w:val="20"/>
                    </w:rPr>
                    <w:t>Knowledgeable Staff</w:t>
                  </w:r>
                </w:p>
              </w:tc>
              <w:tc>
                <w:tcPr>
                  <w:tcW w:w="4431" w:type="dxa"/>
                </w:tcPr>
                <w:p w:rsidR="00A409DC" w:rsidRDefault="00A409DC" w:rsidP="0042276C">
                  <w:pPr>
                    <w:pStyle w:val="NoSpacing"/>
                    <w:rPr>
                      <w:rFonts w:ascii="Arial" w:hAnsi="Arial" w:cs="Arial"/>
                      <w:sz w:val="20"/>
                      <w:szCs w:val="20"/>
                    </w:rPr>
                  </w:pPr>
                  <w:r>
                    <w:rPr>
                      <w:rFonts w:ascii="Arial" w:hAnsi="Arial" w:cs="Arial"/>
                      <w:sz w:val="20"/>
                      <w:szCs w:val="20"/>
                    </w:rPr>
                    <w:t>4.74</w:t>
                  </w:r>
                </w:p>
              </w:tc>
              <w:tc>
                <w:tcPr>
                  <w:tcW w:w="4431" w:type="dxa"/>
                  <w:shd w:val="clear" w:color="auto" w:fill="FFF3F4"/>
                </w:tcPr>
                <w:p w:rsidR="00A409DC" w:rsidRDefault="00A409DC" w:rsidP="0042276C">
                  <w:pPr>
                    <w:pStyle w:val="NoSpacing"/>
                    <w:rPr>
                      <w:rFonts w:ascii="Arial" w:hAnsi="Arial" w:cs="Arial"/>
                      <w:sz w:val="20"/>
                      <w:szCs w:val="20"/>
                    </w:rPr>
                  </w:pPr>
                  <w:r>
                    <w:rPr>
                      <w:rFonts w:ascii="Arial" w:hAnsi="Arial" w:cs="Arial"/>
                      <w:sz w:val="20"/>
                      <w:szCs w:val="20"/>
                    </w:rPr>
                    <w:t>4.73</w:t>
                  </w:r>
                </w:p>
              </w:tc>
            </w:tr>
            <w:tr w:rsidR="00A409DC" w:rsidTr="00910E86">
              <w:tc>
                <w:tcPr>
                  <w:tcW w:w="4430" w:type="dxa"/>
                  <w:shd w:val="clear" w:color="auto" w:fill="auto"/>
                </w:tcPr>
                <w:p w:rsidR="00A409DC" w:rsidRPr="00910E86" w:rsidRDefault="00A409DC" w:rsidP="0042276C">
                  <w:pPr>
                    <w:pStyle w:val="NoSpacing"/>
                    <w:rPr>
                      <w:rFonts w:ascii="Arial" w:hAnsi="Arial" w:cs="Arial"/>
                      <w:b/>
                      <w:sz w:val="20"/>
                      <w:szCs w:val="20"/>
                    </w:rPr>
                  </w:pPr>
                  <w:r w:rsidRPr="00910E86">
                    <w:rPr>
                      <w:rFonts w:ascii="Arial" w:hAnsi="Arial" w:cs="Arial"/>
                      <w:b/>
                      <w:sz w:val="20"/>
                      <w:szCs w:val="20"/>
                    </w:rPr>
                    <w:t>Overall Satisfaction</w:t>
                  </w:r>
                </w:p>
              </w:tc>
              <w:tc>
                <w:tcPr>
                  <w:tcW w:w="4431" w:type="dxa"/>
                  <w:shd w:val="clear" w:color="auto" w:fill="auto"/>
                </w:tcPr>
                <w:p w:rsidR="00A409DC" w:rsidRPr="00910E86" w:rsidRDefault="00A409DC" w:rsidP="0042276C">
                  <w:pPr>
                    <w:pStyle w:val="NoSpacing"/>
                    <w:rPr>
                      <w:rFonts w:ascii="Arial" w:hAnsi="Arial" w:cs="Arial"/>
                      <w:b/>
                      <w:sz w:val="20"/>
                      <w:szCs w:val="20"/>
                    </w:rPr>
                  </w:pPr>
                  <w:r w:rsidRPr="00910E86">
                    <w:rPr>
                      <w:rFonts w:ascii="Arial" w:hAnsi="Arial" w:cs="Arial"/>
                      <w:b/>
                      <w:sz w:val="20"/>
                      <w:szCs w:val="20"/>
                    </w:rPr>
                    <w:t>4.46</w:t>
                  </w:r>
                </w:p>
              </w:tc>
              <w:tc>
                <w:tcPr>
                  <w:tcW w:w="4431" w:type="dxa"/>
                  <w:shd w:val="clear" w:color="auto" w:fill="E2EFD9" w:themeFill="accent6" w:themeFillTint="33"/>
                </w:tcPr>
                <w:p w:rsidR="00A409DC" w:rsidRPr="00910E86" w:rsidRDefault="00A409DC" w:rsidP="0042276C">
                  <w:pPr>
                    <w:pStyle w:val="NoSpacing"/>
                    <w:rPr>
                      <w:rFonts w:ascii="Arial" w:hAnsi="Arial" w:cs="Arial"/>
                      <w:b/>
                      <w:sz w:val="20"/>
                      <w:szCs w:val="20"/>
                    </w:rPr>
                  </w:pPr>
                  <w:r w:rsidRPr="00910E86">
                    <w:rPr>
                      <w:rFonts w:ascii="Arial" w:hAnsi="Arial" w:cs="Arial"/>
                      <w:b/>
                      <w:sz w:val="20"/>
                      <w:szCs w:val="20"/>
                    </w:rPr>
                    <w:t>4.54</w:t>
                  </w:r>
                </w:p>
              </w:tc>
            </w:tr>
          </w:tbl>
          <w:p w:rsidR="00A409DC" w:rsidRDefault="00A409DC" w:rsidP="00A409DC">
            <w:pPr>
              <w:pStyle w:val="NoSpacing"/>
              <w:rPr>
                <w:rFonts w:ascii="Arial" w:hAnsi="Arial" w:cs="Arial"/>
                <w:sz w:val="16"/>
                <w:szCs w:val="16"/>
              </w:rPr>
            </w:pPr>
          </w:p>
          <w:p w:rsidR="00A409DC" w:rsidRDefault="00A409DC" w:rsidP="00A409DC">
            <w:pPr>
              <w:pStyle w:val="NoSpacing"/>
              <w:rPr>
                <w:rFonts w:ascii="Arial" w:hAnsi="Arial" w:cs="Arial"/>
                <w:sz w:val="16"/>
                <w:szCs w:val="16"/>
              </w:rPr>
            </w:pPr>
          </w:p>
          <w:p w:rsidR="00A409DC" w:rsidRPr="00A92FE4" w:rsidRDefault="00A409DC" w:rsidP="00A409DC">
            <w:pPr>
              <w:pStyle w:val="NoSpacing"/>
              <w:rPr>
                <w:rFonts w:ascii="Arial" w:hAnsi="Arial" w:cs="Arial"/>
                <w:sz w:val="16"/>
                <w:szCs w:val="16"/>
              </w:rPr>
            </w:pPr>
            <w:r w:rsidRPr="00A92FE4">
              <w:rPr>
                <w:rFonts w:ascii="Arial" w:hAnsi="Arial" w:cs="Arial"/>
                <w:sz w:val="16"/>
                <w:szCs w:val="16"/>
              </w:rPr>
              <w:t>Data Source:</w:t>
            </w:r>
          </w:p>
          <w:p w:rsidR="00A409DC" w:rsidRPr="00A92FE4" w:rsidRDefault="003B21B1" w:rsidP="00A409DC">
            <w:pPr>
              <w:pStyle w:val="NoSpacing"/>
              <w:rPr>
                <w:sz w:val="16"/>
                <w:szCs w:val="16"/>
              </w:rPr>
            </w:pPr>
            <w:hyperlink r:id="rId8" w:history="1">
              <w:r w:rsidR="00A409DC" w:rsidRPr="00A92FE4">
                <w:rPr>
                  <w:rStyle w:val="Hyperlink"/>
                  <w:sz w:val="16"/>
                  <w:szCs w:val="16"/>
                </w:rPr>
                <w:t>http://inside.collin.edu/institutionaleffect/surveypdf/StudentSurveyReportSpring2017.pdf</w:t>
              </w:r>
            </w:hyperlink>
          </w:p>
          <w:p w:rsidR="00E44EC9" w:rsidRPr="00210107" w:rsidRDefault="003B21B1" w:rsidP="00EB469E">
            <w:pPr>
              <w:pStyle w:val="NoSpacing"/>
              <w:rPr>
                <w:rFonts w:ascii="Arial" w:hAnsi="Arial" w:cs="Arial"/>
                <w:sz w:val="20"/>
                <w:szCs w:val="20"/>
              </w:rPr>
            </w:pPr>
            <w:hyperlink r:id="rId9" w:history="1">
              <w:r w:rsidR="00A409DC" w:rsidRPr="00A92FE4">
                <w:rPr>
                  <w:rStyle w:val="Hyperlink"/>
                  <w:sz w:val="16"/>
                  <w:szCs w:val="16"/>
                </w:rPr>
                <w:t>http://inside.collin.edu/institutionaleffect/surveypdf/StudentServiceUnitSurveyReportSpring2019.pdf</w:t>
              </w:r>
            </w:hyperlink>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Default="00EB469E" w:rsidP="00EB469E">
            <w:pPr>
              <w:pStyle w:val="NoSpacing"/>
              <w:rPr>
                <w:rFonts w:ascii="Arial" w:hAnsi="Arial" w:cs="Arial"/>
                <w:sz w:val="20"/>
                <w:szCs w:val="20"/>
              </w:rPr>
            </w:pPr>
            <w:r>
              <w:rPr>
                <w:rFonts w:ascii="Arial" w:hAnsi="Arial" w:cs="Arial"/>
                <w:sz w:val="20"/>
                <w:szCs w:val="20"/>
              </w:rPr>
              <w:t>Compared to the baseline findings, the orientation program showed marked improvement in all self-identified evaluation items with the exception of</w:t>
            </w:r>
            <w:r w:rsidR="00786D58">
              <w:rPr>
                <w:rFonts w:ascii="Arial" w:hAnsi="Arial" w:cs="Arial"/>
                <w:sz w:val="20"/>
                <w:szCs w:val="20"/>
              </w:rPr>
              <w:t>: “</w:t>
            </w:r>
            <w:r w:rsidRPr="00866194">
              <w:rPr>
                <w:rFonts w:ascii="Arial" w:hAnsi="Arial" w:cs="Arial"/>
                <w:sz w:val="20"/>
                <w:szCs w:val="20"/>
              </w:rPr>
              <w:t>Do you feel that you received enough information on the various programs and services available for student success?</w:t>
            </w:r>
            <w:r>
              <w:rPr>
                <w:rFonts w:ascii="Arial" w:hAnsi="Arial" w:cs="Arial"/>
                <w:sz w:val="20"/>
                <w:szCs w:val="20"/>
              </w:rPr>
              <w:t>”  This area experienced an 8% decrease</w:t>
            </w:r>
            <w:r w:rsidR="00C65086">
              <w:rPr>
                <w:rFonts w:ascii="Arial" w:hAnsi="Arial" w:cs="Arial"/>
                <w:sz w:val="20"/>
                <w:szCs w:val="20"/>
              </w:rPr>
              <w:t xml:space="preserve"> in affir</w:t>
            </w:r>
            <w:r>
              <w:rPr>
                <w:rFonts w:ascii="Arial" w:hAnsi="Arial" w:cs="Arial"/>
                <w:sz w:val="20"/>
                <w:szCs w:val="20"/>
              </w:rPr>
              <w:t>mative student responses.</w:t>
            </w:r>
          </w:p>
          <w:p w:rsidR="00EB469E" w:rsidRDefault="00EB469E" w:rsidP="00EB469E">
            <w:pPr>
              <w:pStyle w:val="NoSpacing"/>
              <w:rPr>
                <w:rFonts w:ascii="Arial" w:hAnsi="Arial" w:cs="Arial"/>
                <w:sz w:val="20"/>
                <w:szCs w:val="20"/>
              </w:rPr>
            </w:pPr>
          </w:p>
          <w:p w:rsidR="00EB469E" w:rsidRPr="00210107" w:rsidRDefault="00EB469E" w:rsidP="00EB469E">
            <w:pPr>
              <w:pStyle w:val="NoSpacing"/>
              <w:rPr>
                <w:rFonts w:ascii="Arial" w:hAnsi="Arial" w:cs="Arial"/>
                <w:sz w:val="20"/>
                <w:szCs w:val="20"/>
              </w:rPr>
            </w:pPr>
            <w:r>
              <w:rPr>
                <w:rFonts w:ascii="Arial" w:hAnsi="Arial" w:cs="Arial"/>
                <w:sz w:val="20"/>
                <w:szCs w:val="20"/>
              </w:rPr>
              <w:t xml:space="preserve">From the student satisfaction inventory unit assessment, </w:t>
            </w:r>
            <w:r w:rsidR="00C65086">
              <w:rPr>
                <w:rFonts w:ascii="Arial" w:hAnsi="Arial" w:cs="Arial"/>
                <w:sz w:val="20"/>
                <w:szCs w:val="20"/>
              </w:rPr>
              <w:t>the only</w:t>
            </w:r>
            <w:r>
              <w:rPr>
                <w:rFonts w:ascii="Arial" w:hAnsi="Arial" w:cs="Arial"/>
                <w:sz w:val="20"/>
                <w:szCs w:val="20"/>
              </w:rPr>
              <w:t xml:space="preserve"> item </w:t>
            </w:r>
            <w:r w:rsidR="00C65086">
              <w:rPr>
                <w:rFonts w:ascii="Arial" w:hAnsi="Arial" w:cs="Arial"/>
                <w:sz w:val="20"/>
                <w:szCs w:val="20"/>
              </w:rPr>
              <w:t xml:space="preserve">that </w:t>
            </w:r>
            <w:r>
              <w:rPr>
                <w:rFonts w:ascii="Arial" w:hAnsi="Arial" w:cs="Arial"/>
                <w:sz w:val="20"/>
                <w:szCs w:val="20"/>
              </w:rPr>
              <w:t xml:space="preserve">demonstrated a </w:t>
            </w:r>
            <w:r w:rsidR="00C65086">
              <w:rPr>
                <w:rFonts w:ascii="Arial" w:hAnsi="Arial" w:cs="Arial"/>
                <w:sz w:val="20"/>
                <w:szCs w:val="20"/>
              </w:rPr>
              <w:t xml:space="preserve">one-hundredth of a point </w:t>
            </w:r>
            <w:r>
              <w:rPr>
                <w:rFonts w:ascii="Arial" w:hAnsi="Arial" w:cs="Arial"/>
                <w:sz w:val="20"/>
                <w:szCs w:val="20"/>
              </w:rPr>
              <w:t>decrease</w:t>
            </w:r>
            <w:r w:rsidR="00C65086">
              <w:rPr>
                <w:rFonts w:ascii="Arial" w:hAnsi="Arial" w:cs="Arial"/>
                <w:sz w:val="20"/>
                <w:szCs w:val="20"/>
              </w:rPr>
              <w:t xml:space="preserve"> was “Knowledgeable Staff.”  All other areas remained consistent or increased.</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C65086" w:rsidRDefault="00C65086" w:rsidP="00C65086">
            <w:pPr>
              <w:pStyle w:val="NoSpacing"/>
              <w:ind w:left="720"/>
              <w:rPr>
                <w:rFonts w:ascii="Arial" w:hAnsi="Arial" w:cs="Arial"/>
                <w:b/>
                <w:sz w:val="20"/>
                <w:szCs w:val="20"/>
              </w:rPr>
            </w:pPr>
          </w:p>
          <w:p w:rsidR="00C65086" w:rsidRPr="00704755" w:rsidRDefault="00704755" w:rsidP="00704755">
            <w:pPr>
              <w:pStyle w:val="NoSpacing"/>
              <w:rPr>
                <w:rFonts w:ascii="Arial" w:hAnsi="Arial" w:cs="Arial"/>
                <w:sz w:val="20"/>
                <w:szCs w:val="20"/>
              </w:rPr>
            </w:pPr>
            <w:r w:rsidRPr="00704755">
              <w:rPr>
                <w:rFonts w:ascii="Arial" w:hAnsi="Arial" w:cs="Arial"/>
                <w:sz w:val="20"/>
                <w:szCs w:val="20"/>
              </w:rPr>
              <w:t>During the pilot of the SOAR model students were given opportunities to provide feedback on various campus initiatives, including intramural sports, music for fitness centers</w:t>
            </w:r>
            <w:r>
              <w:rPr>
                <w:rFonts w:ascii="Arial" w:hAnsi="Arial" w:cs="Arial"/>
                <w:sz w:val="20"/>
                <w:szCs w:val="20"/>
              </w:rPr>
              <w:t>, etc.  The orientation program was then moved to a different department and some of the interactive components were removed. The number of session offerings and months in which the programs were offe</w:t>
            </w:r>
            <w:r w:rsidR="00910E86">
              <w:rPr>
                <w:rFonts w:ascii="Arial" w:hAnsi="Arial" w:cs="Arial"/>
                <w:sz w:val="20"/>
                <w:szCs w:val="20"/>
              </w:rPr>
              <w:t>red were increased.  These actions</w:t>
            </w:r>
            <w:r>
              <w:rPr>
                <w:rFonts w:ascii="Arial" w:hAnsi="Arial" w:cs="Arial"/>
                <w:sz w:val="20"/>
                <w:szCs w:val="20"/>
              </w:rPr>
              <w:t xml:space="preserve"> would seem to correlate with the increase of satisfaction</w:t>
            </w:r>
            <w:r w:rsidR="00C26733">
              <w:rPr>
                <w:rFonts w:ascii="Arial" w:hAnsi="Arial" w:cs="Arial"/>
                <w:sz w:val="20"/>
                <w:szCs w:val="20"/>
              </w:rPr>
              <w:t xml:space="preserve"> and convenience as well as the perceived decrease in program information.</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057A9E" w:rsidRDefault="00BE7B86" w:rsidP="005D66CF">
            <w:pPr>
              <w:pStyle w:val="NoSpacing"/>
              <w:numPr>
                <w:ilvl w:val="0"/>
                <w:numId w:val="2"/>
              </w:numPr>
              <w:rPr>
                <w:rFonts w:ascii="Arial" w:hAnsi="Arial" w:cs="Arial"/>
                <w:b/>
                <w:sz w:val="20"/>
                <w:szCs w:val="20"/>
              </w:rPr>
            </w:pPr>
            <w:r w:rsidRPr="00057A9E">
              <w:rPr>
                <w:rFonts w:ascii="Arial" w:hAnsi="Arial" w:cs="Arial"/>
                <w:b/>
                <w:sz w:val="20"/>
                <w:szCs w:val="20"/>
              </w:rPr>
              <w:t>Outcome #2</w:t>
            </w:r>
          </w:p>
          <w:p w:rsidR="00BE7B86" w:rsidRPr="00057A9E" w:rsidRDefault="008D38C0" w:rsidP="00A22D6B">
            <w:pPr>
              <w:pStyle w:val="NoSpacing"/>
              <w:rPr>
                <w:rFonts w:ascii="Arial" w:hAnsi="Arial" w:cs="Arial"/>
                <w:sz w:val="20"/>
                <w:szCs w:val="20"/>
              </w:rPr>
            </w:pPr>
            <w:r w:rsidRPr="00057A9E">
              <w:rPr>
                <w:rFonts w:ascii="Arial" w:hAnsi="Arial" w:cs="Arial"/>
                <w:sz w:val="20"/>
                <w:szCs w:val="20"/>
              </w:rPr>
              <w:t>Development of Flight Plan – A personalized guiding tool to direct students from enrollment to individual completion.</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057A9E" w:rsidRDefault="008D38C0" w:rsidP="00A22D6B">
            <w:pPr>
              <w:pStyle w:val="NoSpacing"/>
              <w:rPr>
                <w:rFonts w:ascii="Arial" w:hAnsi="Arial" w:cs="Arial"/>
                <w:sz w:val="20"/>
                <w:szCs w:val="20"/>
              </w:rPr>
            </w:pPr>
            <w:r w:rsidRPr="00057A9E">
              <w:rPr>
                <w:rFonts w:ascii="Arial" w:hAnsi="Arial" w:cs="Arial"/>
                <w:sz w:val="20"/>
                <w:szCs w:val="20"/>
              </w:rPr>
              <w:t>Students will compare Flight Plan developed during orientation to degree plan when meeting with advisors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057A9E" w:rsidRDefault="008D38C0" w:rsidP="00A22D6B">
            <w:pPr>
              <w:pStyle w:val="NoSpacing"/>
              <w:rPr>
                <w:rFonts w:ascii="Arial" w:hAnsi="Arial" w:cs="Arial"/>
                <w:sz w:val="20"/>
                <w:szCs w:val="20"/>
              </w:rPr>
            </w:pPr>
            <w:r w:rsidRPr="00057A9E">
              <w:rPr>
                <w:rFonts w:ascii="Arial" w:hAnsi="Arial" w:cs="Arial"/>
                <w:sz w:val="20"/>
                <w:szCs w:val="20"/>
              </w:rPr>
              <w:t>Increase in student satisfactions responses for both orientation and advising student services.</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C22334" w:rsidRDefault="00C22334" w:rsidP="00C22334">
            <w:pPr>
              <w:pStyle w:val="NoSpacing"/>
              <w:rPr>
                <w:rFonts w:ascii="Arial" w:hAnsi="Arial" w:cs="Arial"/>
                <w:b/>
                <w:sz w:val="20"/>
                <w:szCs w:val="20"/>
              </w:rPr>
            </w:pPr>
            <w:r w:rsidRPr="00C22334">
              <w:rPr>
                <w:rFonts w:ascii="Arial" w:hAnsi="Arial" w:cs="Arial"/>
                <w:sz w:val="20"/>
                <w:szCs w:val="20"/>
              </w:rPr>
              <w:t>For students that attend</w:t>
            </w:r>
            <w:r w:rsidR="00814165">
              <w:rPr>
                <w:rFonts w:ascii="Arial" w:hAnsi="Arial" w:cs="Arial"/>
                <w:sz w:val="20"/>
                <w:szCs w:val="20"/>
              </w:rPr>
              <w:t>ed</w:t>
            </w:r>
            <w:r w:rsidRPr="00C22334">
              <w:rPr>
                <w:rFonts w:ascii="Arial" w:hAnsi="Arial" w:cs="Arial"/>
                <w:sz w:val="20"/>
                <w:szCs w:val="20"/>
              </w:rPr>
              <w:t xml:space="preserve"> new student</w:t>
            </w:r>
            <w:r w:rsidR="0086148D">
              <w:rPr>
                <w:rFonts w:ascii="Arial" w:hAnsi="Arial" w:cs="Arial"/>
                <w:sz w:val="20"/>
                <w:szCs w:val="20"/>
              </w:rPr>
              <w:t xml:space="preserve"> orientation, they were given a degree plan for their identified course of study</w:t>
            </w:r>
            <w:r w:rsidRPr="00C22334">
              <w:rPr>
                <w:rFonts w:ascii="Arial" w:hAnsi="Arial" w:cs="Arial"/>
                <w:sz w:val="20"/>
                <w:szCs w:val="20"/>
              </w:rPr>
              <w:t xml:space="preserve"> as well as checklist identifying any missing documents or remaining holds.</w:t>
            </w:r>
            <w:r w:rsidR="0086148D">
              <w:rPr>
                <w:rFonts w:ascii="Arial" w:hAnsi="Arial" w:cs="Arial"/>
                <w:sz w:val="20"/>
                <w:szCs w:val="20"/>
              </w:rPr>
              <w:t xml:space="preserve">  </w:t>
            </w:r>
            <w:r w:rsidR="00057A9E">
              <w:rPr>
                <w:rFonts w:ascii="Arial" w:hAnsi="Arial" w:cs="Arial"/>
                <w:sz w:val="20"/>
                <w:szCs w:val="20"/>
              </w:rPr>
              <w:t xml:space="preserve">Students participating in the online orientation sessions were given instructions on how to run their degree audit.  </w:t>
            </w:r>
            <w:r w:rsidR="00910E86">
              <w:rPr>
                <w:rFonts w:ascii="Arial" w:hAnsi="Arial" w:cs="Arial"/>
                <w:sz w:val="20"/>
                <w:szCs w:val="20"/>
              </w:rPr>
              <w:t>The students would then bring their documents for subsequent advising sessions prior to course registration</w:t>
            </w:r>
            <w:r w:rsidR="00057A9E">
              <w:rPr>
                <w:rFonts w:ascii="Arial" w:hAnsi="Arial" w:cs="Arial"/>
                <w:sz w:val="20"/>
                <w:szCs w:val="20"/>
              </w:rPr>
              <w:t>.</w:t>
            </w:r>
          </w:p>
          <w:p w:rsidR="00C22334" w:rsidRPr="00210107" w:rsidRDefault="00C22334" w:rsidP="00C22334">
            <w:pPr>
              <w:pStyle w:val="NoSpacing"/>
              <w:rPr>
                <w:rFonts w:ascii="Arial" w:hAnsi="Arial" w:cs="Arial"/>
                <w:b/>
                <w:sz w:val="20"/>
                <w:szCs w:val="20"/>
              </w:rPr>
            </w:pP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057A9E" w:rsidRDefault="00057A9E" w:rsidP="00057A9E">
            <w:pPr>
              <w:pStyle w:val="NoSpacing"/>
              <w:rPr>
                <w:rFonts w:ascii="Arial" w:hAnsi="Arial" w:cs="Arial"/>
                <w:sz w:val="20"/>
                <w:szCs w:val="20"/>
              </w:rPr>
            </w:pPr>
            <w:r>
              <w:rPr>
                <w:rFonts w:ascii="Arial" w:hAnsi="Arial" w:cs="Arial"/>
                <w:sz w:val="20"/>
                <w:szCs w:val="20"/>
              </w:rPr>
              <w:t>These are the results of the student satisfaction inventory unit assessment:</w:t>
            </w:r>
          </w:p>
          <w:p w:rsidR="00057A9E" w:rsidRDefault="00057A9E" w:rsidP="00A22D6B">
            <w:pPr>
              <w:pStyle w:val="NoSpacing"/>
              <w:rPr>
                <w:rFonts w:ascii="Arial" w:hAnsi="Arial" w:cs="Arial"/>
                <w:sz w:val="20"/>
                <w:szCs w:val="20"/>
              </w:rPr>
            </w:pPr>
          </w:p>
          <w:tbl>
            <w:tblPr>
              <w:tblStyle w:val="TableGrid"/>
              <w:tblW w:w="0" w:type="auto"/>
              <w:tblLayout w:type="fixed"/>
              <w:tblLook w:val="04A0" w:firstRow="1" w:lastRow="0" w:firstColumn="1" w:lastColumn="0" w:noHBand="0" w:noVBand="1"/>
            </w:tblPr>
            <w:tblGrid>
              <w:gridCol w:w="2657"/>
              <w:gridCol w:w="2657"/>
              <w:gridCol w:w="2657"/>
              <w:gridCol w:w="2658"/>
              <w:gridCol w:w="2658"/>
            </w:tblGrid>
            <w:tr w:rsidR="00057A9E" w:rsidTr="00057A9E">
              <w:tc>
                <w:tcPr>
                  <w:tcW w:w="2657" w:type="dxa"/>
                </w:tcPr>
                <w:p w:rsidR="00057A9E" w:rsidRPr="00057A9E" w:rsidRDefault="00057A9E" w:rsidP="00A22D6B">
                  <w:pPr>
                    <w:pStyle w:val="NoSpacing"/>
                    <w:rPr>
                      <w:rFonts w:ascii="Arial" w:hAnsi="Arial" w:cs="Arial"/>
                      <w:sz w:val="20"/>
                      <w:szCs w:val="20"/>
                    </w:rPr>
                  </w:pPr>
                  <w:r w:rsidRPr="00057A9E">
                    <w:rPr>
                      <w:rFonts w:ascii="Arial" w:hAnsi="Arial" w:cs="Arial"/>
                      <w:sz w:val="20"/>
                      <w:szCs w:val="20"/>
                    </w:rPr>
                    <w:t>Category</w:t>
                  </w:r>
                </w:p>
              </w:tc>
              <w:tc>
                <w:tcPr>
                  <w:tcW w:w="2657" w:type="dxa"/>
                </w:tcPr>
                <w:p w:rsidR="00057A9E" w:rsidRPr="00057A9E" w:rsidRDefault="00057A9E" w:rsidP="00A22D6B">
                  <w:pPr>
                    <w:pStyle w:val="NoSpacing"/>
                    <w:rPr>
                      <w:rFonts w:ascii="Arial" w:hAnsi="Arial" w:cs="Arial"/>
                      <w:sz w:val="20"/>
                      <w:szCs w:val="20"/>
                    </w:rPr>
                  </w:pPr>
                  <w:r w:rsidRPr="00057A9E">
                    <w:rPr>
                      <w:rFonts w:ascii="Arial" w:hAnsi="Arial" w:cs="Arial"/>
                      <w:sz w:val="20"/>
                      <w:szCs w:val="20"/>
                    </w:rPr>
                    <w:t>2017 - Orientation</w:t>
                  </w:r>
                </w:p>
              </w:tc>
              <w:tc>
                <w:tcPr>
                  <w:tcW w:w="2657" w:type="dxa"/>
                </w:tcPr>
                <w:p w:rsidR="00057A9E" w:rsidRDefault="00057A9E" w:rsidP="00A22D6B">
                  <w:pPr>
                    <w:pStyle w:val="NoSpacing"/>
                    <w:rPr>
                      <w:rFonts w:ascii="Arial" w:hAnsi="Arial" w:cs="Arial"/>
                      <w:sz w:val="20"/>
                      <w:szCs w:val="20"/>
                    </w:rPr>
                  </w:pPr>
                  <w:r>
                    <w:rPr>
                      <w:rFonts w:ascii="Arial" w:hAnsi="Arial" w:cs="Arial"/>
                      <w:sz w:val="20"/>
                      <w:szCs w:val="20"/>
                    </w:rPr>
                    <w:t>2019 - Orientation</w:t>
                  </w:r>
                </w:p>
              </w:tc>
              <w:tc>
                <w:tcPr>
                  <w:tcW w:w="2658" w:type="dxa"/>
                </w:tcPr>
                <w:p w:rsidR="00057A9E" w:rsidRDefault="00057A9E" w:rsidP="00A22D6B">
                  <w:pPr>
                    <w:pStyle w:val="NoSpacing"/>
                    <w:rPr>
                      <w:rFonts w:ascii="Arial" w:hAnsi="Arial" w:cs="Arial"/>
                      <w:sz w:val="20"/>
                      <w:szCs w:val="20"/>
                    </w:rPr>
                  </w:pPr>
                  <w:r>
                    <w:rPr>
                      <w:rFonts w:ascii="Arial" w:hAnsi="Arial" w:cs="Arial"/>
                      <w:sz w:val="20"/>
                      <w:szCs w:val="20"/>
                    </w:rPr>
                    <w:t>2017 – Advising</w:t>
                  </w:r>
                </w:p>
              </w:tc>
              <w:tc>
                <w:tcPr>
                  <w:tcW w:w="2658" w:type="dxa"/>
                </w:tcPr>
                <w:p w:rsidR="00057A9E" w:rsidRDefault="00057A9E" w:rsidP="00A22D6B">
                  <w:pPr>
                    <w:pStyle w:val="NoSpacing"/>
                    <w:rPr>
                      <w:rFonts w:ascii="Arial" w:hAnsi="Arial" w:cs="Arial"/>
                      <w:sz w:val="20"/>
                      <w:szCs w:val="20"/>
                    </w:rPr>
                  </w:pPr>
                  <w:r>
                    <w:rPr>
                      <w:rFonts w:ascii="Arial" w:hAnsi="Arial" w:cs="Arial"/>
                      <w:sz w:val="20"/>
                      <w:szCs w:val="20"/>
                    </w:rPr>
                    <w:t>2019 - Advising</w:t>
                  </w:r>
                </w:p>
              </w:tc>
            </w:tr>
            <w:tr w:rsidR="00057A9E" w:rsidTr="00057A9E">
              <w:tc>
                <w:tcPr>
                  <w:tcW w:w="2657" w:type="dxa"/>
                </w:tcPr>
                <w:p w:rsidR="00057A9E" w:rsidRPr="00057A9E" w:rsidRDefault="00057A9E" w:rsidP="00A22D6B">
                  <w:pPr>
                    <w:pStyle w:val="NoSpacing"/>
                    <w:rPr>
                      <w:rFonts w:ascii="Arial" w:hAnsi="Arial" w:cs="Arial"/>
                      <w:sz w:val="20"/>
                      <w:szCs w:val="20"/>
                    </w:rPr>
                  </w:pPr>
                  <w:r w:rsidRPr="00057A9E">
                    <w:rPr>
                      <w:rFonts w:ascii="Arial" w:hAnsi="Arial" w:cs="Arial"/>
                      <w:sz w:val="20"/>
                      <w:szCs w:val="20"/>
                    </w:rPr>
                    <w:t>Overall Satisfaction</w:t>
                  </w:r>
                </w:p>
              </w:tc>
              <w:tc>
                <w:tcPr>
                  <w:tcW w:w="2657" w:type="dxa"/>
                </w:tcPr>
                <w:p w:rsidR="00057A9E" w:rsidRPr="00057A9E" w:rsidRDefault="00057A9E" w:rsidP="00A22D6B">
                  <w:pPr>
                    <w:pStyle w:val="NoSpacing"/>
                    <w:rPr>
                      <w:rFonts w:ascii="Arial" w:hAnsi="Arial" w:cs="Arial"/>
                      <w:sz w:val="20"/>
                      <w:szCs w:val="20"/>
                    </w:rPr>
                  </w:pPr>
                  <w:r w:rsidRPr="00057A9E">
                    <w:rPr>
                      <w:rFonts w:ascii="Arial" w:hAnsi="Arial" w:cs="Arial"/>
                      <w:sz w:val="20"/>
                      <w:szCs w:val="20"/>
                    </w:rPr>
                    <w:t>4.46</w:t>
                  </w:r>
                </w:p>
              </w:tc>
              <w:tc>
                <w:tcPr>
                  <w:tcW w:w="2657" w:type="dxa"/>
                  <w:shd w:val="clear" w:color="auto" w:fill="E2EFD9" w:themeFill="accent6" w:themeFillTint="33"/>
                </w:tcPr>
                <w:p w:rsidR="00057A9E" w:rsidRDefault="00057A9E" w:rsidP="00A22D6B">
                  <w:pPr>
                    <w:pStyle w:val="NoSpacing"/>
                    <w:rPr>
                      <w:rFonts w:ascii="Arial" w:hAnsi="Arial" w:cs="Arial"/>
                      <w:sz w:val="20"/>
                      <w:szCs w:val="20"/>
                    </w:rPr>
                  </w:pPr>
                  <w:r>
                    <w:rPr>
                      <w:rFonts w:ascii="Arial" w:hAnsi="Arial" w:cs="Arial"/>
                      <w:sz w:val="20"/>
                      <w:szCs w:val="20"/>
                    </w:rPr>
                    <w:t>4.54</w:t>
                  </w:r>
                </w:p>
              </w:tc>
              <w:tc>
                <w:tcPr>
                  <w:tcW w:w="2658" w:type="dxa"/>
                </w:tcPr>
                <w:p w:rsidR="00057A9E" w:rsidRDefault="00057A9E" w:rsidP="00A22D6B">
                  <w:pPr>
                    <w:pStyle w:val="NoSpacing"/>
                    <w:rPr>
                      <w:rFonts w:ascii="Arial" w:hAnsi="Arial" w:cs="Arial"/>
                      <w:sz w:val="20"/>
                      <w:szCs w:val="20"/>
                    </w:rPr>
                  </w:pPr>
                  <w:r>
                    <w:rPr>
                      <w:rFonts w:ascii="Arial" w:hAnsi="Arial" w:cs="Arial"/>
                      <w:sz w:val="20"/>
                      <w:szCs w:val="20"/>
                    </w:rPr>
                    <w:t>4.05</w:t>
                  </w:r>
                </w:p>
              </w:tc>
              <w:tc>
                <w:tcPr>
                  <w:tcW w:w="2658" w:type="dxa"/>
                  <w:shd w:val="clear" w:color="auto" w:fill="E2EFD9" w:themeFill="accent6" w:themeFillTint="33"/>
                </w:tcPr>
                <w:p w:rsidR="00057A9E" w:rsidRDefault="00057A9E" w:rsidP="00A22D6B">
                  <w:pPr>
                    <w:pStyle w:val="NoSpacing"/>
                    <w:rPr>
                      <w:rFonts w:ascii="Arial" w:hAnsi="Arial" w:cs="Arial"/>
                      <w:sz w:val="20"/>
                      <w:szCs w:val="20"/>
                    </w:rPr>
                  </w:pPr>
                  <w:r>
                    <w:rPr>
                      <w:rFonts w:ascii="Arial" w:hAnsi="Arial" w:cs="Arial"/>
                      <w:sz w:val="20"/>
                      <w:szCs w:val="20"/>
                    </w:rPr>
                    <w:t>4.18</w:t>
                  </w:r>
                </w:p>
              </w:tc>
            </w:tr>
          </w:tbl>
          <w:p w:rsidR="00057A9E" w:rsidRDefault="00057A9E" w:rsidP="00A22D6B">
            <w:pPr>
              <w:pStyle w:val="NoSpacing"/>
              <w:rPr>
                <w:rFonts w:ascii="Arial" w:hAnsi="Arial" w:cs="Arial"/>
                <w:sz w:val="20"/>
                <w:szCs w:val="20"/>
              </w:rPr>
            </w:pPr>
          </w:p>
          <w:p w:rsidR="00057A9E" w:rsidRPr="00A92FE4" w:rsidRDefault="00057A9E" w:rsidP="00057A9E">
            <w:pPr>
              <w:pStyle w:val="NoSpacing"/>
              <w:rPr>
                <w:rFonts w:ascii="Arial" w:hAnsi="Arial" w:cs="Arial"/>
                <w:sz w:val="16"/>
                <w:szCs w:val="16"/>
              </w:rPr>
            </w:pPr>
            <w:r w:rsidRPr="00A92FE4">
              <w:rPr>
                <w:rFonts w:ascii="Arial" w:hAnsi="Arial" w:cs="Arial"/>
                <w:sz w:val="16"/>
                <w:szCs w:val="16"/>
              </w:rPr>
              <w:t>Data Source:</w:t>
            </w:r>
          </w:p>
          <w:p w:rsidR="00057A9E" w:rsidRPr="00A92FE4" w:rsidRDefault="003B21B1" w:rsidP="00057A9E">
            <w:pPr>
              <w:pStyle w:val="NoSpacing"/>
              <w:rPr>
                <w:sz w:val="16"/>
                <w:szCs w:val="16"/>
              </w:rPr>
            </w:pPr>
            <w:hyperlink r:id="rId10" w:history="1">
              <w:r w:rsidR="00057A9E" w:rsidRPr="00A92FE4">
                <w:rPr>
                  <w:rStyle w:val="Hyperlink"/>
                  <w:sz w:val="16"/>
                  <w:szCs w:val="16"/>
                </w:rPr>
                <w:t>http://inside.collin.edu/institutionaleffect/surveypdf/StudentSurveyReportSpring2017.pdf</w:t>
              </w:r>
            </w:hyperlink>
          </w:p>
          <w:p w:rsidR="00057A9E" w:rsidRDefault="003B21B1" w:rsidP="00057A9E">
            <w:pPr>
              <w:pStyle w:val="NoSpacing"/>
              <w:rPr>
                <w:rFonts w:ascii="Arial" w:hAnsi="Arial" w:cs="Arial"/>
                <w:sz w:val="20"/>
                <w:szCs w:val="20"/>
              </w:rPr>
            </w:pPr>
            <w:hyperlink r:id="rId11" w:history="1">
              <w:r w:rsidR="00057A9E" w:rsidRPr="00A92FE4">
                <w:rPr>
                  <w:rStyle w:val="Hyperlink"/>
                  <w:sz w:val="16"/>
                  <w:szCs w:val="16"/>
                </w:rPr>
                <w:t>http://inside.collin.edu/institutionaleffect/surveypdf/StudentServiceUnitSurveyReportSpring2019.pdf</w:t>
              </w:r>
            </w:hyperlink>
          </w:p>
          <w:p w:rsidR="00057A9E" w:rsidRPr="00210107" w:rsidRDefault="00057A9E" w:rsidP="00A22D6B">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057A9E" w:rsidP="0000023D">
            <w:pPr>
              <w:pStyle w:val="NoSpacing"/>
              <w:numPr>
                <w:ilvl w:val="0"/>
                <w:numId w:val="2"/>
              </w:numPr>
              <w:rPr>
                <w:rFonts w:ascii="Arial" w:hAnsi="Arial" w:cs="Arial"/>
                <w:b/>
                <w:sz w:val="20"/>
                <w:szCs w:val="20"/>
              </w:rPr>
            </w:pPr>
            <w:r>
              <w:rPr>
                <w:rFonts w:ascii="Arial" w:hAnsi="Arial" w:cs="Arial"/>
                <w:b/>
                <w:sz w:val="20"/>
                <w:szCs w:val="20"/>
              </w:rPr>
              <w:t>Findings (Outcome #2</w:t>
            </w:r>
            <w:r w:rsidR="00C76636" w:rsidRPr="00210107">
              <w:rPr>
                <w:rFonts w:ascii="Arial" w:hAnsi="Arial" w:cs="Arial"/>
                <w:b/>
                <w:sz w:val="20"/>
                <w:szCs w:val="20"/>
              </w:rPr>
              <w:t>)</w:t>
            </w:r>
          </w:p>
          <w:p w:rsidR="00C76636" w:rsidRPr="00E727FB" w:rsidRDefault="00C76636" w:rsidP="00C76636">
            <w:pPr>
              <w:pStyle w:val="NoSpacing"/>
              <w:rPr>
                <w:rFonts w:ascii="Arial" w:hAnsi="Arial" w:cs="Arial"/>
                <w:sz w:val="16"/>
                <w:szCs w:val="16"/>
              </w:rPr>
            </w:pPr>
          </w:p>
          <w:p w:rsidR="00057A9E" w:rsidRPr="00210107" w:rsidRDefault="00057A9E" w:rsidP="00C76636">
            <w:pPr>
              <w:pStyle w:val="NoSpacing"/>
              <w:rPr>
                <w:rFonts w:ascii="Arial" w:hAnsi="Arial" w:cs="Arial"/>
                <w:sz w:val="20"/>
                <w:szCs w:val="20"/>
              </w:rPr>
            </w:pPr>
            <w:r>
              <w:rPr>
                <w:rFonts w:ascii="Arial" w:hAnsi="Arial" w:cs="Arial"/>
                <w:sz w:val="20"/>
                <w:szCs w:val="20"/>
              </w:rPr>
              <w:t xml:space="preserve">Both areas of Orientation and Advising increased in overall satisfaction.  </w:t>
            </w:r>
          </w:p>
        </w:tc>
      </w:tr>
    </w:tbl>
    <w:p w:rsidR="003B21B1" w:rsidRDefault="003B21B1">
      <w:r>
        <w:br w:type="page"/>
      </w:r>
      <w:bookmarkStart w:id="0" w:name="_GoBack"/>
      <w:bookmarkEnd w:id="0"/>
    </w:p>
    <w:tbl>
      <w:tblPr>
        <w:tblStyle w:val="TableGrid"/>
        <w:tblW w:w="13518" w:type="dxa"/>
        <w:tblInd w:w="-23" w:type="dxa"/>
        <w:tblLayout w:type="fixed"/>
        <w:tblLook w:val="04A0" w:firstRow="1" w:lastRow="0" w:firstColumn="1" w:lastColumn="0" w:noHBand="0" w:noVBand="1"/>
      </w:tblPr>
      <w:tblGrid>
        <w:gridCol w:w="13518"/>
      </w:tblGrid>
      <w:tr w:rsidR="00C76636" w:rsidRPr="00210107" w:rsidTr="00B57654">
        <w:trPr>
          <w:trHeight w:val="710"/>
        </w:trPr>
        <w:tc>
          <w:tcPr>
            <w:tcW w:w="1351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rsidR="00814165" w:rsidRDefault="00814165" w:rsidP="00814165">
            <w:pPr>
              <w:pStyle w:val="NoSpacing"/>
              <w:ind w:left="720"/>
              <w:rPr>
                <w:rFonts w:ascii="Arial" w:hAnsi="Arial" w:cs="Arial"/>
                <w:b/>
                <w:sz w:val="20"/>
                <w:szCs w:val="20"/>
              </w:rPr>
            </w:pPr>
          </w:p>
          <w:p w:rsidR="00814165" w:rsidRDefault="00814165" w:rsidP="00820854">
            <w:pPr>
              <w:pStyle w:val="NoSpacing"/>
              <w:rPr>
                <w:rFonts w:ascii="Arial" w:hAnsi="Arial" w:cs="Arial"/>
                <w:sz w:val="20"/>
                <w:szCs w:val="20"/>
              </w:rPr>
            </w:pPr>
            <w:r>
              <w:rPr>
                <w:rFonts w:ascii="Arial" w:hAnsi="Arial" w:cs="Arial"/>
                <w:sz w:val="20"/>
                <w:szCs w:val="20"/>
              </w:rPr>
              <w:t xml:space="preserve">Some of the initiatives conducted during the enhanced orientation pilot were not sustainable when the program became mandatory for all first-time-in-college students.  </w:t>
            </w:r>
            <w:r w:rsidR="00820854">
              <w:rPr>
                <w:rFonts w:ascii="Arial" w:hAnsi="Arial" w:cs="Arial"/>
                <w:sz w:val="20"/>
                <w:szCs w:val="20"/>
              </w:rPr>
              <w:t xml:space="preserve">While registration was requested for on-campus orientation, many students showed up the day of the session.  The orientation team was not given an opportunity to prepare degree audits and personalized checklists for those students.  Additionally, this service could not be replicated for the online students.  </w:t>
            </w:r>
            <w:r>
              <w:rPr>
                <w:rFonts w:ascii="Arial" w:hAnsi="Arial" w:cs="Arial"/>
                <w:sz w:val="20"/>
                <w:szCs w:val="20"/>
              </w:rPr>
              <w:t xml:space="preserve">As a result, the flight plan concept has been temporarily grounded. In its place, all students who meet with an academic advisor are given </w:t>
            </w:r>
            <w:r w:rsidR="00E727FB">
              <w:rPr>
                <w:rFonts w:ascii="Arial" w:hAnsi="Arial" w:cs="Arial"/>
                <w:sz w:val="20"/>
                <w:szCs w:val="20"/>
              </w:rPr>
              <w:t xml:space="preserve">a copy of their </w:t>
            </w:r>
            <w:r w:rsidR="00820854">
              <w:rPr>
                <w:rFonts w:ascii="Arial" w:hAnsi="Arial" w:cs="Arial"/>
                <w:sz w:val="20"/>
                <w:szCs w:val="20"/>
              </w:rPr>
              <w:t xml:space="preserve">degree plan.  Students are </w:t>
            </w:r>
            <w:r w:rsidR="00E727FB">
              <w:rPr>
                <w:rFonts w:ascii="Arial" w:hAnsi="Arial" w:cs="Arial"/>
                <w:sz w:val="20"/>
                <w:szCs w:val="20"/>
              </w:rPr>
              <w:t xml:space="preserve">taught how to run their own </w:t>
            </w:r>
            <w:r w:rsidR="00820854">
              <w:rPr>
                <w:rFonts w:ascii="Arial" w:hAnsi="Arial" w:cs="Arial"/>
                <w:sz w:val="20"/>
                <w:szCs w:val="20"/>
              </w:rPr>
              <w:t xml:space="preserve">degree </w:t>
            </w:r>
            <w:r w:rsidR="00E727FB">
              <w:rPr>
                <w:rFonts w:ascii="Arial" w:hAnsi="Arial" w:cs="Arial"/>
                <w:sz w:val="20"/>
                <w:szCs w:val="20"/>
              </w:rPr>
              <w:t xml:space="preserve">audits during new student orientation.  The number of total audits run from August 2018 to 2019 has almost doubled (9,969 in 2018 to 16,417 in 2019). The content of new student orientation is continually being reviewed and modified to reflect </w:t>
            </w:r>
            <w:r w:rsidR="00820854">
              <w:rPr>
                <w:rFonts w:ascii="Arial" w:hAnsi="Arial" w:cs="Arial"/>
                <w:sz w:val="20"/>
                <w:szCs w:val="20"/>
              </w:rPr>
              <w:t xml:space="preserve">timely and relevant information for students new to </w:t>
            </w:r>
            <w:r w:rsidR="00820854" w:rsidRPr="00820854">
              <w:rPr>
                <w:rFonts w:ascii="Arial" w:hAnsi="Arial" w:cs="Arial"/>
                <w:sz w:val="20"/>
                <w:szCs w:val="20"/>
              </w:rPr>
              <w:t>Collin College</w:t>
            </w:r>
            <w:r w:rsidR="00E727FB">
              <w:rPr>
                <w:rFonts w:ascii="Arial" w:hAnsi="Arial" w:cs="Arial"/>
                <w:sz w:val="20"/>
                <w:szCs w:val="20"/>
              </w:rPr>
              <w:t>.</w:t>
            </w:r>
            <w:r w:rsidR="00820854">
              <w:rPr>
                <w:rFonts w:ascii="Arial" w:hAnsi="Arial" w:cs="Arial"/>
                <w:sz w:val="20"/>
                <w:szCs w:val="20"/>
              </w:rPr>
              <w:t xml:space="preserve">  </w:t>
            </w:r>
          </w:p>
          <w:p w:rsidR="003B21B1" w:rsidRPr="00FD6855" w:rsidRDefault="003B21B1" w:rsidP="00820854">
            <w:pPr>
              <w:pStyle w:val="NoSpacing"/>
              <w:rPr>
                <w:rFonts w:ascii="Arial" w:hAnsi="Arial" w:cs="Arial"/>
                <w:b/>
                <w:color w:val="FF0000"/>
                <w:sz w:val="20"/>
                <w:szCs w:val="20"/>
              </w:rPr>
            </w:pPr>
          </w:p>
        </w:tc>
      </w:tr>
    </w:tbl>
    <w:p w:rsidR="007F4753" w:rsidRDefault="007F4753" w:rsidP="007F4753">
      <w:pPr>
        <w:tabs>
          <w:tab w:val="left" w:pos="690"/>
          <w:tab w:val="left" w:pos="4575"/>
        </w:tabs>
      </w:pPr>
    </w:p>
    <w:sectPr w:rsidR="007F4753" w:rsidSect="00F25D44">
      <w:headerReference w:type="default" r:id="rId12"/>
      <w:footerReference w:type="default" r:id="rId1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8F" w:rsidRDefault="006B538F" w:rsidP="0002489A">
      <w:pPr>
        <w:spacing w:after="0" w:line="240" w:lineRule="auto"/>
      </w:pPr>
      <w:r>
        <w:separator/>
      </w:r>
    </w:p>
  </w:endnote>
  <w:endnote w:type="continuationSeparator" w:id="0">
    <w:p w:rsidR="006B538F" w:rsidRDefault="006B538F"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21B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21B1">
              <w:rPr>
                <w:b/>
                <w:bCs/>
                <w:noProof/>
              </w:rPr>
              <w:t>4</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8F" w:rsidRDefault="006B538F" w:rsidP="0002489A">
      <w:pPr>
        <w:spacing w:after="0" w:line="240" w:lineRule="auto"/>
      </w:pPr>
      <w:r>
        <w:separator/>
      </w:r>
    </w:p>
  </w:footnote>
  <w:footnote w:type="continuationSeparator" w:id="0">
    <w:p w:rsidR="006B538F" w:rsidRDefault="006B538F"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3" w:rsidRPr="00173023" w:rsidRDefault="00004A0D" w:rsidP="00173023">
    <w:pPr>
      <w:pStyle w:val="Header"/>
      <w:jc w:val="right"/>
      <w:rPr>
        <w:i/>
      </w:rPr>
    </w:pPr>
    <w:r>
      <w:rPr>
        <w:i/>
      </w:rPr>
      <w:t>Rev. 11/18</w:t>
    </w:r>
    <w:r w:rsidR="00761D43" w:rsidRPr="00173023">
      <w:rPr>
        <w:i/>
      </w:rPr>
      <w:t>/2018</w:t>
    </w:r>
    <w:r w:rsidR="00D21AC7">
      <w:rPr>
        <w:i/>
      </w:rPr>
      <w:t xml:space="preserve"> bmb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4A0D"/>
    <w:rsid w:val="00005552"/>
    <w:rsid w:val="0002489A"/>
    <w:rsid w:val="0005349F"/>
    <w:rsid w:val="00057A9E"/>
    <w:rsid w:val="000E2EAF"/>
    <w:rsid w:val="000F18FC"/>
    <w:rsid w:val="00110AAC"/>
    <w:rsid w:val="00173023"/>
    <w:rsid w:val="001D4BB0"/>
    <w:rsid w:val="001E0783"/>
    <w:rsid w:val="00210107"/>
    <w:rsid w:val="002657C1"/>
    <w:rsid w:val="00366166"/>
    <w:rsid w:val="00390ADD"/>
    <w:rsid w:val="003B21B1"/>
    <w:rsid w:val="00407F88"/>
    <w:rsid w:val="004C586B"/>
    <w:rsid w:val="004C7267"/>
    <w:rsid w:val="004F2961"/>
    <w:rsid w:val="00517E19"/>
    <w:rsid w:val="005A203A"/>
    <w:rsid w:val="005C60D2"/>
    <w:rsid w:val="005C65D7"/>
    <w:rsid w:val="005D66CF"/>
    <w:rsid w:val="0063451A"/>
    <w:rsid w:val="00671453"/>
    <w:rsid w:val="006A1DB2"/>
    <w:rsid w:val="006B538F"/>
    <w:rsid w:val="00704755"/>
    <w:rsid w:val="00746F2D"/>
    <w:rsid w:val="00761D43"/>
    <w:rsid w:val="00786D58"/>
    <w:rsid w:val="007B5A78"/>
    <w:rsid w:val="007B7649"/>
    <w:rsid w:val="007C3F60"/>
    <w:rsid w:val="007D11B3"/>
    <w:rsid w:val="007F4753"/>
    <w:rsid w:val="00814165"/>
    <w:rsid w:val="00820854"/>
    <w:rsid w:val="008410E5"/>
    <w:rsid w:val="00847DBF"/>
    <w:rsid w:val="0086148D"/>
    <w:rsid w:val="00866194"/>
    <w:rsid w:val="008A27FB"/>
    <w:rsid w:val="008D38C0"/>
    <w:rsid w:val="008E2C52"/>
    <w:rsid w:val="00910E86"/>
    <w:rsid w:val="009617FF"/>
    <w:rsid w:val="0098162F"/>
    <w:rsid w:val="00993C83"/>
    <w:rsid w:val="009C4585"/>
    <w:rsid w:val="009E3359"/>
    <w:rsid w:val="009F58D2"/>
    <w:rsid w:val="009F702B"/>
    <w:rsid w:val="00A22D6B"/>
    <w:rsid w:val="00A409DC"/>
    <w:rsid w:val="00A53228"/>
    <w:rsid w:val="00AA3A1C"/>
    <w:rsid w:val="00AF243B"/>
    <w:rsid w:val="00AF4DD1"/>
    <w:rsid w:val="00B531A3"/>
    <w:rsid w:val="00B57654"/>
    <w:rsid w:val="00B65CE1"/>
    <w:rsid w:val="00BA07FB"/>
    <w:rsid w:val="00BE7B86"/>
    <w:rsid w:val="00C10B61"/>
    <w:rsid w:val="00C22334"/>
    <w:rsid w:val="00C26733"/>
    <w:rsid w:val="00C65086"/>
    <w:rsid w:val="00C76636"/>
    <w:rsid w:val="00CF7B3A"/>
    <w:rsid w:val="00D21AC7"/>
    <w:rsid w:val="00D2274C"/>
    <w:rsid w:val="00D57B7E"/>
    <w:rsid w:val="00D87631"/>
    <w:rsid w:val="00DC0720"/>
    <w:rsid w:val="00DD48F3"/>
    <w:rsid w:val="00E44EC9"/>
    <w:rsid w:val="00E63EED"/>
    <w:rsid w:val="00E67C87"/>
    <w:rsid w:val="00E727FB"/>
    <w:rsid w:val="00E87527"/>
    <w:rsid w:val="00EA1C0D"/>
    <w:rsid w:val="00EB469E"/>
    <w:rsid w:val="00F25D44"/>
    <w:rsid w:val="00F7391A"/>
    <w:rsid w:val="00F9197F"/>
    <w:rsid w:val="00FD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13F0"/>
  <w15:docId w15:val="{32AB1335-F28C-4CF3-9FB6-8D53EE8F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character" w:styleId="FollowedHyperlink">
    <w:name w:val="FollowedHyperlink"/>
    <w:basedOn w:val="DefaultParagraphFont"/>
    <w:uiPriority w:val="99"/>
    <w:semiHidden/>
    <w:unhideWhenUsed/>
    <w:rsid w:val="00A409DC"/>
    <w:rPr>
      <w:color w:val="954F72" w:themeColor="followedHyperlink"/>
      <w:u w:val="single"/>
    </w:rPr>
  </w:style>
  <w:style w:type="paragraph" w:styleId="ListParagraph">
    <w:name w:val="List Paragraph"/>
    <w:basedOn w:val="Normal"/>
    <w:uiPriority w:val="34"/>
    <w:qFormat/>
    <w:rsid w:val="00DC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collin.edu/institutionaleffect/surveypdf/StudentSurveyReportSpring201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huppe@collin.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ide.collin.edu/institutionaleffect/surveypdf/StudentServiceUnitSurveyReportSpring201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side.collin.edu/institutionaleffect/surveypdf/StudentSurveyReportSpring2017.pdf" TargetMode="External"/><Relationship Id="rId4" Type="http://schemas.openxmlformats.org/officeDocument/2006/relationships/webSettings" Target="webSettings.xml"/><Relationship Id="rId9" Type="http://schemas.openxmlformats.org/officeDocument/2006/relationships/hyperlink" Target="http://inside.collin.edu/institutionaleffect/surveypdf/StudentServiceUnitSurveyReportSpring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Beenah Moshay</dc:creator>
  <cp:keywords/>
  <dc:description/>
  <cp:lastModifiedBy>Alicia Huppe</cp:lastModifiedBy>
  <cp:revision>5</cp:revision>
  <cp:lastPrinted>2018-09-04T19:27:00Z</cp:lastPrinted>
  <dcterms:created xsi:type="dcterms:W3CDTF">2019-09-25T19:12:00Z</dcterms:created>
  <dcterms:modified xsi:type="dcterms:W3CDTF">2019-09-25T20:13:00Z</dcterms:modified>
</cp:coreProperties>
</file>