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1E2" w:rsidRDefault="008D11E2" w:rsidP="008D11E2">
      <w:pPr>
        <w:spacing w:before="140"/>
        <w:ind w:left="760"/>
        <w:rPr>
          <w:rFonts w:ascii="Calibri Light"/>
          <w:sz w:val="24"/>
        </w:rPr>
      </w:pPr>
      <w:r>
        <w:rPr>
          <w:rFonts w:ascii="Calibri Light"/>
          <w:color w:val="5B9BD5"/>
          <w:sz w:val="24"/>
        </w:rPr>
        <w:t>Table 2. CIP Outcomes 1 &amp; 2</w:t>
      </w:r>
    </w:p>
    <w:tbl>
      <w:tblPr>
        <w:tblW w:w="0" w:type="auto"/>
        <w:tblInd w:w="760"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CellMar>
          <w:left w:w="0" w:type="dxa"/>
          <w:right w:w="0" w:type="dxa"/>
        </w:tblCellMar>
        <w:tblLook w:val="01E0" w:firstRow="1" w:lastRow="1" w:firstColumn="1" w:lastColumn="1" w:noHBand="0" w:noVBand="0"/>
      </w:tblPr>
      <w:tblGrid>
        <w:gridCol w:w="4846"/>
        <w:gridCol w:w="4486"/>
      </w:tblGrid>
      <w:tr w:rsidR="008D11E2" w:rsidTr="00796030">
        <w:trPr>
          <w:trHeight w:hRule="exact" w:val="566"/>
        </w:trPr>
        <w:tc>
          <w:tcPr>
            <w:tcW w:w="9331" w:type="dxa"/>
            <w:gridSpan w:val="2"/>
          </w:tcPr>
          <w:p w:rsidR="008D11E2" w:rsidRDefault="008D11E2" w:rsidP="00796030">
            <w:pPr>
              <w:pStyle w:val="TableParagraph"/>
              <w:spacing w:line="243" w:lineRule="exact"/>
              <w:ind w:left="453"/>
              <w:rPr>
                <w:b/>
                <w:sz w:val="20"/>
              </w:rPr>
            </w:pPr>
            <w:r>
              <w:rPr>
                <w:b/>
                <w:sz w:val="20"/>
              </w:rPr>
              <w:t>A.    Outcome #1</w:t>
            </w:r>
          </w:p>
          <w:p w:rsidR="008D11E2" w:rsidRDefault="008D11E2" w:rsidP="00796030">
            <w:pPr>
              <w:pStyle w:val="TableParagraph"/>
              <w:ind w:left="93"/>
              <w:rPr>
                <w:sz w:val="20"/>
              </w:rPr>
            </w:pPr>
            <w:r>
              <w:rPr>
                <w:sz w:val="20"/>
              </w:rPr>
              <w:t>Create a simplified travel expense process</w:t>
            </w:r>
          </w:p>
        </w:tc>
      </w:tr>
      <w:tr w:rsidR="008D11E2" w:rsidTr="00796030">
        <w:trPr>
          <w:trHeight w:hRule="exact" w:val="763"/>
        </w:trPr>
        <w:tc>
          <w:tcPr>
            <w:tcW w:w="4846" w:type="dxa"/>
          </w:tcPr>
          <w:p w:rsidR="008D11E2" w:rsidRDefault="008D11E2" w:rsidP="00796030">
            <w:pPr>
              <w:pStyle w:val="TableParagraph"/>
              <w:spacing w:line="243" w:lineRule="exact"/>
              <w:ind w:left="453"/>
              <w:rPr>
                <w:b/>
                <w:sz w:val="20"/>
              </w:rPr>
            </w:pPr>
            <w:r>
              <w:rPr>
                <w:b/>
                <w:sz w:val="20"/>
              </w:rPr>
              <w:t>B.    Measure (Outcome #1)</w:t>
            </w:r>
          </w:p>
          <w:p w:rsidR="008D11E2" w:rsidRDefault="008D11E2" w:rsidP="00796030">
            <w:pPr>
              <w:pStyle w:val="TableParagraph"/>
              <w:ind w:left="93" w:right="289"/>
              <w:rPr>
                <w:sz w:val="20"/>
              </w:rPr>
            </w:pPr>
            <w:r>
              <w:rPr>
                <w:sz w:val="20"/>
              </w:rPr>
              <w:t>Reconfiguration of current system, or consideration of using another method to process travel.</w:t>
            </w:r>
          </w:p>
        </w:tc>
        <w:tc>
          <w:tcPr>
            <w:tcW w:w="4486" w:type="dxa"/>
          </w:tcPr>
          <w:p w:rsidR="008D11E2" w:rsidRDefault="008D11E2" w:rsidP="00796030">
            <w:pPr>
              <w:pStyle w:val="TableParagraph"/>
              <w:tabs>
                <w:tab w:val="left" w:pos="813"/>
              </w:tabs>
              <w:spacing w:line="243" w:lineRule="exact"/>
              <w:ind w:left="453"/>
              <w:rPr>
                <w:b/>
                <w:sz w:val="20"/>
              </w:rPr>
            </w:pPr>
            <w:r>
              <w:rPr>
                <w:b/>
                <w:sz w:val="20"/>
              </w:rPr>
              <w:t>C.</w:t>
            </w:r>
            <w:r>
              <w:rPr>
                <w:b/>
                <w:sz w:val="20"/>
              </w:rPr>
              <w:tab/>
            </w:r>
            <w:proofErr w:type="gramStart"/>
            <w:r>
              <w:rPr>
                <w:b/>
                <w:sz w:val="20"/>
              </w:rPr>
              <w:t>Target  (</w:t>
            </w:r>
            <w:proofErr w:type="gramEnd"/>
            <w:r>
              <w:rPr>
                <w:b/>
                <w:sz w:val="20"/>
              </w:rPr>
              <w:t>Outcome</w:t>
            </w:r>
            <w:r>
              <w:rPr>
                <w:b/>
                <w:spacing w:val="-8"/>
                <w:sz w:val="20"/>
              </w:rPr>
              <w:t xml:space="preserve"> </w:t>
            </w:r>
            <w:r>
              <w:rPr>
                <w:b/>
                <w:sz w:val="20"/>
              </w:rPr>
              <w:t>#1)</w:t>
            </w:r>
          </w:p>
          <w:p w:rsidR="008D11E2" w:rsidRDefault="008D11E2" w:rsidP="00796030">
            <w:pPr>
              <w:pStyle w:val="TableParagraph"/>
              <w:ind w:left="93"/>
              <w:rPr>
                <w:sz w:val="20"/>
              </w:rPr>
            </w:pPr>
            <w:r>
              <w:rPr>
                <w:sz w:val="20"/>
              </w:rPr>
              <w:t>Complete redesign of travel system within 6 months</w:t>
            </w:r>
          </w:p>
        </w:tc>
      </w:tr>
      <w:tr w:rsidR="008D11E2" w:rsidTr="00796030">
        <w:trPr>
          <w:trHeight w:hRule="exact" w:val="1478"/>
        </w:trPr>
        <w:tc>
          <w:tcPr>
            <w:tcW w:w="9331" w:type="dxa"/>
            <w:gridSpan w:val="2"/>
          </w:tcPr>
          <w:p w:rsidR="008D11E2" w:rsidRDefault="008D11E2" w:rsidP="00796030">
            <w:pPr>
              <w:pStyle w:val="TableParagraph"/>
              <w:ind w:left="813" w:right="287" w:hanging="360"/>
              <w:rPr>
                <w:sz w:val="20"/>
              </w:rPr>
            </w:pPr>
            <w:r>
              <w:rPr>
                <w:sz w:val="20"/>
              </w:rPr>
              <w:t xml:space="preserve">D. </w:t>
            </w:r>
            <w:r>
              <w:rPr>
                <w:b/>
                <w:sz w:val="20"/>
              </w:rPr>
              <w:t xml:space="preserve">Action Plan (Outcome #1) </w:t>
            </w:r>
            <w:r>
              <w:rPr>
                <w:sz w:val="20"/>
              </w:rPr>
              <w:t>Meet with Concur to get pricing on reconfiguration.  Hire consultant to assist with reconfiguration. Communicate with users on progress of redesign. Update procedures on redesign. Incorporate credit cards when possible to streamline process. Eliminate cumbersome processes, i.e. instead of basing travel allowance on travel times; use a standard amount for travel days; eliminate home to office commute when calculating mileage reimbursement;</w:t>
            </w:r>
          </w:p>
        </w:tc>
      </w:tr>
      <w:tr w:rsidR="008D11E2" w:rsidTr="00D230B4">
        <w:trPr>
          <w:trHeight w:hRule="exact" w:val="2640"/>
        </w:trPr>
        <w:tc>
          <w:tcPr>
            <w:tcW w:w="9331" w:type="dxa"/>
            <w:gridSpan w:val="2"/>
          </w:tcPr>
          <w:p w:rsidR="008D11E2" w:rsidRPr="005815D7" w:rsidRDefault="008D11E2" w:rsidP="00796030">
            <w:pPr>
              <w:pStyle w:val="TableParagraph"/>
              <w:spacing w:before="1"/>
              <w:ind w:left="453"/>
              <w:rPr>
                <w:b/>
                <w:sz w:val="20"/>
              </w:rPr>
            </w:pPr>
            <w:r w:rsidRPr="005815D7">
              <w:rPr>
                <w:rFonts w:ascii="Arial"/>
                <w:b/>
                <w:sz w:val="20"/>
              </w:rPr>
              <w:t xml:space="preserve">E.   </w:t>
            </w:r>
            <w:r w:rsidRPr="005815D7">
              <w:rPr>
                <w:b/>
                <w:sz w:val="20"/>
              </w:rPr>
              <w:t xml:space="preserve">Results Summary (Outcome #1) </w:t>
            </w:r>
            <w:r w:rsidR="005815D7" w:rsidRPr="005815D7">
              <w:rPr>
                <w:sz w:val="20"/>
              </w:rPr>
              <w:t xml:space="preserve">We worked with a consultant for about 6-8 months redesigning the system to make it more user friendly.  Before we had a chance to roll out the redesigned and improved Concur in March 2020, COVID-19 hit.  Travel was suspended for the remainder of the year and into the following fiscal year.  We continued to utilize Concur for non-travel Pcard transactions, including virtual training.  </w:t>
            </w:r>
            <w:r w:rsidR="00D230B4">
              <w:rPr>
                <w:sz w:val="20"/>
              </w:rPr>
              <w:t>Most</w:t>
            </w:r>
            <w:r w:rsidR="005815D7" w:rsidRPr="005815D7">
              <w:rPr>
                <w:sz w:val="20"/>
              </w:rPr>
              <w:t xml:space="preserve"> training</w:t>
            </w:r>
            <w:r w:rsidR="00D230B4">
              <w:rPr>
                <w:sz w:val="20"/>
              </w:rPr>
              <w:t xml:space="preserve"> was obtained</w:t>
            </w:r>
            <w:r w:rsidR="005815D7" w:rsidRPr="005815D7">
              <w:rPr>
                <w:sz w:val="20"/>
              </w:rPr>
              <w:t xml:space="preserve"> virtually</w:t>
            </w:r>
            <w:r w:rsidR="00D230B4">
              <w:rPr>
                <w:sz w:val="20"/>
              </w:rPr>
              <w:t>.</w:t>
            </w:r>
            <w:r w:rsidR="005815D7" w:rsidRPr="005815D7">
              <w:rPr>
                <w:sz w:val="20"/>
              </w:rPr>
              <w:t xml:space="preserve"> </w:t>
            </w:r>
            <w:r w:rsidR="00D230B4">
              <w:rPr>
                <w:sz w:val="20"/>
              </w:rPr>
              <w:t>Several</w:t>
            </w:r>
            <w:r w:rsidR="005815D7" w:rsidRPr="005815D7">
              <w:rPr>
                <w:sz w:val="20"/>
              </w:rPr>
              <w:t xml:space="preserve"> newsletter</w:t>
            </w:r>
            <w:r w:rsidR="00D230B4">
              <w:rPr>
                <w:sz w:val="20"/>
              </w:rPr>
              <w:t>s were sent out to employees</w:t>
            </w:r>
            <w:r w:rsidR="005815D7" w:rsidRPr="005815D7">
              <w:rPr>
                <w:sz w:val="20"/>
              </w:rPr>
              <w:t xml:space="preserve"> explaining new guidelines.  We updated procedures to reflect any changes made in the reconfiguration of the system.  In the meantime, the District initiated a new software system</w:t>
            </w:r>
            <w:r w:rsidR="00D230B4">
              <w:rPr>
                <w:sz w:val="20"/>
              </w:rPr>
              <w:t>, Workday, which eliminated our utilization of Concur.  The new guidelines adopted for the redesign of Concur were incorporated into the Workday Expense design.</w:t>
            </w:r>
          </w:p>
        </w:tc>
      </w:tr>
      <w:tr w:rsidR="008D11E2" w:rsidTr="00090AB4">
        <w:trPr>
          <w:trHeight w:hRule="exact" w:val="3063"/>
        </w:trPr>
        <w:tc>
          <w:tcPr>
            <w:tcW w:w="9331" w:type="dxa"/>
            <w:gridSpan w:val="2"/>
          </w:tcPr>
          <w:p w:rsidR="008D11E2" w:rsidRDefault="008D11E2" w:rsidP="00796030">
            <w:pPr>
              <w:pStyle w:val="TableParagraph"/>
              <w:tabs>
                <w:tab w:val="left" w:pos="813"/>
              </w:tabs>
              <w:spacing w:line="243" w:lineRule="exact"/>
              <w:ind w:left="453"/>
              <w:rPr>
                <w:b/>
                <w:color w:val="FF0000"/>
                <w:sz w:val="20"/>
              </w:rPr>
            </w:pPr>
            <w:r>
              <w:rPr>
                <w:b/>
                <w:sz w:val="20"/>
              </w:rPr>
              <w:t>F.</w:t>
            </w:r>
            <w:r>
              <w:rPr>
                <w:b/>
                <w:sz w:val="20"/>
              </w:rPr>
              <w:tab/>
              <w:t xml:space="preserve">Findings (Outcome #1) </w:t>
            </w:r>
            <w:r>
              <w:rPr>
                <w:b/>
                <w:color w:val="FF0000"/>
                <w:sz w:val="20"/>
              </w:rPr>
              <w:t>TO BE FILLED OUT IN YEAR</w:t>
            </w:r>
            <w:r>
              <w:rPr>
                <w:b/>
                <w:color w:val="FF0000"/>
                <w:spacing w:val="-20"/>
                <w:sz w:val="20"/>
              </w:rPr>
              <w:t xml:space="preserve"> </w:t>
            </w:r>
            <w:r>
              <w:rPr>
                <w:b/>
                <w:color w:val="FF0000"/>
                <w:sz w:val="20"/>
              </w:rPr>
              <w:t>2</w:t>
            </w:r>
          </w:p>
          <w:p w:rsidR="00D230B4" w:rsidRDefault="00D230B4" w:rsidP="00796030">
            <w:pPr>
              <w:pStyle w:val="TableParagraph"/>
              <w:tabs>
                <w:tab w:val="left" w:pos="813"/>
              </w:tabs>
              <w:spacing w:line="243" w:lineRule="exact"/>
              <w:ind w:left="453"/>
              <w:rPr>
                <w:sz w:val="20"/>
              </w:rPr>
            </w:pPr>
            <w:r>
              <w:rPr>
                <w:sz w:val="20"/>
              </w:rPr>
              <w:t>Some changes made to simplify the process:</w:t>
            </w:r>
          </w:p>
          <w:p w:rsidR="00D230B4" w:rsidRDefault="00D230B4" w:rsidP="00D230B4">
            <w:pPr>
              <w:pStyle w:val="TableParagraph"/>
              <w:numPr>
                <w:ilvl w:val="0"/>
                <w:numId w:val="1"/>
              </w:numPr>
              <w:tabs>
                <w:tab w:val="left" w:pos="813"/>
              </w:tabs>
              <w:spacing w:line="243" w:lineRule="exact"/>
              <w:rPr>
                <w:sz w:val="20"/>
              </w:rPr>
            </w:pPr>
            <w:r>
              <w:rPr>
                <w:sz w:val="20"/>
              </w:rPr>
              <w:t>Utilized the USGSA rates including 75% on day of travel, thus eliminating having include times of departure and arrival</w:t>
            </w:r>
          </w:p>
          <w:p w:rsidR="00D230B4" w:rsidRDefault="00D230B4" w:rsidP="00D230B4">
            <w:pPr>
              <w:pStyle w:val="TableParagraph"/>
              <w:numPr>
                <w:ilvl w:val="0"/>
                <w:numId w:val="1"/>
              </w:numPr>
              <w:tabs>
                <w:tab w:val="left" w:pos="813"/>
              </w:tabs>
              <w:spacing w:line="243" w:lineRule="exact"/>
              <w:rPr>
                <w:sz w:val="20"/>
              </w:rPr>
            </w:pPr>
            <w:r>
              <w:rPr>
                <w:sz w:val="20"/>
              </w:rPr>
              <w:t>Changed the departure for all travel to be from home campus, eliminating the need to deduct home to campus commute.</w:t>
            </w:r>
          </w:p>
          <w:p w:rsidR="00D230B4" w:rsidRDefault="00D230B4" w:rsidP="00D230B4">
            <w:pPr>
              <w:pStyle w:val="TableParagraph"/>
              <w:numPr>
                <w:ilvl w:val="0"/>
                <w:numId w:val="1"/>
              </w:numPr>
              <w:tabs>
                <w:tab w:val="left" w:pos="813"/>
              </w:tabs>
              <w:spacing w:line="243" w:lineRule="exact"/>
              <w:rPr>
                <w:sz w:val="20"/>
              </w:rPr>
            </w:pPr>
            <w:r>
              <w:rPr>
                <w:sz w:val="20"/>
              </w:rPr>
              <w:t>Encourage all travelers to obtain credit card in order to book travel arrangements, including registration; this eliminated the ghost card and the utilization of the travel agency which had caused problems in the past for travelers.</w:t>
            </w:r>
          </w:p>
          <w:p w:rsidR="00B24429" w:rsidRDefault="00090AB4" w:rsidP="00D230B4">
            <w:pPr>
              <w:pStyle w:val="TableParagraph"/>
              <w:numPr>
                <w:ilvl w:val="0"/>
                <w:numId w:val="1"/>
              </w:numPr>
              <w:tabs>
                <w:tab w:val="left" w:pos="813"/>
              </w:tabs>
              <w:spacing w:line="243" w:lineRule="exact"/>
              <w:rPr>
                <w:sz w:val="20"/>
              </w:rPr>
            </w:pPr>
            <w:r>
              <w:rPr>
                <w:sz w:val="20"/>
              </w:rPr>
              <w:t>Submit an estimate of major expenses for spend authorization as opposed to detailed information.</w:t>
            </w:r>
          </w:p>
          <w:p w:rsidR="00090AB4" w:rsidRPr="00D230B4" w:rsidRDefault="00090AB4" w:rsidP="00D230B4">
            <w:pPr>
              <w:pStyle w:val="TableParagraph"/>
              <w:numPr>
                <w:ilvl w:val="0"/>
                <w:numId w:val="1"/>
              </w:numPr>
              <w:tabs>
                <w:tab w:val="left" w:pos="813"/>
              </w:tabs>
              <w:spacing w:line="243" w:lineRule="exact"/>
              <w:rPr>
                <w:sz w:val="20"/>
              </w:rPr>
            </w:pPr>
            <w:r>
              <w:rPr>
                <w:sz w:val="20"/>
              </w:rPr>
              <w:t>All travel is processed through Workday, based on business purpose.</w:t>
            </w:r>
          </w:p>
        </w:tc>
      </w:tr>
      <w:tr w:rsidR="008D11E2" w:rsidTr="00796030">
        <w:trPr>
          <w:trHeight w:hRule="exact" w:val="742"/>
        </w:trPr>
        <w:tc>
          <w:tcPr>
            <w:tcW w:w="9331" w:type="dxa"/>
            <w:gridSpan w:val="2"/>
          </w:tcPr>
          <w:p w:rsidR="008D11E2" w:rsidRDefault="008D11E2" w:rsidP="00796030">
            <w:pPr>
              <w:pStyle w:val="TableParagraph"/>
              <w:spacing w:before="1"/>
              <w:ind w:left="453"/>
              <w:rPr>
                <w:b/>
                <w:color w:val="FF0000"/>
                <w:sz w:val="20"/>
              </w:rPr>
            </w:pPr>
            <w:r>
              <w:rPr>
                <w:b/>
                <w:sz w:val="20"/>
              </w:rPr>
              <w:t xml:space="preserve">G.    Implementation of Findings (Outcome #1) </w:t>
            </w:r>
            <w:r>
              <w:rPr>
                <w:b/>
                <w:color w:val="FF0000"/>
                <w:sz w:val="20"/>
              </w:rPr>
              <w:t>TO BE FILLED OUT IN YEAR 2</w:t>
            </w:r>
          </w:p>
          <w:p w:rsidR="00090AB4" w:rsidRPr="00090AB4" w:rsidRDefault="00090AB4" w:rsidP="00796030">
            <w:pPr>
              <w:pStyle w:val="TableParagraph"/>
              <w:spacing w:before="1"/>
              <w:ind w:left="453"/>
              <w:rPr>
                <w:sz w:val="20"/>
              </w:rPr>
            </w:pPr>
            <w:r w:rsidRPr="00090AB4">
              <w:rPr>
                <w:sz w:val="20"/>
              </w:rPr>
              <w:t xml:space="preserve">Since implementing Workday, </w:t>
            </w:r>
            <w:r>
              <w:rPr>
                <w:sz w:val="20"/>
              </w:rPr>
              <w:t xml:space="preserve">we’ve incorporated changes noted above in the design.  </w:t>
            </w:r>
          </w:p>
        </w:tc>
      </w:tr>
    </w:tbl>
    <w:p w:rsidR="008D11E2" w:rsidRDefault="008D11E2" w:rsidP="008D11E2">
      <w:pPr>
        <w:pStyle w:val="BodyText"/>
        <w:rPr>
          <w:rFonts w:ascii="Calibri Light"/>
          <w:sz w:val="20"/>
        </w:rPr>
      </w:pPr>
    </w:p>
    <w:p w:rsidR="008D11E2" w:rsidRDefault="008D11E2" w:rsidP="008D11E2">
      <w:pPr>
        <w:pStyle w:val="BodyText"/>
        <w:spacing w:before="9"/>
        <w:rPr>
          <w:rFonts w:ascii="Calibri Light"/>
          <w:sz w:val="16"/>
        </w:rPr>
      </w:pPr>
    </w:p>
    <w:tbl>
      <w:tblPr>
        <w:tblW w:w="0" w:type="auto"/>
        <w:tblInd w:w="760"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CellMar>
          <w:left w:w="0" w:type="dxa"/>
          <w:right w:w="0" w:type="dxa"/>
        </w:tblCellMar>
        <w:tblLook w:val="01E0" w:firstRow="1" w:lastRow="1" w:firstColumn="1" w:lastColumn="1" w:noHBand="0" w:noVBand="0"/>
      </w:tblPr>
      <w:tblGrid>
        <w:gridCol w:w="4846"/>
        <w:gridCol w:w="4486"/>
      </w:tblGrid>
      <w:tr w:rsidR="008D11E2" w:rsidTr="00796030">
        <w:trPr>
          <w:trHeight w:hRule="exact" w:val="763"/>
        </w:trPr>
        <w:tc>
          <w:tcPr>
            <w:tcW w:w="9331" w:type="dxa"/>
            <w:gridSpan w:val="2"/>
          </w:tcPr>
          <w:p w:rsidR="008D11E2" w:rsidRDefault="008D11E2" w:rsidP="00796030">
            <w:pPr>
              <w:pStyle w:val="TableParagraph"/>
              <w:spacing w:before="1"/>
              <w:ind w:left="453"/>
              <w:rPr>
                <w:b/>
                <w:sz w:val="20"/>
              </w:rPr>
            </w:pPr>
            <w:r>
              <w:rPr>
                <w:b/>
                <w:sz w:val="20"/>
              </w:rPr>
              <w:t>A.    Outcome #2</w:t>
            </w:r>
          </w:p>
          <w:p w:rsidR="008D11E2" w:rsidRDefault="008D11E2" w:rsidP="00796030">
            <w:pPr>
              <w:pStyle w:val="TableParagraph"/>
              <w:ind w:left="453"/>
              <w:rPr>
                <w:sz w:val="20"/>
              </w:rPr>
            </w:pPr>
            <w:r>
              <w:rPr>
                <w:sz w:val="20"/>
              </w:rPr>
              <w:t>Create meaningful management reports</w:t>
            </w:r>
          </w:p>
        </w:tc>
      </w:tr>
      <w:tr w:rsidR="008D11E2" w:rsidTr="00796030">
        <w:trPr>
          <w:trHeight w:hRule="exact" w:val="1006"/>
        </w:trPr>
        <w:tc>
          <w:tcPr>
            <w:tcW w:w="4846" w:type="dxa"/>
          </w:tcPr>
          <w:p w:rsidR="008D11E2" w:rsidRDefault="008D11E2" w:rsidP="00796030">
            <w:pPr>
              <w:pStyle w:val="TableParagraph"/>
              <w:spacing w:before="1" w:line="243" w:lineRule="exact"/>
              <w:ind w:left="453"/>
              <w:rPr>
                <w:b/>
                <w:sz w:val="20"/>
              </w:rPr>
            </w:pPr>
            <w:r>
              <w:rPr>
                <w:b/>
                <w:sz w:val="20"/>
              </w:rPr>
              <w:t>B.    Measure (Outcome #2)</w:t>
            </w:r>
          </w:p>
          <w:p w:rsidR="008D11E2" w:rsidRDefault="008D11E2" w:rsidP="00796030">
            <w:pPr>
              <w:pStyle w:val="TableParagraph"/>
              <w:ind w:left="93" w:right="303"/>
              <w:rPr>
                <w:sz w:val="20"/>
              </w:rPr>
            </w:pPr>
            <w:r>
              <w:rPr>
                <w:sz w:val="20"/>
              </w:rPr>
              <w:t>Creation of timely and useful reports for management that are easily access</w:t>
            </w:r>
            <w:r w:rsidR="009A4B23">
              <w:rPr>
                <w:sz w:val="20"/>
              </w:rPr>
              <w:t>i</w:t>
            </w:r>
            <w:r>
              <w:rPr>
                <w:sz w:val="20"/>
              </w:rPr>
              <w:t>ble in ARGOS folder</w:t>
            </w:r>
          </w:p>
        </w:tc>
        <w:tc>
          <w:tcPr>
            <w:tcW w:w="4486" w:type="dxa"/>
          </w:tcPr>
          <w:p w:rsidR="008D11E2" w:rsidRDefault="008D11E2" w:rsidP="00796030">
            <w:pPr>
              <w:pStyle w:val="TableParagraph"/>
              <w:tabs>
                <w:tab w:val="left" w:pos="813"/>
              </w:tabs>
              <w:spacing w:before="1" w:line="243" w:lineRule="exact"/>
              <w:ind w:left="453"/>
              <w:rPr>
                <w:b/>
                <w:sz w:val="20"/>
              </w:rPr>
            </w:pPr>
            <w:r>
              <w:rPr>
                <w:b/>
                <w:sz w:val="20"/>
              </w:rPr>
              <w:t>C.</w:t>
            </w:r>
            <w:r>
              <w:rPr>
                <w:b/>
                <w:sz w:val="20"/>
              </w:rPr>
              <w:tab/>
            </w:r>
            <w:proofErr w:type="gramStart"/>
            <w:r>
              <w:rPr>
                <w:b/>
                <w:sz w:val="20"/>
              </w:rPr>
              <w:t>Target  (</w:t>
            </w:r>
            <w:proofErr w:type="gramEnd"/>
            <w:r>
              <w:rPr>
                <w:b/>
                <w:sz w:val="20"/>
              </w:rPr>
              <w:t>Outcome</w:t>
            </w:r>
            <w:r>
              <w:rPr>
                <w:b/>
                <w:spacing w:val="-8"/>
                <w:sz w:val="20"/>
              </w:rPr>
              <w:t xml:space="preserve"> </w:t>
            </w:r>
            <w:r>
              <w:rPr>
                <w:b/>
                <w:sz w:val="20"/>
              </w:rPr>
              <w:t>#2)</w:t>
            </w:r>
          </w:p>
          <w:p w:rsidR="008D11E2" w:rsidRDefault="008D11E2" w:rsidP="00796030">
            <w:pPr>
              <w:pStyle w:val="TableParagraph"/>
              <w:ind w:left="93" w:right="313" w:hanging="1"/>
              <w:rPr>
                <w:sz w:val="20"/>
              </w:rPr>
            </w:pPr>
            <w:r>
              <w:rPr>
                <w:sz w:val="20"/>
              </w:rPr>
              <w:t>Coordinate with District leadership and IT to have reports created within a year.</w:t>
            </w:r>
          </w:p>
        </w:tc>
      </w:tr>
      <w:tr w:rsidR="008D11E2" w:rsidTr="00796030">
        <w:trPr>
          <w:trHeight w:hRule="exact" w:val="1008"/>
        </w:trPr>
        <w:tc>
          <w:tcPr>
            <w:tcW w:w="9331" w:type="dxa"/>
            <w:gridSpan w:val="2"/>
          </w:tcPr>
          <w:p w:rsidR="008D11E2" w:rsidRDefault="008D11E2" w:rsidP="00796030">
            <w:pPr>
              <w:pStyle w:val="TableParagraph"/>
              <w:spacing w:before="1"/>
              <w:ind w:left="453"/>
              <w:rPr>
                <w:b/>
                <w:sz w:val="20"/>
              </w:rPr>
            </w:pPr>
            <w:r>
              <w:rPr>
                <w:b/>
                <w:sz w:val="20"/>
              </w:rPr>
              <w:t>D.    Action Plan (Outcome #2)</w:t>
            </w:r>
          </w:p>
          <w:p w:rsidR="008D11E2" w:rsidRDefault="008D11E2" w:rsidP="00796030">
            <w:pPr>
              <w:pStyle w:val="TableParagraph"/>
              <w:ind w:left="93" w:right="85"/>
              <w:rPr>
                <w:sz w:val="20"/>
              </w:rPr>
            </w:pPr>
            <w:r>
              <w:rPr>
                <w:sz w:val="20"/>
              </w:rPr>
              <w:t>Meet with leadership, financial users to determine what needs are not being met. Evaluate best report writer to utilize to achieve best result. Develop either through Banner using Attributes to create reports; explore applicability of Zogotech to produce useful reports</w:t>
            </w:r>
          </w:p>
        </w:tc>
      </w:tr>
      <w:tr w:rsidR="008D11E2" w:rsidTr="009A4B23">
        <w:trPr>
          <w:trHeight w:hRule="exact" w:val="1722"/>
        </w:trPr>
        <w:tc>
          <w:tcPr>
            <w:tcW w:w="9331" w:type="dxa"/>
            <w:gridSpan w:val="2"/>
          </w:tcPr>
          <w:p w:rsidR="008D11E2" w:rsidRDefault="008D11E2" w:rsidP="00796030">
            <w:pPr>
              <w:pStyle w:val="TableParagraph"/>
              <w:tabs>
                <w:tab w:val="left" w:pos="813"/>
              </w:tabs>
              <w:spacing w:line="243" w:lineRule="exact"/>
              <w:ind w:left="453"/>
              <w:rPr>
                <w:b/>
                <w:color w:val="FF0000"/>
                <w:sz w:val="20"/>
              </w:rPr>
            </w:pPr>
            <w:r>
              <w:rPr>
                <w:b/>
                <w:sz w:val="20"/>
              </w:rPr>
              <w:t>E.</w:t>
            </w:r>
            <w:r>
              <w:rPr>
                <w:b/>
                <w:sz w:val="20"/>
              </w:rPr>
              <w:tab/>
              <w:t>Results Summary (Outcome #2</w:t>
            </w:r>
            <w:proofErr w:type="gramStart"/>
            <w:r>
              <w:rPr>
                <w:b/>
                <w:sz w:val="20"/>
              </w:rPr>
              <w:t xml:space="preserve">)  </w:t>
            </w:r>
            <w:r>
              <w:rPr>
                <w:b/>
                <w:color w:val="FF0000"/>
                <w:sz w:val="20"/>
              </w:rPr>
              <w:t>TO</w:t>
            </w:r>
            <w:proofErr w:type="gramEnd"/>
            <w:r>
              <w:rPr>
                <w:b/>
                <w:color w:val="FF0000"/>
                <w:sz w:val="20"/>
              </w:rPr>
              <w:t xml:space="preserve"> BE FILLED OUT IN YEAR</w:t>
            </w:r>
            <w:r>
              <w:rPr>
                <w:b/>
                <w:color w:val="FF0000"/>
                <w:spacing w:val="-18"/>
                <w:sz w:val="20"/>
              </w:rPr>
              <w:t xml:space="preserve"> </w:t>
            </w:r>
            <w:r>
              <w:rPr>
                <w:b/>
                <w:color w:val="FF0000"/>
                <w:sz w:val="20"/>
              </w:rPr>
              <w:t>2</w:t>
            </w:r>
          </w:p>
          <w:p w:rsidR="007F1B40" w:rsidRPr="007F1B40" w:rsidRDefault="009A4B23" w:rsidP="00796030">
            <w:pPr>
              <w:pStyle w:val="TableParagraph"/>
              <w:tabs>
                <w:tab w:val="left" w:pos="813"/>
              </w:tabs>
              <w:spacing w:line="243" w:lineRule="exact"/>
              <w:ind w:left="453"/>
              <w:rPr>
                <w:sz w:val="20"/>
              </w:rPr>
            </w:pPr>
            <w:r>
              <w:rPr>
                <w:sz w:val="20"/>
              </w:rPr>
              <w:t xml:space="preserve">Subsequent to the setting of this goal, the District began and completed implementation of Workday.  The District went live with Workday 9/1/2021, and is still being finetuned.  There are many reports for end users to runs to locate budgets, expense reports, etc.  We’re still in the development phase of creating district wide financial statements.  A consultant is being hired to assist with report creation and to help design/develop financial dashboard, particularly for the Board of Trustees. </w:t>
            </w:r>
          </w:p>
        </w:tc>
      </w:tr>
      <w:tr w:rsidR="008D11E2" w:rsidTr="007F1B40">
        <w:trPr>
          <w:trHeight w:hRule="exact" w:val="1425"/>
        </w:trPr>
        <w:tc>
          <w:tcPr>
            <w:tcW w:w="9331" w:type="dxa"/>
            <w:gridSpan w:val="2"/>
          </w:tcPr>
          <w:p w:rsidR="008D11E2" w:rsidRDefault="008D11E2" w:rsidP="00796030">
            <w:pPr>
              <w:pStyle w:val="TableParagraph"/>
              <w:tabs>
                <w:tab w:val="left" w:pos="813"/>
              </w:tabs>
              <w:spacing w:before="1"/>
              <w:ind w:left="453"/>
              <w:rPr>
                <w:b/>
                <w:color w:val="FF0000"/>
                <w:sz w:val="20"/>
              </w:rPr>
            </w:pPr>
            <w:r>
              <w:rPr>
                <w:b/>
                <w:sz w:val="20"/>
              </w:rPr>
              <w:t>F.</w:t>
            </w:r>
            <w:r>
              <w:rPr>
                <w:b/>
                <w:sz w:val="20"/>
              </w:rPr>
              <w:tab/>
              <w:t xml:space="preserve">Findings (Outcome #2) </w:t>
            </w:r>
            <w:r>
              <w:rPr>
                <w:b/>
                <w:color w:val="FF0000"/>
                <w:sz w:val="20"/>
              </w:rPr>
              <w:t>TO BE FILLED OUT IN YEAR</w:t>
            </w:r>
            <w:r>
              <w:rPr>
                <w:b/>
                <w:color w:val="FF0000"/>
                <w:spacing w:val="-20"/>
                <w:sz w:val="20"/>
              </w:rPr>
              <w:t xml:space="preserve"> </w:t>
            </w:r>
            <w:r>
              <w:rPr>
                <w:b/>
                <w:color w:val="FF0000"/>
                <w:sz w:val="20"/>
              </w:rPr>
              <w:t>2</w:t>
            </w:r>
          </w:p>
          <w:p w:rsidR="005E6EE2" w:rsidRPr="007F1B40" w:rsidRDefault="009A4B23" w:rsidP="009A4B23">
            <w:pPr>
              <w:pStyle w:val="TableParagraph"/>
              <w:tabs>
                <w:tab w:val="left" w:pos="813"/>
              </w:tabs>
              <w:spacing w:before="1"/>
              <w:ind w:left="1173" w:hanging="705"/>
              <w:rPr>
                <w:sz w:val="20"/>
              </w:rPr>
            </w:pPr>
            <w:r>
              <w:rPr>
                <w:sz w:val="20"/>
              </w:rPr>
              <w:t>It is still too early to assess this goal.</w:t>
            </w:r>
          </w:p>
        </w:tc>
      </w:tr>
      <w:tr w:rsidR="008D11E2" w:rsidTr="00796030">
        <w:trPr>
          <w:trHeight w:hRule="exact" w:val="739"/>
        </w:trPr>
        <w:tc>
          <w:tcPr>
            <w:tcW w:w="9331" w:type="dxa"/>
            <w:gridSpan w:val="2"/>
          </w:tcPr>
          <w:p w:rsidR="008D11E2" w:rsidRDefault="008D11E2" w:rsidP="00796030">
            <w:pPr>
              <w:pStyle w:val="TableParagraph"/>
              <w:spacing w:line="243" w:lineRule="exact"/>
              <w:ind w:left="453"/>
              <w:rPr>
                <w:b/>
                <w:color w:val="FF0000"/>
                <w:sz w:val="20"/>
              </w:rPr>
            </w:pPr>
            <w:r>
              <w:rPr>
                <w:b/>
                <w:sz w:val="20"/>
              </w:rPr>
              <w:t xml:space="preserve">G.    Implementation of Findings (Outcome #2) </w:t>
            </w:r>
            <w:r>
              <w:rPr>
                <w:b/>
                <w:color w:val="FF0000"/>
                <w:sz w:val="20"/>
              </w:rPr>
              <w:t>TO BE FILLED OUT IN YEAR 2</w:t>
            </w:r>
          </w:p>
          <w:p w:rsidR="009A4B23" w:rsidRPr="009A4B23" w:rsidRDefault="009A4B23" w:rsidP="00796030">
            <w:pPr>
              <w:pStyle w:val="TableParagraph"/>
              <w:spacing w:line="243" w:lineRule="exact"/>
              <w:ind w:left="453"/>
              <w:rPr>
                <w:sz w:val="20"/>
              </w:rPr>
            </w:pPr>
            <w:r w:rsidRPr="009A4B23">
              <w:rPr>
                <w:sz w:val="20"/>
              </w:rPr>
              <w:t>See E. above for additional explanation.</w:t>
            </w:r>
            <w:bookmarkStart w:id="0" w:name="_GoBack"/>
            <w:bookmarkEnd w:id="0"/>
          </w:p>
        </w:tc>
      </w:tr>
    </w:tbl>
    <w:p w:rsidR="006669B5" w:rsidRDefault="006669B5"/>
    <w:sectPr w:rsidR="006669B5" w:rsidSect="008D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71806"/>
    <w:multiLevelType w:val="hybridMultilevel"/>
    <w:tmpl w:val="B2560610"/>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1" w15:restartNumberingAfterBreak="0">
    <w:nsid w:val="7E3926FF"/>
    <w:multiLevelType w:val="hybridMultilevel"/>
    <w:tmpl w:val="642A00D2"/>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E2"/>
    <w:rsid w:val="00090AB4"/>
    <w:rsid w:val="005815D7"/>
    <w:rsid w:val="005E6EE2"/>
    <w:rsid w:val="006669B5"/>
    <w:rsid w:val="007F1B40"/>
    <w:rsid w:val="008D11E2"/>
    <w:rsid w:val="009A4B23"/>
    <w:rsid w:val="00B24429"/>
    <w:rsid w:val="00D230B4"/>
    <w:rsid w:val="00D5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2AC2"/>
  <w15:chartTrackingRefBased/>
  <w15:docId w15:val="{0217E5CF-EB51-44EC-8BE0-37E28FC4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E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11E2"/>
  </w:style>
  <w:style w:type="character" w:customStyle="1" w:styleId="BodyTextChar">
    <w:name w:val="Body Text Char"/>
    <w:basedOn w:val="DefaultParagraphFont"/>
    <w:link w:val="BodyText"/>
    <w:uiPriority w:val="1"/>
    <w:rsid w:val="008D11E2"/>
    <w:rPr>
      <w:rFonts w:ascii="Calibri" w:eastAsia="Calibri" w:hAnsi="Calibri" w:cs="Calibri"/>
    </w:rPr>
  </w:style>
  <w:style w:type="paragraph" w:customStyle="1" w:styleId="TableParagraph">
    <w:name w:val="Table Paragraph"/>
    <w:basedOn w:val="Normal"/>
    <w:uiPriority w:val="1"/>
    <w:qFormat/>
    <w:rsid w:val="008D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Beenah Moshay</dc:creator>
  <cp:keywords/>
  <dc:description/>
  <cp:lastModifiedBy>Julie Bradley</cp:lastModifiedBy>
  <cp:revision>2</cp:revision>
  <dcterms:created xsi:type="dcterms:W3CDTF">2022-03-30T12:24:00Z</dcterms:created>
  <dcterms:modified xsi:type="dcterms:W3CDTF">2022-03-30T12:24:00Z</dcterms:modified>
</cp:coreProperties>
</file>