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5860D0CB" w:rsidR="0034073D" w:rsidRPr="000E3E9D" w:rsidRDefault="00606B3F" w:rsidP="00606B3F">
      <w:pPr>
        <w:spacing w:after="0" w:line="240" w:lineRule="auto"/>
        <w:rPr>
          <w:rFonts w:ascii="Calibri" w:hAnsi="Calibri" w:cs="Calibri"/>
          <w:b/>
          <w:sz w:val="32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607348E" wp14:editId="0A0E404C">
            <wp:extent cx="14668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5B9FAA59" w:rsidR="00C07A6F" w:rsidRPr="00606B3F" w:rsidRDefault="00C07A6F" w:rsidP="00C07A6F">
      <w:pPr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D31CB">
        <w:rPr>
          <w:rFonts w:ascii="Calibri" w:hAnsi="Calibri" w:cs="Calibri"/>
          <w:b/>
          <w:u w:val="single"/>
        </w:rPr>
        <w:t>Pharmacy</w:t>
      </w:r>
      <w:r w:rsidR="00550260">
        <w:rPr>
          <w:rFonts w:ascii="Calibri" w:hAnsi="Calibri" w:cs="Calibri"/>
          <w:b/>
          <w:u w:val="single"/>
        </w:rPr>
        <w:t xml:space="preserve"> Technician </w:t>
      </w:r>
      <w:r w:rsidR="00606B3F">
        <w:rPr>
          <w:rFonts w:ascii="Calibri" w:hAnsi="Calibri" w:cs="Calibri"/>
          <w:b/>
          <w:u w:val="single"/>
        </w:rPr>
        <w:t xml:space="preserve">Program      </w:t>
      </w:r>
      <w:r w:rsidR="00606B3F" w:rsidRPr="00606B3F">
        <w:rPr>
          <w:rFonts w:ascii="Calibri" w:hAnsi="Calibri" w:cs="Calibri"/>
          <w:b/>
        </w:rPr>
        <w:t>AAS and Certificate.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F28CEDC" w:rsidR="00B33A0F" w:rsidRPr="00B33A0F" w:rsidRDefault="00B33A0F" w:rsidP="00C07A6F">
      <w:pPr>
        <w:rPr>
          <w:rFonts w:ascii="Calibri" w:hAnsi="Calibri" w:cs="Calibri"/>
          <w:bCs/>
        </w:rPr>
      </w:pPr>
    </w:p>
    <w:tbl>
      <w:tblPr>
        <w:tblStyle w:val="GridTable4-Accent1"/>
        <w:tblW w:w="11875" w:type="dxa"/>
        <w:tblLook w:val="04A0" w:firstRow="1" w:lastRow="0" w:firstColumn="1" w:lastColumn="0" w:noHBand="0" w:noVBand="1"/>
      </w:tblPr>
      <w:tblGrid>
        <w:gridCol w:w="3217"/>
        <w:gridCol w:w="8658"/>
      </w:tblGrid>
      <w:tr w:rsidR="00B33A0F" w:rsidRPr="002841D6" w14:paraId="1FAFB239" w14:textId="77777777" w:rsidTr="009B4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5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</w:t>
            </w:r>
            <w:proofErr w:type="gramStart"/>
            <w:r>
              <w:t xml:space="preserve">Learning </w:t>
            </w:r>
            <w:r w:rsidRPr="00EB5109">
              <w:t xml:space="preserve"> Outcomes</w:t>
            </w:r>
            <w:proofErr w:type="gramEnd"/>
          </w:p>
        </w:tc>
      </w:tr>
      <w:tr w:rsidR="00550260" w:rsidRPr="002841D6" w14:paraId="32008DF3" w14:textId="77777777" w:rsidTr="00DD4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3254E603" w14:textId="77777777" w:rsidR="00550260" w:rsidRPr="00EB5109" w:rsidRDefault="00550260" w:rsidP="00550260">
            <w:pPr>
              <w:pStyle w:val="NoSpacing"/>
              <w:rPr>
                <w:u w:val="single"/>
              </w:rPr>
            </w:pPr>
            <w:bookmarkStart w:id="0" w:name="_Hlk66803279"/>
            <w:r w:rsidRPr="00EB5109">
              <w:t>Program</w:t>
            </w:r>
            <w:r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8658" w:type="dxa"/>
          </w:tcPr>
          <w:p w14:paraId="7E08C87E" w14:textId="7DE3E08C" w:rsidR="00860CDC" w:rsidRPr="00860CDC" w:rsidRDefault="0046424B" w:rsidP="00860CDC">
            <w:pPr>
              <w:pStyle w:val="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Students will be able to d</w:t>
            </w:r>
            <w:r w:rsidR="00596B72">
              <w:rPr>
                <w:rFonts w:ascii="Calibri" w:hAnsi="Calibri" w:cs="Calibri"/>
                <w:color w:val="000000"/>
              </w:rPr>
              <w:t>emonstrate active and engaged listening skills.</w:t>
            </w:r>
          </w:p>
        </w:tc>
      </w:tr>
      <w:tr w:rsidR="00550260" w:rsidRPr="002841D6" w14:paraId="5BD5D83A" w14:textId="77777777" w:rsidTr="00DD4242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5A5266A3" w14:textId="77777777" w:rsidR="00550260" w:rsidRPr="00EB5109" w:rsidRDefault="00550260" w:rsidP="00550260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2:</w:t>
            </w:r>
          </w:p>
        </w:tc>
        <w:tc>
          <w:tcPr>
            <w:tcW w:w="8658" w:type="dxa"/>
          </w:tcPr>
          <w:p w14:paraId="63E7FCD9" w14:textId="77777777" w:rsidR="00DD4242" w:rsidRDefault="00DD4242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638605F" w14:textId="36D9FDBD" w:rsidR="00860CDC" w:rsidRPr="002841D6" w:rsidRDefault="000D47E6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ascii="Calibri" w:hAnsi="Calibri" w:cs="Calibri"/>
              </w:rPr>
              <w:t xml:space="preserve">Students will be able to describe wellness promotion and disease prevention concepts. </w:t>
            </w:r>
          </w:p>
        </w:tc>
      </w:tr>
      <w:tr w:rsidR="005D4554" w:rsidRPr="002841D6" w14:paraId="4678F838" w14:textId="77777777" w:rsidTr="00DD4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4B7EF5B8" w14:textId="04CD716E" w:rsidR="005D4554" w:rsidRPr="00EB5109" w:rsidRDefault="005D4554" w:rsidP="00550260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3:</w:t>
            </w:r>
          </w:p>
        </w:tc>
        <w:tc>
          <w:tcPr>
            <w:tcW w:w="8658" w:type="dxa"/>
          </w:tcPr>
          <w:p w14:paraId="2B27A50F" w14:textId="6E6C43C7" w:rsidR="005D4554" w:rsidRPr="000B0056" w:rsidRDefault="00AE53E7" w:rsidP="005D4554">
            <w:pPr>
              <w:pStyle w:val="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Students will be able to demonstrate basic knowledge of anatomy, physiology, pharmacology, and medical terminology relevant to the pharmacy technician’s role.</w:t>
            </w:r>
          </w:p>
          <w:p w14:paraId="60A574A6" w14:textId="77777777" w:rsidR="005D4554" w:rsidRPr="000B0056" w:rsidRDefault="005D4554" w:rsidP="000B0056">
            <w:pPr>
              <w:pStyle w:val="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554" w:rsidRPr="002841D6" w14:paraId="2B8DBCC7" w14:textId="77777777" w:rsidTr="008251F8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745280E2" w14:textId="5A069EDE" w:rsidR="005D4554" w:rsidRPr="00EB5109" w:rsidRDefault="005D4554" w:rsidP="00550260">
            <w:pPr>
              <w:pStyle w:val="NoSpacing"/>
            </w:pPr>
            <w:r>
              <w:t>Program Learning Outcome 4:</w:t>
            </w:r>
          </w:p>
        </w:tc>
        <w:tc>
          <w:tcPr>
            <w:tcW w:w="8658" w:type="dxa"/>
          </w:tcPr>
          <w:p w14:paraId="1C275251" w14:textId="306AFF80" w:rsidR="005D4554" w:rsidRPr="000B0056" w:rsidRDefault="00AE53E7" w:rsidP="000B0056">
            <w:pPr>
              <w:pStyle w:val="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Students will be able to </w:t>
            </w:r>
            <w:r w:rsidR="008251F8">
              <w:rPr>
                <w:rFonts w:ascii="Calibri" w:hAnsi="Calibri" w:cs="Calibri"/>
              </w:rPr>
              <w:t xml:space="preserve">assist pharmacists in collecting, organizing and recording demographic and clinical information for the pharmacist’s patient care process. </w:t>
            </w:r>
          </w:p>
        </w:tc>
      </w:tr>
      <w:tr w:rsidR="005D4554" w:rsidRPr="002841D6" w14:paraId="27869F28" w14:textId="77777777" w:rsidTr="005D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430E4212" w14:textId="2815A4E6" w:rsidR="005D4554" w:rsidRDefault="005D4554" w:rsidP="00550260">
            <w:pPr>
              <w:pStyle w:val="NoSpacing"/>
            </w:pPr>
            <w:r>
              <w:t>Program Learning Outcome 5:</w:t>
            </w:r>
          </w:p>
        </w:tc>
        <w:tc>
          <w:tcPr>
            <w:tcW w:w="8658" w:type="dxa"/>
          </w:tcPr>
          <w:p w14:paraId="1509797E" w14:textId="737D7C97" w:rsidR="005D4554" w:rsidRPr="00AE7087" w:rsidRDefault="00AE7087" w:rsidP="005D4554">
            <w:pPr>
              <w:pStyle w:val="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Students will be able</w:t>
            </w:r>
            <w:r w:rsidR="007F765B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34F6" w:rsidRPr="003F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recognize appropriate dosing intervals for drugs, in consideration of side effects, toxicity, incompatibility and interactions.</w:t>
            </w:r>
          </w:p>
        </w:tc>
      </w:tr>
      <w:tr w:rsidR="00550260" w:rsidRPr="002841D6" w14:paraId="602969D8" w14:textId="77777777" w:rsidTr="005D4554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35D5205B" w14:textId="4AB8BA34" w:rsidR="00550260" w:rsidRPr="00EB5109" w:rsidRDefault="005D4554" w:rsidP="00550260">
            <w:pPr>
              <w:pStyle w:val="NoSpacing"/>
              <w:rPr>
                <w:u w:val="single"/>
              </w:rPr>
            </w:pPr>
            <w:r>
              <w:lastRenderedPageBreak/>
              <w:t>Program Learning Outcome 6:</w:t>
            </w:r>
          </w:p>
        </w:tc>
        <w:tc>
          <w:tcPr>
            <w:tcW w:w="8658" w:type="dxa"/>
          </w:tcPr>
          <w:p w14:paraId="4C47237E" w14:textId="338140E1" w:rsidR="007F765B" w:rsidRPr="007F765B" w:rsidRDefault="007F765B" w:rsidP="005D4554">
            <w:pPr>
              <w:pStyle w:val="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 will be able demonstrate </w:t>
            </w:r>
            <w:r w:rsidR="00FA171A">
              <w:rPr>
                <w:rFonts w:asciiTheme="minorHAnsi" w:hAnsiTheme="minorHAnsi" w:cstheme="minorHAnsi"/>
                <w:sz w:val="22"/>
                <w:szCs w:val="22"/>
              </w:rPr>
              <w:t>techniques consistent with UPS &lt;797&gt; standards by performing dosage calculations required for sterile product preparation.</w:t>
            </w:r>
          </w:p>
        </w:tc>
      </w:tr>
      <w:bookmarkEnd w:id="0"/>
    </w:tbl>
    <w:p w14:paraId="04F27A4F" w14:textId="6FB8864C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1504F20C" w14:textId="77777777" w:rsidR="005D4554" w:rsidRDefault="005D4554" w:rsidP="00C07A6F">
      <w:pPr>
        <w:rPr>
          <w:rFonts w:ascii="Calibri" w:hAnsi="Calibri" w:cs="Calibri"/>
          <w:b/>
          <w:sz w:val="28"/>
        </w:rPr>
      </w:pPr>
    </w:p>
    <w:p w14:paraId="63FA0F09" w14:textId="77777777" w:rsidR="00FA171A" w:rsidRDefault="00FA171A" w:rsidP="00C07A6F">
      <w:pPr>
        <w:jc w:val="center"/>
        <w:rPr>
          <w:rFonts w:ascii="Calibri" w:hAnsi="Calibri" w:cs="Calibri"/>
          <w:b/>
        </w:rPr>
      </w:pPr>
    </w:p>
    <w:p w14:paraId="5A64D8A0" w14:textId="77777777" w:rsidR="00FA171A" w:rsidRDefault="00FA171A" w:rsidP="00C07A6F">
      <w:pPr>
        <w:jc w:val="center"/>
        <w:rPr>
          <w:rFonts w:ascii="Calibri" w:hAnsi="Calibri" w:cs="Calibri"/>
          <w:b/>
        </w:rPr>
      </w:pPr>
    </w:p>
    <w:p w14:paraId="03C671B1" w14:textId="77777777" w:rsidR="00FA171A" w:rsidRDefault="00FA171A" w:rsidP="00C07A6F">
      <w:pPr>
        <w:jc w:val="center"/>
        <w:rPr>
          <w:rFonts w:ascii="Calibri" w:hAnsi="Calibri" w:cs="Calibri"/>
          <w:b/>
        </w:rPr>
      </w:pPr>
    </w:p>
    <w:p w14:paraId="109243B0" w14:textId="77777777" w:rsidR="00FA171A" w:rsidRDefault="00FA171A" w:rsidP="00C07A6F">
      <w:pPr>
        <w:jc w:val="center"/>
        <w:rPr>
          <w:rFonts w:ascii="Calibri" w:hAnsi="Calibri" w:cs="Calibri"/>
          <w:b/>
        </w:rPr>
      </w:pPr>
    </w:p>
    <w:p w14:paraId="3EBF0994" w14:textId="77777777" w:rsidR="00FA171A" w:rsidRDefault="00FA171A" w:rsidP="00C07A6F">
      <w:pPr>
        <w:jc w:val="center"/>
        <w:rPr>
          <w:rFonts w:ascii="Calibri" w:hAnsi="Calibri" w:cs="Calibri"/>
          <w:b/>
        </w:rPr>
      </w:pPr>
    </w:p>
    <w:p w14:paraId="2F202142" w14:textId="77777777" w:rsidR="00FA171A" w:rsidRDefault="00FA171A" w:rsidP="00C07A6F">
      <w:pPr>
        <w:jc w:val="center"/>
        <w:rPr>
          <w:rFonts w:ascii="Calibri" w:hAnsi="Calibri" w:cs="Calibri"/>
          <w:b/>
        </w:rPr>
      </w:pPr>
    </w:p>
    <w:p w14:paraId="26A41D2C" w14:textId="77777777" w:rsidR="00FA171A" w:rsidRDefault="00FA171A" w:rsidP="00C07A6F">
      <w:pPr>
        <w:jc w:val="center"/>
        <w:rPr>
          <w:rFonts w:ascii="Calibri" w:hAnsi="Calibri" w:cs="Calibri"/>
          <w:b/>
        </w:rPr>
      </w:pPr>
    </w:p>
    <w:p w14:paraId="76774BA2" w14:textId="77777777" w:rsidR="00FA171A" w:rsidRDefault="00FA171A" w:rsidP="00C07A6F">
      <w:pPr>
        <w:jc w:val="center"/>
        <w:rPr>
          <w:rFonts w:ascii="Calibri" w:hAnsi="Calibri" w:cs="Calibri"/>
          <w:b/>
        </w:rPr>
      </w:pPr>
    </w:p>
    <w:p w14:paraId="099476BD" w14:textId="77777777" w:rsidR="00FA171A" w:rsidRDefault="00FA171A" w:rsidP="00C07A6F">
      <w:pPr>
        <w:jc w:val="center"/>
        <w:rPr>
          <w:rFonts w:ascii="Calibri" w:hAnsi="Calibri" w:cs="Calibri"/>
          <w:b/>
        </w:rPr>
      </w:pPr>
    </w:p>
    <w:p w14:paraId="226724BB" w14:textId="599D7B6A" w:rsidR="00C07A6F" w:rsidRPr="00A74B42" w:rsidRDefault="00702417" w:rsidP="00C07A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C07A6F" w:rsidRPr="00A74B42">
        <w:rPr>
          <w:rFonts w:ascii="Calibri" w:hAnsi="Calibri" w:cs="Calibri"/>
          <w:b/>
        </w:rPr>
        <w:t xml:space="preserve">rogram Map </w:t>
      </w:r>
      <w:r w:rsidR="00C07A6F"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569"/>
        <w:gridCol w:w="1656"/>
        <w:gridCol w:w="1620"/>
        <w:gridCol w:w="1530"/>
        <w:gridCol w:w="1620"/>
        <w:gridCol w:w="1530"/>
        <w:gridCol w:w="1440"/>
      </w:tblGrid>
      <w:tr w:rsidR="005D4554" w:rsidRPr="00AF59AD" w14:paraId="7791D2CC" w14:textId="49DA4619" w:rsidTr="00304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CEAE8D8" w14:textId="77777777" w:rsidR="005D4554" w:rsidRPr="00EB5109" w:rsidRDefault="005D4554" w:rsidP="005D4A10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656" w:type="dxa"/>
          </w:tcPr>
          <w:p w14:paraId="2AF36569" w14:textId="77777777" w:rsidR="005D4554" w:rsidRPr="00EB5109" w:rsidRDefault="005D4554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620" w:type="dxa"/>
          </w:tcPr>
          <w:p w14:paraId="568636CC" w14:textId="77777777" w:rsidR="005D4554" w:rsidRPr="00EB5109" w:rsidRDefault="005D4554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530" w:type="dxa"/>
          </w:tcPr>
          <w:p w14:paraId="75F11F26" w14:textId="77777777" w:rsidR="005D4554" w:rsidRPr="00EB5109" w:rsidRDefault="005D4554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620" w:type="dxa"/>
          </w:tcPr>
          <w:p w14:paraId="5EF2424A" w14:textId="13040E82" w:rsidR="005D4554" w:rsidRPr="00EB5109" w:rsidRDefault="0030467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530" w:type="dxa"/>
          </w:tcPr>
          <w:p w14:paraId="2EC511F7" w14:textId="288B288E" w:rsidR="005D4554" w:rsidRPr="00EB5109" w:rsidRDefault="0030467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40" w:type="dxa"/>
          </w:tcPr>
          <w:p w14:paraId="55BFFEFA" w14:textId="19B8F002" w:rsidR="005D4554" w:rsidRPr="00EB5109" w:rsidRDefault="0030467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</w:t>
            </w:r>
            <w:r>
              <w:rPr>
                <w:sz w:val="20"/>
                <w:szCs w:val="20"/>
              </w:rPr>
              <w:t xml:space="preserve"> 6</w:t>
            </w:r>
          </w:p>
        </w:tc>
      </w:tr>
      <w:tr w:rsidR="005D4554" w:rsidRPr="002841D6" w14:paraId="4748D730" w14:textId="6F4088B7" w:rsidTr="0030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3050CE9A" w14:textId="0B849B55" w:rsidR="005D4554" w:rsidRPr="002841D6" w:rsidRDefault="005D4554" w:rsidP="005D4A10">
            <w:pPr>
              <w:pStyle w:val="NoSpacing"/>
              <w:rPr>
                <w:b w:val="0"/>
              </w:rPr>
            </w:pPr>
            <w:r w:rsidRPr="00AD2E54">
              <w:t>PHRA 1201</w:t>
            </w:r>
          </w:p>
        </w:tc>
        <w:tc>
          <w:tcPr>
            <w:tcW w:w="1656" w:type="dxa"/>
          </w:tcPr>
          <w:p w14:paraId="2712B267" w14:textId="176E3A0E" w:rsidR="005D4554" w:rsidRPr="002841D6" w:rsidRDefault="005D4554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620" w:type="dxa"/>
          </w:tcPr>
          <w:p w14:paraId="1352E5B3" w14:textId="3D2CE8A7" w:rsidR="005D4554" w:rsidRPr="002841D6" w:rsidRDefault="00AE7087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530" w:type="dxa"/>
          </w:tcPr>
          <w:p w14:paraId="6E42B40E" w14:textId="5D705E9F" w:rsidR="005D4554" w:rsidRPr="002841D6" w:rsidRDefault="00DD4242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620" w:type="dxa"/>
          </w:tcPr>
          <w:p w14:paraId="657C3816" w14:textId="1FAC0262" w:rsidR="005D4554" w:rsidRDefault="00AE7087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E</w:t>
            </w:r>
          </w:p>
        </w:tc>
        <w:tc>
          <w:tcPr>
            <w:tcW w:w="1530" w:type="dxa"/>
          </w:tcPr>
          <w:p w14:paraId="4557E80C" w14:textId="41CF6F5E" w:rsidR="005D4554" w:rsidRDefault="00772BCB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440" w:type="dxa"/>
          </w:tcPr>
          <w:p w14:paraId="19C9BC42" w14:textId="77777777" w:rsidR="005D4554" w:rsidRDefault="005D4554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554" w:rsidRPr="002841D6" w14:paraId="3A174189" w14:textId="409C62CF" w:rsidTr="0030467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38D25D05" w14:textId="4124FDA7" w:rsidR="005D4554" w:rsidRDefault="005D4554" w:rsidP="005D4A10">
            <w:pPr>
              <w:pStyle w:val="NoSpacing"/>
              <w:rPr>
                <w:b w:val="0"/>
              </w:rPr>
            </w:pPr>
            <w:r w:rsidRPr="00AD2E54">
              <w:t>PHRA 1</w:t>
            </w:r>
            <w:r>
              <w:t>205</w:t>
            </w:r>
          </w:p>
        </w:tc>
        <w:tc>
          <w:tcPr>
            <w:tcW w:w="1656" w:type="dxa"/>
          </w:tcPr>
          <w:p w14:paraId="794763ED" w14:textId="241A4A04" w:rsidR="005D4554" w:rsidRPr="002841D6" w:rsidRDefault="005D4554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620" w:type="dxa"/>
          </w:tcPr>
          <w:p w14:paraId="42D17681" w14:textId="3C5C54C5" w:rsidR="005D4554" w:rsidRPr="002841D6" w:rsidRDefault="00AE7087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E</w:t>
            </w:r>
          </w:p>
        </w:tc>
        <w:tc>
          <w:tcPr>
            <w:tcW w:w="1530" w:type="dxa"/>
          </w:tcPr>
          <w:p w14:paraId="78BC12FE" w14:textId="7DBDE56F" w:rsidR="005D4554" w:rsidRPr="002841D6" w:rsidRDefault="00DD4242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E</w:t>
            </w:r>
          </w:p>
        </w:tc>
        <w:tc>
          <w:tcPr>
            <w:tcW w:w="1620" w:type="dxa"/>
          </w:tcPr>
          <w:p w14:paraId="128D48AC" w14:textId="50F99F56" w:rsidR="005D4554" w:rsidRDefault="005D4554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5FC96E8" w14:textId="1BE6A3C6" w:rsidR="005D4554" w:rsidRDefault="00772BCB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440" w:type="dxa"/>
          </w:tcPr>
          <w:p w14:paraId="4A87687B" w14:textId="00A2BFD3" w:rsidR="005D4554" w:rsidRDefault="00FA171A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</w:tr>
      <w:tr w:rsidR="005D4554" w:rsidRPr="002841D6" w14:paraId="794C981B" w14:textId="17DEE939" w:rsidTr="0030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6C72C8CB" w14:textId="1F326AF5" w:rsidR="005D4554" w:rsidRPr="0044458B" w:rsidRDefault="005D4554" w:rsidP="00550260">
            <w:pPr>
              <w:pStyle w:val="NoSpacing"/>
            </w:pPr>
            <w:r w:rsidRPr="0044458B">
              <w:t>PHRA 1313</w:t>
            </w:r>
          </w:p>
        </w:tc>
        <w:tc>
          <w:tcPr>
            <w:tcW w:w="1656" w:type="dxa"/>
          </w:tcPr>
          <w:p w14:paraId="0A8E0378" w14:textId="5387A110" w:rsidR="005D4554" w:rsidRPr="002841D6" w:rsidRDefault="00191D93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620" w:type="dxa"/>
          </w:tcPr>
          <w:p w14:paraId="0527BF7B" w14:textId="2ADCCB35" w:rsidR="005D4554" w:rsidRPr="002841D6" w:rsidRDefault="000D47E6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E, P</w:t>
            </w:r>
          </w:p>
        </w:tc>
        <w:tc>
          <w:tcPr>
            <w:tcW w:w="1530" w:type="dxa"/>
          </w:tcPr>
          <w:p w14:paraId="60E97D97" w14:textId="636A3676" w:rsidR="005D4554" w:rsidRPr="002841D6" w:rsidRDefault="00DD4242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E</w:t>
            </w:r>
          </w:p>
        </w:tc>
        <w:tc>
          <w:tcPr>
            <w:tcW w:w="1620" w:type="dxa"/>
          </w:tcPr>
          <w:p w14:paraId="3202015B" w14:textId="5276924E" w:rsidR="005D4554" w:rsidRDefault="00AE7087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P</w:t>
            </w:r>
          </w:p>
        </w:tc>
        <w:tc>
          <w:tcPr>
            <w:tcW w:w="1530" w:type="dxa"/>
          </w:tcPr>
          <w:p w14:paraId="2A4AF1E2" w14:textId="7A25AE9B" w:rsidR="005D4554" w:rsidRDefault="00772BCB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440" w:type="dxa"/>
          </w:tcPr>
          <w:p w14:paraId="5DA5F264" w14:textId="77777777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554" w:rsidRPr="00860CDC" w14:paraId="158028DF" w14:textId="5527FCAE" w:rsidTr="0030467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A7438ED" w14:textId="30B4AC4D" w:rsidR="005D4554" w:rsidRPr="00860CDC" w:rsidRDefault="005D4554" w:rsidP="00550260">
            <w:pPr>
              <w:pStyle w:val="NoSpacing"/>
            </w:pPr>
            <w:r w:rsidRPr="00860CDC">
              <w:t>PHRA 1349</w:t>
            </w:r>
          </w:p>
        </w:tc>
        <w:tc>
          <w:tcPr>
            <w:tcW w:w="1656" w:type="dxa"/>
          </w:tcPr>
          <w:p w14:paraId="27B88BFB" w14:textId="153AC6FF" w:rsidR="005D4554" w:rsidRPr="00860CDC" w:rsidRDefault="00191D93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20" w:type="dxa"/>
          </w:tcPr>
          <w:p w14:paraId="6DDED248" w14:textId="47E97780" w:rsidR="005D4554" w:rsidRPr="00860CDC" w:rsidRDefault="000D47E6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30" w:type="dxa"/>
          </w:tcPr>
          <w:p w14:paraId="1835F38B" w14:textId="6E58A6BE" w:rsidR="005D4554" w:rsidRPr="003F34F6" w:rsidRDefault="00DD4242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087">
              <w:t>I,</w:t>
            </w:r>
            <w:r>
              <w:rPr>
                <w:b/>
              </w:rPr>
              <w:t xml:space="preserve"> </w:t>
            </w:r>
            <w:r w:rsidR="003F34F6">
              <w:t>E</w:t>
            </w:r>
          </w:p>
        </w:tc>
        <w:tc>
          <w:tcPr>
            <w:tcW w:w="1620" w:type="dxa"/>
          </w:tcPr>
          <w:p w14:paraId="0F422A69" w14:textId="76B6CDF3" w:rsidR="005D4554" w:rsidRDefault="003F34F6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</w:t>
            </w:r>
            <w:r w:rsidR="00AE7087">
              <w:rPr>
                <w:b/>
              </w:rPr>
              <w:t xml:space="preserve">, </w:t>
            </w:r>
            <w:r w:rsidR="00AE7087" w:rsidRPr="00AE7087">
              <w:t>P</w:t>
            </w:r>
          </w:p>
        </w:tc>
        <w:tc>
          <w:tcPr>
            <w:tcW w:w="1530" w:type="dxa"/>
          </w:tcPr>
          <w:p w14:paraId="1CD89503" w14:textId="12A85BAF" w:rsidR="005D4554" w:rsidRDefault="00772BCB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40" w:type="dxa"/>
          </w:tcPr>
          <w:p w14:paraId="7A1578F9" w14:textId="62E73E28" w:rsidR="005D4554" w:rsidRDefault="00FA171A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I, E</w:t>
            </w:r>
          </w:p>
        </w:tc>
      </w:tr>
      <w:tr w:rsidR="005D4554" w:rsidRPr="002841D6" w14:paraId="23EE542A" w14:textId="5D985085" w:rsidTr="0030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70ACB279" w14:textId="3CA5AED8" w:rsidR="005D4554" w:rsidRPr="00860CDC" w:rsidRDefault="005D4554" w:rsidP="00550260">
            <w:pPr>
              <w:pStyle w:val="NoSpacing"/>
            </w:pPr>
            <w:r w:rsidRPr="00860CDC">
              <w:lastRenderedPageBreak/>
              <w:t>PHRA 1260</w:t>
            </w:r>
          </w:p>
        </w:tc>
        <w:tc>
          <w:tcPr>
            <w:tcW w:w="1656" w:type="dxa"/>
          </w:tcPr>
          <w:p w14:paraId="2C47C664" w14:textId="6C4B3D85" w:rsidR="005D4554" w:rsidRPr="002841D6" w:rsidRDefault="00191D93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620" w:type="dxa"/>
          </w:tcPr>
          <w:p w14:paraId="5892BCAC" w14:textId="5CC48DFB" w:rsidR="005D4554" w:rsidRPr="002841D6" w:rsidRDefault="000D47E6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530" w:type="dxa"/>
          </w:tcPr>
          <w:p w14:paraId="105D043B" w14:textId="30291EFA" w:rsidR="005D4554" w:rsidRPr="002841D6" w:rsidRDefault="00DD4242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620" w:type="dxa"/>
          </w:tcPr>
          <w:p w14:paraId="25A6C893" w14:textId="50C30AC2" w:rsidR="005D4554" w:rsidRDefault="00AE7087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530" w:type="dxa"/>
          </w:tcPr>
          <w:p w14:paraId="204DE2F2" w14:textId="1108CCB0" w:rsidR="005D4554" w:rsidRDefault="00772BCB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440" w:type="dxa"/>
          </w:tcPr>
          <w:p w14:paraId="3755EFD5" w14:textId="7D3CF401" w:rsidR="005D4554" w:rsidRDefault="00FA171A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A</w:t>
            </w:r>
          </w:p>
        </w:tc>
      </w:tr>
      <w:tr w:rsidR="00304671" w:rsidRPr="002841D6" w14:paraId="694A8ABD" w14:textId="77777777" w:rsidTr="00304671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37DB851D" w14:textId="3C99E2B0" w:rsidR="00304671" w:rsidRDefault="00304671" w:rsidP="00550260">
            <w:pPr>
              <w:pStyle w:val="NoSpacing"/>
            </w:pPr>
            <w:r>
              <w:t>PHRA 1060</w:t>
            </w:r>
          </w:p>
        </w:tc>
        <w:tc>
          <w:tcPr>
            <w:tcW w:w="1656" w:type="dxa"/>
          </w:tcPr>
          <w:p w14:paraId="7B8E8312" w14:textId="7C1B86DC" w:rsidR="00304671" w:rsidRDefault="00191D93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620" w:type="dxa"/>
          </w:tcPr>
          <w:p w14:paraId="25474C11" w14:textId="5427A7F8" w:rsidR="00304671" w:rsidRDefault="000D47E6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530" w:type="dxa"/>
          </w:tcPr>
          <w:p w14:paraId="3B3DEBD6" w14:textId="4B1D72D1" w:rsidR="00304671" w:rsidRDefault="00DD4242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620" w:type="dxa"/>
          </w:tcPr>
          <w:p w14:paraId="518D4B68" w14:textId="02767D6F" w:rsidR="00304671" w:rsidRDefault="00AE7087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530" w:type="dxa"/>
          </w:tcPr>
          <w:p w14:paraId="3492A661" w14:textId="519D0D01" w:rsidR="00304671" w:rsidRDefault="00772BCB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440" w:type="dxa"/>
          </w:tcPr>
          <w:p w14:paraId="7905A9A8" w14:textId="2669D50F" w:rsidR="00304671" w:rsidRDefault="00FA171A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304671" w:rsidRPr="002841D6" w14:paraId="677B7DFD" w14:textId="6A9C1470" w:rsidTr="0030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FDB5165" w14:textId="73F7731D" w:rsidR="005D4554" w:rsidRDefault="005D4554" w:rsidP="00550260">
            <w:pPr>
              <w:pStyle w:val="NoSpacing"/>
              <w:rPr>
                <w:b w:val="0"/>
                <w:bCs w:val="0"/>
              </w:rPr>
            </w:pPr>
          </w:p>
          <w:p w14:paraId="5F292FC4" w14:textId="1095DA42" w:rsidR="005D4554" w:rsidRDefault="00DD4242" w:rsidP="00550260">
            <w:pPr>
              <w:pStyle w:val="NoSpacing"/>
            </w:pPr>
            <w:r>
              <w:t>PHRA 1441</w:t>
            </w:r>
          </w:p>
        </w:tc>
        <w:tc>
          <w:tcPr>
            <w:tcW w:w="1656" w:type="dxa"/>
          </w:tcPr>
          <w:p w14:paraId="4A1A4B5E" w14:textId="5C98C028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DCA34D4" w14:textId="048D55D9" w:rsidR="005D4554" w:rsidRDefault="00772BCB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530" w:type="dxa"/>
          </w:tcPr>
          <w:p w14:paraId="0159A780" w14:textId="451A45E8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DA78CE9" w14:textId="77777777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0749235" w14:textId="1CCCF23B" w:rsidR="005D4554" w:rsidRDefault="00772BCB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P, A</w:t>
            </w:r>
          </w:p>
        </w:tc>
        <w:tc>
          <w:tcPr>
            <w:tcW w:w="1440" w:type="dxa"/>
          </w:tcPr>
          <w:p w14:paraId="00C8F3A5" w14:textId="77777777" w:rsidR="005D4554" w:rsidRDefault="005D4554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242" w:rsidRPr="002841D6" w14:paraId="40BF6D3D" w14:textId="77777777" w:rsidTr="00304671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3DF077B8" w14:textId="62438783" w:rsidR="00DD4242" w:rsidRPr="00DD4242" w:rsidRDefault="00DD4242" w:rsidP="00550260">
            <w:pPr>
              <w:pStyle w:val="NoSpacing"/>
              <w:rPr>
                <w:bCs w:val="0"/>
              </w:rPr>
            </w:pPr>
            <w:r w:rsidRPr="00DD4242">
              <w:rPr>
                <w:bCs w:val="0"/>
              </w:rPr>
              <w:t>PHRA 1445</w:t>
            </w:r>
          </w:p>
        </w:tc>
        <w:tc>
          <w:tcPr>
            <w:tcW w:w="1656" w:type="dxa"/>
          </w:tcPr>
          <w:p w14:paraId="4D2D92B4" w14:textId="77777777" w:rsidR="00DD4242" w:rsidRDefault="00DD4242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861DA75" w14:textId="77777777" w:rsidR="00DD4242" w:rsidRDefault="00DD4242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D0696E5" w14:textId="77777777" w:rsidR="00DD4242" w:rsidRDefault="00DD4242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0D7813E" w14:textId="77777777" w:rsidR="00DD4242" w:rsidRDefault="00DD4242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6860E3F" w14:textId="1D8EA645" w:rsidR="00DD4242" w:rsidRDefault="00772BCB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P</w:t>
            </w:r>
          </w:p>
        </w:tc>
        <w:tc>
          <w:tcPr>
            <w:tcW w:w="1440" w:type="dxa"/>
          </w:tcPr>
          <w:p w14:paraId="0FDD8837" w14:textId="0A577CB9" w:rsidR="00DD4242" w:rsidRDefault="00FA171A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P, A</w:t>
            </w: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BC8967A" w14:textId="77777777" w:rsidR="00A736C4" w:rsidRDefault="00A736C4" w:rsidP="005726F9">
      <w:pPr>
        <w:rPr>
          <w:rFonts w:ascii="Calibri" w:eastAsia="Calibri" w:hAnsi="Calibri" w:cs="Calibri"/>
        </w:rPr>
      </w:pPr>
    </w:p>
    <w:p w14:paraId="065112A8" w14:textId="1EDBFC93" w:rsidR="00C07A6F" w:rsidRDefault="00FA25B6" w:rsidP="005726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875660C" w14:textId="4AD8C19C" w:rsidR="00807A4A" w:rsidRDefault="00807A4A" w:rsidP="005726F9">
      <w:pPr>
        <w:rPr>
          <w:rFonts w:ascii="Calibri" w:eastAsia="Calibri" w:hAnsi="Calibri" w:cs="Calibri"/>
        </w:rPr>
      </w:pPr>
    </w:p>
    <w:p w14:paraId="78886332" w14:textId="23527A17" w:rsidR="00807A4A" w:rsidRDefault="00807A4A" w:rsidP="005726F9">
      <w:pPr>
        <w:rPr>
          <w:rFonts w:ascii="Calibri" w:eastAsia="Calibri" w:hAnsi="Calibri" w:cs="Calibri"/>
        </w:rPr>
      </w:pPr>
    </w:p>
    <w:p w14:paraId="2E2280D3" w14:textId="7CB4E887" w:rsidR="00807A4A" w:rsidRDefault="00807A4A" w:rsidP="005726F9">
      <w:pPr>
        <w:rPr>
          <w:rFonts w:ascii="Calibri" w:eastAsia="Calibri" w:hAnsi="Calibri" w:cs="Calibri"/>
        </w:rPr>
      </w:pPr>
    </w:p>
    <w:p w14:paraId="434986FE" w14:textId="76CC932A" w:rsidR="00807A4A" w:rsidRDefault="00807A4A" w:rsidP="005726F9">
      <w:pPr>
        <w:rPr>
          <w:rFonts w:ascii="Calibri" w:eastAsia="Calibri" w:hAnsi="Calibri" w:cs="Calibri"/>
        </w:rPr>
      </w:pPr>
    </w:p>
    <w:p w14:paraId="2136AABF" w14:textId="494117DC" w:rsidR="00807A4A" w:rsidRDefault="00807A4A" w:rsidP="005726F9">
      <w:pPr>
        <w:rPr>
          <w:rFonts w:ascii="Calibri" w:eastAsia="Calibri" w:hAnsi="Calibri" w:cs="Calibri"/>
        </w:rPr>
      </w:pPr>
    </w:p>
    <w:p w14:paraId="613D2EC8" w14:textId="0338A306" w:rsidR="00807A4A" w:rsidRDefault="00807A4A" w:rsidP="005726F9">
      <w:pPr>
        <w:rPr>
          <w:rFonts w:ascii="Calibri" w:eastAsia="Calibri" w:hAnsi="Calibri" w:cs="Calibri"/>
        </w:rPr>
      </w:pPr>
    </w:p>
    <w:p w14:paraId="2ED2D407" w14:textId="691CE8E2" w:rsidR="00807A4A" w:rsidRDefault="00807A4A" w:rsidP="005726F9">
      <w:pPr>
        <w:rPr>
          <w:rFonts w:ascii="Calibri" w:eastAsia="Calibri" w:hAnsi="Calibri" w:cs="Calibri"/>
        </w:rPr>
      </w:pPr>
    </w:p>
    <w:p w14:paraId="151F1CDE" w14:textId="59587E9A" w:rsidR="00807A4A" w:rsidRDefault="00807A4A" w:rsidP="005726F9">
      <w:pPr>
        <w:rPr>
          <w:rFonts w:ascii="Calibri" w:eastAsia="Calibri" w:hAnsi="Calibri" w:cs="Calibri"/>
        </w:rPr>
      </w:pPr>
    </w:p>
    <w:p w14:paraId="32FDB908" w14:textId="77777777" w:rsidR="00FA171A" w:rsidRPr="005726F9" w:rsidRDefault="00FA171A" w:rsidP="005726F9">
      <w:pPr>
        <w:rPr>
          <w:rFonts w:ascii="Calibri" w:eastAsia="Calibri" w:hAnsi="Calibri" w:cs="Calibri"/>
        </w:rPr>
      </w:pPr>
    </w:p>
    <w:tbl>
      <w:tblPr>
        <w:tblStyle w:val="GridTable4-Accent1"/>
        <w:tblW w:w="13344" w:type="dxa"/>
        <w:tblLook w:val="04A0" w:firstRow="1" w:lastRow="0" w:firstColumn="1" w:lastColumn="0" w:noHBand="0" w:noVBand="1"/>
      </w:tblPr>
      <w:tblGrid>
        <w:gridCol w:w="3195"/>
        <w:gridCol w:w="5210"/>
        <w:gridCol w:w="4939"/>
      </w:tblGrid>
      <w:tr w:rsidR="005726F9" w:rsidRPr="00DC1EAD" w14:paraId="0FF1B58F" w14:textId="77777777" w:rsidTr="00A7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14:paraId="6F457D3D" w14:textId="1A4694AB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hideMark/>
          </w:tcPr>
          <w:p w14:paraId="36DBD042" w14:textId="3D1DF3D1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</w:p>
          <w:p w14:paraId="202CE315" w14:textId="7CC94EF8" w:rsidR="005726F9" w:rsidRPr="00DC1EAD" w:rsidRDefault="005726F9" w:rsidP="005D4A10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939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3DCA0038" w:rsidR="005726F9" w:rsidRPr="00DC1EAD" w:rsidRDefault="005726F9" w:rsidP="005D4A10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</w:tr>
      <w:tr w:rsidR="005C6E35" w:rsidRPr="00DC1EAD" w14:paraId="057DBE50" w14:textId="77777777" w:rsidTr="00A7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42CE63D6" w14:textId="77777777" w:rsidR="007F765B" w:rsidRDefault="007F765B" w:rsidP="005C6E35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53CFD2F1" w14:textId="77777777" w:rsidR="007F765B" w:rsidRDefault="007F765B" w:rsidP="005C6E35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2A1EC981" w14:textId="77777777" w:rsidR="007F765B" w:rsidRDefault="007F765B" w:rsidP="005C6E35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46CEE6EC" w14:textId="66DC3D0B" w:rsidR="005C6E35" w:rsidRPr="005726F9" w:rsidRDefault="005C6E35" w:rsidP="005C6E35">
            <w:pPr>
              <w:pStyle w:val="ListParagraph"/>
              <w:ind w:left="0"/>
              <w:contextualSpacing/>
            </w:pPr>
            <w:r w:rsidRPr="005726F9">
              <w:t>PLO #1</w:t>
            </w:r>
            <w:r w:rsidR="00747C94">
              <w:t xml:space="preserve"> </w:t>
            </w:r>
            <w:r w:rsidR="005C7CA5">
              <w:t>–</w:t>
            </w:r>
            <w:r w:rsidR="00747C94">
              <w:t xml:space="preserve"> </w:t>
            </w:r>
            <w:r w:rsidR="005C7CA5">
              <w:t>Students will e</w:t>
            </w:r>
            <w:r w:rsidR="00A736C4" w:rsidRPr="0044458B">
              <w:rPr>
                <w:rFonts w:asciiTheme="minorHAnsi" w:hAnsiTheme="minorHAnsi" w:cstheme="minorHAnsi"/>
              </w:rPr>
              <w:t xml:space="preserve">ffectively </w:t>
            </w:r>
            <w:r w:rsidR="00B342D3">
              <w:rPr>
                <w:rFonts w:asciiTheme="minorHAnsi" w:hAnsiTheme="minorHAnsi" w:cstheme="minorHAnsi"/>
              </w:rPr>
              <w:t xml:space="preserve">explain, define and review how pharmacy technicians demonstrate active and engaged listening skills (e.g., body language) </w:t>
            </w:r>
            <w:r w:rsidR="00191D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10" w:type="dxa"/>
          </w:tcPr>
          <w:p w14:paraId="6AED0EFC" w14:textId="77777777" w:rsidR="009A53D2" w:rsidRDefault="009A53D2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856636" w14:textId="77777777" w:rsidR="002D4D68" w:rsidRDefault="00B342D3" w:rsidP="002D4D6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Communication-</w:t>
            </w:r>
          </w:p>
          <w:p w14:paraId="52AF4099" w14:textId="607E7618" w:rsidR="005C6E35" w:rsidRDefault="00B342D3" w:rsidP="002D4D68">
            <w:pPr>
              <w:pStyle w:val="ListParagraph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HIPAA scenarios</w:t>
            </w:r>
          </w:p>
          <w:p w14:paraId="3A1823C8" w14:textId="631251DE" w:rsidR="00B342D3" w:rsidRDefault="002D4D68" w:rsidP="002D4D68">
            <w:pPr>
              <w:pStyle w:val="ListParagraph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B342D3">
              <w:t>ard of hearing patients</w:t>
            </w:r>
          </w:p>
          <w:p w14:paraId="4B34134F" w14:textId="6C348DDE" w:rsidR="00B342D3" w:rsidRDefault="00B342D3" w:rsidP="002D4D68">
            <w:pPr>
              <w:pStyle w:val="ListParagraph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Duplicate therapy</w:t>
            </w:r>
          </w:p>
          <w:p w14:paraId="0B4E68F7" w14:textId="4F5D84D7" w:rsidR="00B342D3" w:rsidRDefault="00B342D3" w:rsidP="002D4D68">
            <w:pPr>
              <w:pStyle w:val="ListParagraph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Angry patient</w:t>
            </w:r>
          </w:p>
          <w:p w14:paraId="02BF97AE" w14:textId="77777777" w:rsidR="002D4D68" w:rsidRDefault="002D4D68" w:rsidP="002D4D68">
            <w:pPr>
              <w:pStyle w:val="List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04E7B5" w14:textId="024DDBBE" w:rsidR="002D4D68" w:rsidRDefault="002D4D68" w:rsidP="002D4D6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be evaluated on their</w:t>
            </w:r>
            <w:r w:rsidR="00380156">
              <w:t xml:space="preserve"> active</w:t>
            </w:r>
            <w:r>
              <w:t xml:space="preserve"> participation in role plays</w:t>
            </w:r>
            <w:r w:rsidR="00380156">
              <w:t xml:space="preserve"> scenarios outlined in Lab 2 of “Pharmacy lab” book and</w:t>
            </w:r>
            <w:r>
              <w:t xml:space="preserve"> completion of the </w:t>
            </w:r>
            <w:r w:rsidR="00FB4A14">
              <w:t>think it through cases outlines in chapter 15 of “Pharmacy Practice” book.</w:t>
            </w:r>
          </w:p>
          <w:p w14:paraId="4FA78D76" w14:textId="77777777" w:rsidR="002D4D68" w:rsidRDefault="002D4D68" w:rsidP="002D4D6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27E85C" w14:textId="78943053" w:rsidR="00380156" w:rsidRPr="00380156" w:rsidRDefault="00380156" w:rsidP="003801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bCs w:val="0"/>
              </w:rPr>
            </w:pPr>
          </w:p>
          <w:p w14:paraId="2320A82D" w14:textId="2A00FDAD" w:rsidR="00B90C43" w:rsidRDefault="00B90C43" w:rsidP="00B90C43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6277ED3" w14:textId="7DACDBD1" w:rsidR="00B90C43" w:rsidRPr="00B90C43" w:rsidRDefault="00B90C43" w:rsidP="00B342D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939" w:type="dxa"/>
          </w:tcPr>
          <w:p w14:paraId="66F7BC12" w14:textId="77777777" w:rsidR="009A53D2" w:rsidRDefault="009A53D2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45EDE0" w14:textId="77777777" w:rsidR="007F765B" w:rsidRDefault="007F765B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3BA01B" w14:textId="77777777" w:rsidR="007F765B" w:rsidRDefault="007F765B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09DC11" w14:textId="77777777" w:rsidR="007F765B" w:rsidRDefault="007F765B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F64082" w14:textId="77777777" w:rsidR="007F765B" w:rsidRDefault="007F765B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394E4D" w14:textId="544C4B6C" w:rsidR="009A53D2" w:rsidRDefault="0004038B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  <w:r w:rsidR="007E65EC">
              <w:t xml:space="preserve"> % of the students </w:t>
            </w:r>
            <w:r w:rsidR="00380156">
              <w:t xml:space="preserve">will </w:t>
            </w:r>
            <w:r w:rsidR="00FB4A14">
              <w:t>score B</w:t>
            </w:r>
            <w:r>
              <w:t xml:space="preserve"> or above</w:t>
            </w:r>
            <w:r w:rsidR="00FB4A14">
              <w:t xml:space="preserve"> in the previously</w:t>
            </w:r>
            <w:r w:rsidR="004610D7">
              <w:t xml:space="preserve"> stated</w:t>
            </w:r>
            <w:r w:rsidR="00FB4A14">
              <w:t xml:space="preserve"> labs assigned</w:t>
            </w:r>
            <w:r w:rsidR="00060A57">
              <w:t xml:space="preserve"> and </w:t>
            </w:r>
            <w:r>
              <w:t>75</w:t>
            </w:r>
            <w:r w:rsidR="00060A57">
              <w:t xml:space="preserve"> % of the students will actively participate in the group discussion. </w:t>
            </w:r>
          </w:p>
          <w:p w14:paraId="33A2C316" w14:textId="77777777" w:rsidR="009A53D2" w:rsidRPr="009A53D2" w:rsidRDefault="009A53D2" w:rsidP="009A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0A8282" w14:textId="06230527" w:rsidR="009A53D2" w:rsidRDefault="009A53D2" w:rsidP="009A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895AB3" w14:textId="18693AFA" w:rsidR="009A53D2" w:rsidRDefault="009A53D2" w:rsidP="009A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085A45" w14:textId="0E750650" w:rsidR="005C6E35" w:rsidRPr="009A53D2" w:rsidRDefault="005C6E35" w:rsidP="009A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6E35" w:rsidRPr="00DC1EAD" w14:paraId="27B51F4A" w14:textId="77777777" w:rsidTr="006E52B7">
        <w:trPr>
          <w:trHeight w:val="5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0023733B" w14:textId="77777777" w:rsidR="007F765B" w:rsidRDefault="007F765B" w:rsidP="00F84E54">
            <w:pPr>
              <w:pStyle w:val="NoSpacing"/>
              <w:rPr>
                <w:b w:val="0"/>
                <w:bCs w:val="0"/>
              </w:rPr>
            </w:pPr>
          </w:p>
          <w:p w14:paraId="38FBEC2A" w14:textId="77777777" w:rsidR="007F765B" w:rsidRDefault="007F765B" w:rsidP="00F84E54">
            <w:pPr>
              <w:pStyle w:val="NoSpacing"/>
              <w:rPr>
                <w:b w:val="0"/>
                <w:bCs w:val="0"/>
              </w:rPr>
            </w:pPr>
          </w:p>
          <w:p w14:paraId="43FAAA7A" w14:textId="6B085042" w:rsidR="005C6E35" w:rsidRPr="005726F9" w:rsidRDefault="005C6E35" w:rsidP="00F84E54">
            <w:pPr>
              <w:pStyle w:val="NoSpacing"/>
            </w:pPr>
            <w:r w:rsidRPr="005726F9">
              <w:t>PLO #2</w:t>
            </w:r>
            <w:r w:rsidR="00747C94">
              <w:t xml:space="preserve"> -</w:t>
            </w:r>
            <w:r w:rsidR="00EE7CBE">
              <w:t>-</w:t>
            </w:r>
            <w:r w:rsidR="00747C94">
              <w:t xml:space="preserve"> </w:t>
            </w:r>
            <w:r w:rsidR="008251F8">
              <w:t>S</w:t>
            </w:r>
            <w:r w:rsidR="00A736C4">
              <w:t xml:space="preserve">tudents will </w:t>
            </w:r>
            <w:r w:rsidR="00F84E54">
              <w:t xml:space="preserve">effectively </w:t>
            </w:r>
            <w:r w:rsidR="00C82297">
              <w:t xml:space="preserve">explain, define and review wellness </w:t>
            </w:r>
            <w:r w:rsidR="005456C2">
              <w:t xml:space="preserve">promotion practices and disease prevention concepts, such as use of health screening; health practices and environment factors that impact health; and adverse effects of alcohol, tobacco and legal and illegal drugs. </w:t>
            </w:r>
          </w:p>
        </w:tc>
        <w:tc>
          <w:tcPr>
            <w:tcW w:w="5210" w:type="dxa"/>
          </w:tcPr>
          <w:p w14:paraId="63174347" w14:textId="77777777" w:rsidR="006E52B7" w:rsidRDefault="006E52B7" w:rsidP="006E52B7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bookmarkStart w:id="1" w:name="_GoBack"/>
            <w:bookmarkEnd w:id="1"/>
          </w:p>
          <w:p w14:paraId="76BFEBE0" w14:textId="6741D1B7" w:rsidR="006E52B7" w:rsidRPr="00D04B4A" w:rsidRDefault="006E52B7" w:rsidP="006E52B7">
            <w:pPr>
              <w:pStyle w:val="ListParagraph"/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D04B4A">
              <w:rPr>
                <w:rStyle w:val="Strong"/>
                <w:rFonts w:cstheme="minorHAnsi"/>
                <w:b w:val="0"/>
              </w:rPr>
              <w:t>Community Pharmacy Dispensing assessment</w:t>
            </w:r>
          </w:p>
          <w:p w14:paraId="6E418EB1" w14:textId="5DBC6DEE" w:rsidR="006E52B7" w:rsidRPr="006E52B7" w:rsidRDefault="006E52B7" w:rsidP="006E52B7">
            <w:pPr>
              <w:pStyle w:val="ListParagraph"/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D04B4A">
              <w:rPr>
                <w:rStyle w:val="Strong"/>
                <w:rFonts w:cstheme="minorHAnsi"/>
                <w:b w:val="0"/>
              </w:rPr>
              <w:t>Immune System Chapter assessment.</w:t>
            </w:r>
          </w:p>
          <w:p w14:paraId="376216A4" w14:textId="77777777" w:rsidR="00D61BDC" w:rsidRDefault="0004038B" w:rsidP="00D04B4A">
            <w:pPr>
              <w:pStyle w:val="ListParagraph"/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Complete lab 27 in the “Pharmacy Workbook” for point-of-care testing. </w:t>
            </w:r>
          </w:p>
          <w:p w14:paraId="6544C8B7" w14:textId="77777777" w:rsidR="00D04B4A" w:rsidRDefault="00D04B4A" w:rsidP="00D04B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</w:p>
          <w:p w14:paraId="4227288F" w14:textId="18C64CD6" w:rsidR="00D04B4A" w:rsidRDefault="00D04B4A" w:rsidP="00D04B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Will simulate gathering immunization supplies and appropriate forms for a patient who requested a vaccine.</w:t>
            </w:r>
          </w:p>
          <w:p w14:paraId="3EBD3A61" w14:textId="76FDA137" w:rsidR="00D04B4A" w:rsidRPr="00D04B4A" w:rsidRDefault="00D04B4A" w:rsidP="00D04B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br/>
              <w:t>Demonstrate the use of home blood pressure machines and blood glucose monitors.</w:t>
            </w:r>
          </w:p>
          <w:p w14:paraId="715430CF" w14:textId="77777777" w:rsidR="00D04B4A" w:rsidRDefault="00D04B4A" w:rsidP="004247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</w:p>
          <w:p w14:paraId="1953A118" w14:textId="5434314D" w:rsidR="00E80ECD" w:rsidRPr="004247CB" w:rsidRDefault="008C11E1" w:rsidP="004247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 </w:t>
            </w:r>
          </w:p>
          <w:p w14:paraId="6456BF13" w14:textId="668138BD" w:rsidR="009A53D2" w:rsidRPr="00E80ECD" w:rsidRDefault="009A53D2" w:rsidP="00D04B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39" w:type="dxa"/>
          </w:tcPr>
          <w:p w14:paraId="6198F312" w14:textId="77777777" w:rsidR="009A53D2" w:rsidRDefault="009A53D2" w:rsidP="005C6E3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7CE53F" w14:textId="77777777" w:rsidR="007F765B" w:rsidRDefault="007F765B" w:rsidP="00D04B4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59B45" w14:textId="77777777" w:rsidR="007F765B" w:rsidRDefault="007F765B" w:rsidP="00D04B4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187BDA" w14:textId="77777777" w:rsidR="007F765B" w:rsidRDefault="007F765B" w:rsidP="00D04B4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1178E8" w14:textId="77777777" w:rsidR="007F765B" w:rsidRDefault="007F765B" w:rsidP="00D04B4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586084" w14:textId="77777777" w:rsidR="007F765B" w:rsidRDefault="007F765B" w:rsidP="00D04B4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1BB81B" w14:textId="5B581CDE" w:rsidR="00D04B4A" w:rsidRDefault="0004038B" w:rsidP="00D04B4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  <w:r w:rsidR="00D04B4A">
              <w:t xml:space="preserve"> % of the students will score B</w:t>
            </w:r>
            <w:r>
              <w:t xml:space="preserve"> or above</w:t>
            </w:r>
            <w:r w:rsidR="00D04B4A">
              <w:t xml:space="preserve"> in the previously stated labs assigned and </w:t>
            </w:r>
            <w:r>
              <w:t>75</w:t>
            </w:r>
            <w:r w:rsidR="00D04B4A">
              <w:t xml:space="preserve"> % of the students will actively participate in the group discussion related to the assessments. </w:t>
            </w:r>
          </w:p>
          <w:p w14:paraId="7EA03EEE" w14:textId="54C1A4CB" w:rsidR="009A53D2" w:rsidRDefault="009A53D2" w:rsidP="009A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9233BC" w14:textId="0857BE84" w:rsidR="005C6E35" w:rsidRPr="009A53D2" w:rsidRDefault="005C6E35" w:rsidP="009A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554" w:rsidRPr="00DC1EAD" w14:paraId="696F2462" w14:textId="77777777" w:rsidTr="00A7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30C2D07F" w14:textId="7A6A9769" w:rsidR="005D4554" w:rsidRPr="00EE7CBE" w:rsidRDefault="00855441" w:rsidP="00A736C4">
            <w:pPr>
              <w:pStyle w:val="Body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26F9">
              <w:t>PLO #3</w:t>
            </w:r>
            <w:r w:rsidR="00EE7CBE">
              <w:t xml:space="preserve"> – </w:t>
            </w:r>
            <w:r w:rsidR="00417DF4" w:rsidRPr="00417DF4">
              <w:t>S</w:t>
            </w:r>
            <w:r w:rsidR="00EE7CBE">
              <w:rPr>
                <w:rFonts w:asciiTheme="minorHAnsi" w:hAnsiTheme="minorHAnsi" w:cstheme="minorHAnsi"/>
                <w:sz w:val="22"/>
                <w:szCs w:val="22"/>
              </w:rPr>
              <w:t xml:space="preserve">tudents will effectively </w:t>
            </w:r>
            <w:r w:rsidR="004D4C75">
              <w:rPr>
                <w:rFonts w:asciiTheme="minorHAnsi" w:hAnsiTheme="minorHAnsi" w:cstheme="minorHAnsi"/>
                <w:sz w:val="22"/>
                <w:szCs w:val="22"/>
              </w:rPr>
              <w:t xml:space="preserve">explain, define and </w:t>
            </w:r>
            <w:r w:rsidR="004D4C75" w:rsidRPr="00417DF4">
              <w:rPr>
                <w:rFonts w:asciiTheme="minorHAnsi" w:hAnsiTheme="minorHAnsi" w:cstheme="minorHAnsi"/>
                <w:sz w:val="22"/>
                <w:szCs w:val="22"/>
              </w:rPr>
              <w:t>review basic anatomy, physiology, pharmacology and medical terminology</w:t>
            </w:r>
            <w:r w:rsidR="004D4C75">
              <w:rPr>
                <w:rFonts w:asciiTheme="minorHAnsi" w:hAnsiTheme="minorHAnsi" w:cstheme="minorHAnsi"/>
                <w:sz w:val="22"/>
                <w:szCs w:val="22"/>
              </w:rPr>
              <w:t xml:space="preserve"> relevant to the pharmacy technician’s role. </w:t>
            </w:r>
          </w:p>
        </w:tc>
        <w:tc>
          <w:tcPr>
            <w:tcW w:w="5210" w:type="dxa"/>
          </w:tcPr>
          <w:p w14:paraId="1353D3BB" w14:textId="77777777" w:rsidR="005D4554" w:rsidRDefault="005D4554" w:rsidP="009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A3297AD" w14:textId="77777777" w:rsidR="002C3746" w:rsidRPr="00313A81" w:rsidRDefault="00DE2BCA" w:rsidP="00313A8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13A81">
              <w:rPr>
                <w:rFonts w:cstheme="minorHAnsi"/>
              </w:rPr>
              <w:t xml:space="preserve">Simulate identifying and locating different medications in various pharmacologic classes, and have students create flashcards for each drug to memorize, brand, generic and drug class. </w:t>
            </w:r>
          </w:p>
          <w:p w14:paraId="3A98D3DB" w14:textId="77777777" w:rsidR="00313A81" w:rsidRDefault="00313A81" w:rsidP="009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AD86A7C" w14:textId="77777777" w:rsidR="00313A81" w:rsidRDefault="00313A81" w:rsidP="00313A8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13A81">
              <w:rPr>
                <w:rFonts w:cstheme="minorHAnsi"/>
              </w:rPr>
              <w:t>Complete chapter 4 and 5 assessment and “check your understanding” quizzes.</w:t>
            </w:r>
          </w:p>
          <w:p w14:paraId="4B79CE6B" w14:textId="77777777" w:rsidR="007B4594" w:rsidRPr="007B4594" w:rsidRDefault="007B4594" w:rsidP="007B459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C55A86" w14:textId="7CDFA561" w:rsidR="007B4594" w:rsidRPr="008251F8" w:rsidRDefault="007B4594" w:rsidP="0082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39" w:type="dxa"/>
          </w:tcPr>
          <w:p w14:paraId="74557D10" w14:textId="77777777" w:rsidR="005D4554" w:rsidRDefault="005D4554" w:rsidP="009A53D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FEF4FD" w14:textId="77777777" w:rsidR="007F765B" w:rsidRDefault="007F765B" w:rsidP="00313A8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AF81F7" w14:textId="77777777" w:rsidR="007F765B" w:rsidRDefault="007F765B" w:rsidP="00313A8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ABCBF2" w14:textId="24097A8F" w:rsidR="00313A81" w:rsidRDefault="00313A81" w:rsidP="00313A8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75 % of the students will score B or above in the previously stated labs assigned and 75 % of the students will actively participate in the group discussion related to the assessments. </w:t>
            </w:r>
          </w:p>
          <w:p w14:paraId="7A2E9DF8" w14:textId="428B47FD" w:rsidR="00313A81" w:rsidRDefault="00313A81" w:rsidP="009A53D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554" w:rsidRPr="00417DF4" w14:paraId="49B74AD0" w14:textId="77777777" w:rsidTr="00417DF4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5F00C142" w14:textId="77777777" w:rsidR="00417DF4" w:rsidRDefault="00855441" w:rsidP="00A736C4">
            <w:pPr>
              <w:pStyle w:val="Body"/>
              <w:spacing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17DF4">
              <w:rPr>
                <w:rFonts w:asciiTheme="minorHAnsi" w:hAnsiTheme="minorHAnsi" w:cstheme="minorHAnsi"/>
              </w:rPr>
              <w:t>PLO #4</w:t>
            </w:r>
            <w:r w:rsidR="001E5F87" w:rsidRPr="00417DF4">
              <w:rPr>
                <w:rFonts w:asciiTheme="minorHAnsi" w:hAnsiTheme="minorHAnsi" w:cstheme="minorHAnsi"/>
              </w:rPr>
              <w:t>—</w:t>
            </w:r>
            <w:r w:rsidR="00417DF4" w:rsidRPr="00417DF4">
              <w:rPr>
                <w:rFonts w:asciiTheme="minorHAnsi" w:hAnsiTheme="minorHAnsi" w:cstheme="minorHAnsi"/>
                <w:sz w:val="22"/>
                <w:szCs w:val="22"/>
              </w:rPr>
              <w:t xml:space="preserve">Students will effectively explain, define and review how pharmacy technicians assist pharmacists in collecting, organizing, and recording </w:t>
            </w:r>
            <w:r w:rsidR="00417DF4">
              <w:rPr>
                <w:rFonts w:asciiTheme="minorHAnsi" w:hAnsiTheme="minorHAnsi" w:cstheme="minorHAnsi"/>
                <w:sz w:val="22"/>
                <w:szCs w:val="22"/>
              </w:rPr>
              <w:t>demographic and clinical information for the pharmacist’s Patient Care Process, including topics such as:</w:t>
            </w:r>
          </w:p>
          <w:p w14:paraId="0D29CF4C" w14:textId="77777777" w:rsidR="00417DF4" w:rsidRDefault="00417DF4" w:rsidP="00417DF4">
            <w:pPr>
              <w:pStyle w:val="Bod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Relevant state law</w:t>
            </w:r>
          </w:p>
          <w:p w14:paraId="2E598E7B" w14:textId="4F044AD5" w:rsidR="00417DF4" w:rsidRDefault="00417DF4" w:rsidP="00417DF4">
            <w:pPr>
              <w:pStyle w:val="Bod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Pertinent Patient information</w:t>
            </w:r>
          </w:p>
          <w:p w14:paraId="5ECF4B82" w14:textId="77777777" w:rsidR="00417DF4" w:rsidRDefault="00417DF4" w:rsidP="00417DF4">
            <w:pPr>
              <w:pStyle w:val="Bod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Effective patient interviewing</w:t>
            </w:r>
          </w:p>
          <w:p w14:paraId="771754E9" w14:textId="6D4C93C7" w:rsidR="005D4554" w:rsidRPr="00417DF4" w:rsidRDefault="00417DF4" w:rsidP="00417DF4">
            <w:pPr>
              <w:pStyle w:val="Bod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17DF4">
              <w:rPr>
                <w:rFonts w:asciiTheme="minorHAnsi" w:hAnsiTheme="minorHAnsi" w:cstheme="minorHAnsi"/>
                <w:sz w:val="22"/>
                <w:szCs w:val="22"/>
              </w:rPr>
              <w:t xml:space="preserve">When patient requires pharmacist attention </w:t>
            </w:r>
          </w:p>
          <w:p w14:paraId="7A395950" w14:textId="23876767" w:rsidR="00417DF4" w:rsidRPr="00417DF4" w:rsidRDefault="00417DF4" w:rsidP="00417DF4">
            <w:pPr>
              <w:pStyle w:val="Bod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417DF4">
              <w:rPr>
                <w:rFonts w:asciiTheme="minorHAnsi" w:hAnsiTheme="minorHAnsi" w:cstheme="minorHAnsi"/>
                <w:sz w:val="22"/>
                <w:szCs w:val="22"/>
              </w:rPr>
              <w:t>How to collect date for use in managing pharmacy services</w:t>
            </w:r>
          </w:p>
        </w:tc>
        <w:tc>
          <w:tcPr>
            <w:tcW w:w="5210" w:type="dxa"/>
          </w:tcPr>
          <w:p w14:paraId="570E4218" w14:textId="77777777" w:rsidR="005D4554" w:rsidRDefault="005D4554" w:rsidP="009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13F06B" w14:textId="77777777" w:rsidR="007F765B" w:rsidRDefault="007F765B" w:rsidP="009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B05A49" w14:textId="77777777" w:rsidR="007F765B" w:rsidRDefault="007F765B" w:rsidP="009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BAF59DD" w14:textId="70FB170E" w:rsidR="008C2E01" w:rsidRDefault="00B21343" w:rsidP="009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Simulate </w:t>
            </w:r>
            <w:r w:rsidR="008C2E01">
              <w:rPr>
                <w:rFonts w:cstheme="minorHAnsi"/>
              </w:rPr>
              <w:t>collecting appropriate information in various scenarios such as:</w:t>
            </w:r>
          </w:p>
          <w:p w14:paraId="4ADFD09A" w14:textId="77777777" w:rsidR="008C2E01" w:rsidRDefault="008C2E01" w:rsidP="009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2FE069" w14:textId="3EA35DF1" w:rsidR="008C2E01" w:rsidRPr="008C2E01" w:rsidRDefault="008C2E01" w:rsidP="008C2E0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C2E01">
              <w:rPr>
                <w:rFonts w:cstheme="minorHAnsi"/>
              </w:rPr>
              <w:t xml:space="preserve">Patient dropping off prescriptions </w:t>
            </w:r>
          </w:p>
          <w:p w14:paraId="5C78D315" w14:textId="62E6B43C" w:rsidR="008C2E01" w:rsidRPr="008C2E01" w:rsidRDefault="008C2E01" w:rsidP="008C2E0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C2E01">
              <w:rPr>
                <w:rFonts w:cstheme="minorHAnsi"/>
              </w:rPr>
              <w:t xml:space="preserve">Asking for add-on-services </w:t>
            </w:r>
          </w:p>
          <w:p w14:paraId="479D514A" w14:textId="07527F96" w:rsidR="008C2E01" w:rsidRDefault="008C2E01" w:rsidP="008C2E0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C2E01">
              <w:rPr>
                <w:rFonts w:cstheme="minorHAnsi"/>
              </w:rPr>
              <w:t>Contacting patient for comprehensive medical review appointment (as a part of MTM)</w:t>
            </w:r>
          </w:p>
          <w:p w14:paraId="02F55697" w14:textId="7C01EA4B" w:rsidR="008C2E01" w:rsidRDefault="008C2E01" w:rsidP="008C2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0864943" w14:textId="309C1FDA" w:rsidR="008C2E01" w:rsidRPr="008C2E01" w:rsidRDefault="008C2E01" w:rsidP="008C2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Completion of labs 7, 11 and 29 assignments </w:t>
            </w:r>
          </w:p>
          <w:p w14:paraId="05243FFC" w14:textId="4E854188" w:rsidR="00417DF4" w:rsidRPr="00417DF4" w:rsidRDefault="008C2E01" w:rsidP="009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939" w:type="dxa"/>
          </w:tcPr>
          <w:p w14:paraId="04A37DE2" w14:textId="77777777" w:rsidR="005D4554" w:rsidRDefault="005D4554" w:rsidP="009A53D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2EF9A72" w14:textId="77777777" w:rsidR="007F765B" w:rsidRDefault="007F765B" w:rsidP="008C2E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56145C" w14:textId="77777777" w:rsidR="007F765B" w:rsidRDefault="007F765B" w:rsidP="008C2E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FC3F41" w14:textId="77777777" w:rsidR="007F765B" w:rsidRDefault="007F765B" w:rsidP="008C2E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ACE414" w14:textId="77777777" w:rsidR="007F765B" w:rsidRDefault="007F765B" w:rsidP="008C2E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20E800" w14:textId="411368EB" w:rsidR="008C2E01" w:rsidRDefault="008C2E01" w:rsidP="008C2E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75 % of the students will score B or above in the previously stated labs assigned and 75 % of the students will actively participate in the group discussion related to the assessments. </w:t>
            </w:r>
          </w:p>
          <w:p w14:paraId="5AB76C01" w14:textId="6BCBCDCF" w:rsidR="008C2E01" w:rsidRPr="00417DF4" w:rsidRDefault="008C2E01" w:rsidP="009A53D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4554" w:rsidRPr="00DC1EAD" w14:paraId="2D5B8FC0" w14:textId="77777777" w:rsidTr="00A7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33982F18" w14:textId="17513953" w:rsidR="005D4554" w:rsidRPr="005726F9" w:rsidRDefault="00855441" w:rsidP="00A736C4">
            <w:pPr>
              <w:pStyle w:val="Body"/>
              <w:spacing w:after="0"/>
            </w:pPr>
            <w:r w:rsidRPr="005726F9">
              <w:t>PLO #</w:t>
            </w:r>
            <w:r>
              <w:t>5</w:t>
            </w:r>
            <w:r w:rsidR="00772BCB">
              <w:t>—</w:t>
            </w:r>
            <w:r w:rsidR="00772BCB" w:rsidRPr="00772BCB">
              <w:rPr>
                <w:rFonts w:asciiTheme="minorHAnsi" w:hAnsiTheme="minorHAnsi" w:cstheme="minorHAnsi"/>
                <w:sz w:val="22"/>
                <w:szCs w:val="22"/>
              </w:rPr>
              <w:t xml:space="preserve">Students will effectively explain, define and </w:t>
            </w:r>
            <w:r w:rsidR="00772BCB" w:rsidRPr="00772B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recognize appropriate dosing intervals for drugs, in consideration of side effects, toxicity, incompatibility and interactions.</w:t>
            </w:r>
          </w:p>
        </w:tc>
        <w:tc>
          <w:tcPr>
            <w:tcW w:w="5210" w:type="dxa"/>
          </w:tcPr>
          <w:p w14:paraId="698B0B69" w14:textId="77777777" w:rsidR="005D4554" w:rsidRDefault="005D4554" w:rsidP="009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A2658F" w14:textId="201E8891" w:rsidR="00772BCB" w:rsidRPr="007F765B" w:rsidRDefault="00772BCB" w:rsidP="007F765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65B">
              <w:rPr>
                <w:rFonts w:cstheme="minorHAnsi"/>
              </w:rPr>
              <w:t>Complete lab 31 “Medication reconciliation”</w:t>
            </w:r>
            <w:r w:rsidR="007F765B">
              <w:rPr>
                <w:rFonts w:cstheme="minorHAnsi"/>
              </w:rPr>
              <w:t xml:space="preserve"> and demonstrate knowledge giving scenarios in role plays.</w:t>
            </w:r>
            <w:r w:rsidRPr="007F765B">
              <w:rPr>
                <w:rFonts w:cstheme="minorHAnsi"/>
              </w:rPr>
              <w:t xml:space="preserve"> </w:t>
            </w:r>
          </w:p>
          <w:p w14:paraId="5AD49575" w14:textId="2876818C" w:rsidR="00772BCB" w:rsidRDefault="00772BCB" w:rsidP="009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5549BBE" w14:textId="720F5866" w:rsidR="00772BCB" w:rsidRDefault="00772BCB" w:rsidP="007F765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65B">
              <w:rPr>
                <w:rFonts w:cstheme="minorHAnsi"/>
              </w:rPr>
              <w:t xml:space="preserve">Complete “Pharmacology for Technicians” assigemtns </w:t>
            </w:r>
            <w:r w:rsidR="007F765B" w:rsidRPr="007F765B">
              <w:rPr>
                <w:rFonts w:cstheme="minorHAnsi"/>
              </w:rPr>
              <w:t xml:space="preserve">from chapters 1-4 with knowledge demonstration in group discussions. </w:t>
            </w:r>
            <w:r w:rsidRPr="007F765B">
              <w:rPr>
                <w:rFonts w:cstheme="minorHAnsi"/>
              </w:rPr>
              <w:t xml:space="preserve"> </w:t>
            </w:r>
          </w:p>
          <w:p w14:paraId="30F81592" w14:textId="77777777" w:rsidR="007F765B" w:rsidRPr="007F765B" w:rsidRDefault="007F765B" w:rsidP="007F76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1BF3F9C" w14:textId="413EAF00" w:rsidR="007F765B" w:rsidRPr="007F765B" w:rsidRDefault="007F765B" w:rsidP="007F765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 knowledge regarding top 200 drugs, top hospital drugs and drug-drug, drug-herbals/food interaction. </w:t>
            </w:r>
          </w:p>
          <w:p w14:paraId="49FF8BC9" w14:textId="1200CDEF" w:rsidR="00772BCB" w:rsidRDefault="00772BCB" w:rsidP="009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23E0EED" w14:textId="77777777" w:rsidR="00772BCB" w:rsidRDefault="00772BCB" w:rsidP="009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0538C00" w14:textId="3F1EF8DD" w:rsidR="00772BCB" w:rsidRDefault="00772BCB" w:rsidP="009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39" w:type="dxa"/>
          </w:tcPr>
          <w:p w14:paraId="5889BEAD" w14:textId="77777777" w:rsidR="007F765B" w:rsidRDefault="007F765B" w:rsidP="007F765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1A9C61" w14:textId="77777777" w:rsidR="007F765B" w:rsidRDefault="007F765B" w:rsidP="007F765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49527A" w14:textId="77777777" w:rsidR="007F765B" w:rsidRDefault="007F765B" w:rsidP="007F765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55725D" w14:textId="77777777" w:rsidR="007F765B" w:rsidRDefault="007F765B" w:rsidP="007F765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57E30A" w14:textId="77777777" w:rsidR="007F765B" w:rsidRDefault="007F765B" w:rsidP="007F765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5052D9" w14:textId="19113CD8" w:rsidR="007F765B" w:rsidRDefault="007F765B" w:rsidP="007F765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75 % of the students will score B or above in the previously stated labs assigned and 75 % of the students will actively participate in the group discussion related to the assessments. </w:t>
            </w:r>
          </w:p>
          <w:p w14:paraId="5DFD3E51" w14:textId="5734FF0C" w:rsidR="007F765B" w:rsidRDefault="007F765B" w:rsidP="007F765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2EC580" w14:textId="77777777" w:rsidR="005D4554" w:rsidRDefault="005D4554" w:rsidP="009A53D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6E35" w:rsidRPr="00DC1EAD" w14:paraId="290F85B8" w14:textId="77777777" w:rsidTr="00A736C4">
        <w:trPr>
          <w:trHeight w:val="3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6A7E2A5B" w14:textId="7B795836" w:rsidR="005C6E35" w:rsidRPr="00FA171A" w:rsidRDefault="005C6E35" w:rsidP="00FA171A">
            <w:pPr>
              <w:pStyle w:val="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26F9">
              <w:t>PLO #</w:t>
            </w:r>
            <w:r w:rsidR="00855441">
              <w:t>6</w:t>
            </w:r>
            <w:r w:rsidR="00501E40">
              <w:t xml:space="preserve"> </w:t>
            </w:r>
            <w:r w:rsidR="005C7CA5">
              <w:t>–</w:t>
            </w:r>
            <w:r w:rsidR="00FA171A">
              <w:t xml:space="preserve"> </w:t>
            </w:r>
            <w:r w:rsidR="00FA171A">
              <w:rPr>
                <w:rFonts w:asciiTheme="minorHAnsi" w:hAnsiTheme="minorHAnsi" w:cstheme="minorHAnsi"/>
                <w:sz w:val="22"/>
                <w:szCs w:val="22"/>
              </w:rPr>
              <w:t>Students will effectively demonstrate techniques consistent with UPS &lt;797&gt; standards by performing dosage calculations required for sterile product preparation.</w:t>
            </w:r>
          </w:p>
        </w:tc>
        <w:tc>
          <w:tcPr>
            <w:tcW w:w="5210" w:type="dxa"/>
          </w:tcPr>
          <w:p w14:paraId="42F3C33E" w14:textId="77777777" w:rsidR="008300C8" w:rsidRDefault="008300C8" w:rsidP="005C6E3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25A19E" w14:textId="77777777" w:rsidR="00FA171A" w:rsidRDefault="00FA171A" w:rsidP="00AE359B">
            <w:pPr>
              <w:pStyle w:val="ListParagraph"/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Unite 7 in the “Pharmacy workbook” including all chapters assigemtns and simulated part.</w:t>
            </w:r>
          </w:p>
          <w:p w14:paraId="6D81FF3A" w14:textId="77777777" w:rsidR="00FA171A" w:rsidRDefault="00FA171A" w:rsidP="005C6E3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A81AC1" w14:textId="3469C960" w:rsidR="00FA171A" w:rsidRDefault="00FA171A" w:rsidP="00AE359B">
            <w:pPr>
              <w:pStyle w:val="ListParagraph"/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Demonstrate knowledge completing lab procedure process validation checklist in “Sterile Compounding and Aseptic Technique” </w:t>
            </w:r>
            <w:r w:rsidR="00AE359B">
              <w:t>book.</w:t>
            </w:r>
            <w:r>
              <w:t xml:space="preserve"> </w:t>
            </w:r>
          </w:p>
        </w:tc>
        <w:tc>
          <w:tcPr>
            <w:tcW w:w="4939" w:type="dxa"/>
          </w:tcPr>
          <w:p w14:paraId="58CBF101" w14:textId="77777777" w:rsidR="009A53D2" w:rsidRDefault="009A53D2" w:rsidP="009A53D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6E67D6" w14:textId="708E6602" w:rsidR="009A53D2" w:rsidRDefault="009A53D2" w:rsidP="009A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EC45E1" w14:textId="00417E04" w:rsidR="009A53D2" w:rsidRDefault="009A53D2" w:rsidP="009A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2906B3" w14:textId="77777777" w:rsidR="00AE359B" w:rsidRDefault="00AE359B" w:rsidP="00AE359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75 % of the students will score B or above in the previously stated labs assigned and 75 % of the students will actively participate in the group discussion related to the assessments. </w:t>
            </w:r>
          </w:p>
          <w:p w14:paraId="71F2DF22" w14:textId="77777777" w:rsidR="00AE359B" w:rsidRDefault="00AE359B" w:rsidP="00AE359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8C188C" w14:textId="78969C6F" w:rsidR="009A53D2" w:rsidRDefault="009A53D2" w:rsidP="009A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FC3400" w14:textId="3FF9575A" w:rsidR="005C6E35" w:rsidRPr="009A53D2" w:rsidRDefault="005C6E35" w:rsidP="009A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CFE52" w14:textId="77777777" w:rsidR="00766D8F" w:rsidRDefault="00766D8F" w:rsidP="00175375">
      <w:pPr>
        <w:spacing w:after="0" w:line="240" w:lineRule="auto"/>
      </w:pPr>
      <w:r>
        <w:separator/>
      </w:r>
    </w:p>
  </w:endnote>
  <w:endnote w:type="continuationSeparator" w:id="0">
    <w:p w14:paraId="5244FD2E" w14:textId="77777777" w:rsidR="00766D8F" w:rsidRDefault="00766D8F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B7A6" w14:textId="77777777" w:rsidR="00766D8F" w:rsidRDefault="00766D8F" w:rsidP="00175375">
      <w:pPr>
        <w:spacing w:after="0" w:line="240" w:lineRule="auto"/>
      </w:pPr>
      <w:r>
        <w:separator/>
      </w:r>
    </w:p>
  </w:footnote>
  <w:footnote w:type="continuationSeparator" w:id="0">
    <w:p w14:paraId="6828E7AE" w14:textId="77777777" w:rsidR="00766D8F" w:rsidRDefault="00766D8F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4867"/>
    <w:multiLevelType w:val="hybridMultilevel"/>
    <w:tmpl w:val="A7C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D96"/>
    <w:multiLevelType w:val="hybridMultilevel"/>
    <w:tmpl w:val="97D2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0FED"/>
    <w:multiLevelType w:val="hybridMultilevel"/>
    <w:tmpl w:val="A7E0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6EC1"/>
    <w:multiLevelType w:val="hybridMultilevel"/>
    <w:tmpl w:val="5422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D111B"/>
    <w:multiLevelType w:val="hybridMultilevel"/>
    <w:tmpl w:val="5E5A0D14"/>
    <w:lvl w:ilvl="0" w:tplc="224E5506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26FE1"/>
    <w:multiLevelType w:val="hybridMultilevel"/>
    <w:tmpl w:val="D01C3A80"/>
    <w:lvl w:ilvl="0" w:tplc="9B5EE9C2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63A85"/>
    <w:multiLevelType w:val="hybridMultilevel"/>
    <w:tmpl w:val="634E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C68E7"/>
    <w:multiLevelType w:val="hybridMultilevel"/>
    <w:tmpl w:val="5A22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122A8"/>
    <w:multiLevelType w:val="hybridMultilevel"/>
    <w:tmpl w:val="5DB6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DG2NDQxMrMwNTBV0lEKTi0uzszPAymwqAUAMeY9MiwAAAA="/>
  </w:docVars>
  <w:rsids>
    <w:rsidRoot w:val="00C07A6F"/>
    <w:rsid w:val="00010BE5"/>
    <w:rsid w:val="00012F54"/>
    <w:rsid w:val="000168F7"/>
    <w:rsid w:val="0002607E"/>
    <w:rsid w:val="00032D75"/>
    <w:rsid w:val="0004038B"/>
    <w:rsid w:val="0005356C"/>
    <w:rsid w:val="00060A57"/>
    <w:rsid w:val="000B0056"/>
    <w:rsid w:val="000D31CB"/>
    <w:rsid w:val="000D47E6"/>
    <w:rsid w:val="000E3E9D"/>
    <w:rsid w:val="0012594D"/>
    <w:rsid w:val="0013364F"/>
    <w:rsid w:val="00175375"/>
    <w:rsid w:val="00191D93"/>
    <w:rsid w:val="001A632C"/>
    <w:rsid w:val="001E5F87"/>
    <w:rsid w:val="002324B7"/>
    <w:rsid w:val="002759FC"/>
    <w:rsid w:val="002A3EC1"/>
    <w:rsid w:val="002A4C6F"/>
    <w:rsid w:val="002B33E4"/>
    <w:rsid w:val="002B7375"/>
    <w:rsid w:val="002C3746"/>
    <w:rsid w:val="002D4D68"/>
    <w:rsid w:val="0030242A"/>
    <w:rsid w:val="00304671"/>
    <w:rsid w:val="00313A81"/>
    <w:rsid w:val="0034073D"/>
    <w:rsid w:val="0037327C"/>
    <w:rsid w:val="00380156"/>
    <w:rsid w:val="00393BC4"/>
    <w:rsid w:val="00394948"/>
    <w:rsid w:val="003C02F9"/>
    <w:rsid w:val="003F0C6D"/>
    <w:rsid w:val="003F34F6"/>
    <w:rsid w:val="003F6FD9"/>
    <w:rsid w:val="00417DF4"/>
    <w:rsid w:val="004247CB"/>
    <w:rsid w:val="004259B5"/>
    <w:rsid w:val="0044458B"/>
    <w:rsid w:val="004610D7"/>
    <w:rsid w:val="0046424B"/>
    <w:rsid w:val="0048037D"/>
    <w:rsid w:val="004825C1"/>
    <w:rsid w:val="00483ADB"/>
    <w:rsid w:val="004874C0"/>
    <w:rsid w:val="004942BF"/>
    <w:rsid w:val="004D4C75"/>
    <w:rsid w:val="00501E40"/>
    <w:rsid w:val="005456C2"/>
    <w:rsid w:val="00550260"/>
    <w:rsid w:val="005726F9"/>
    <w:rsid w:val="005736F6"/>
    <w:rsid w:val="00596B72"/>
    <w:rsid w:val="005B3B9F"/>
    <w:rsid w:val="005B3FE7"/>
    <w:rsid w:val="005C6E35"/>
    <w:rsid w:val="005C7CA5"/>
    <w:rsid w:val="005D1789"/>
    <w:rsid w:val="005D4554"/>
    <w:rsid w:val="005D4A10"/>
    <w:rsid w:val="005D517B"/>
    <w:rsid w:val="005D6545"/>
    <w:rsid w:val="005E52E0"/>
    <w:rsid w:val="005E792C"/>
    <w:rsid w:val="00606B3F"/>
    <w:rsid w:val="00627229"/>
    <w:rsid w:val="0065125C"/>
    <w:rsid w:val="00657725"/>
    <w:rsid w:val="0067658B"/>
    <w:rsid w:val="0068558E"/>
    <w:rsid w:val="006906AA"/>
    <w:rsid w:val="006A37A3"/>
    <w:rsid w:val="006C2C47"/>
    <w:rsid w:val="006E52B7"/>
    <w:rsid w:val="00702417"/>
    <w:rsid w:val="0071228C"/>
    <w:rsid w:val="00724204"/>
    <w:rsid w:val="00747C94"/>
    <w:rsid w:val="00766D8F"/>
    <w:rsid w:val="00772BCB"/>
    <w:rsid w:val="007B4594"/>
    <w:rsid w:val="007E65EC"/>
    <w:rsid w:val="007F765B"/>
    <w:rsid w:val="00807A4A"/>
    <w:rsid w:val="00822DE4"/>
    <w:rsid w:val="008251F8"/>
    <w:rsid w:val="008300C8"/>
    <w:rsid w:val="00852ABF"/>
    <w:rsid w:val="0085507D"/>
    <w:rsid w:val="00855441"/>
    <w:rsid w:val="00860CDC"/>
    <w:rsid w:val="00880F63"/>
    <w:rsid w:val="00883799"/>
    <w:rsid w:val="008C11E1"/>
    <w:rsid w:val="008C2E01"/>
    <w:rsid w:val="008C540A"/>
    <w:rsid w:val="008D03FA"/>
    <w:rsid w:val="00952612"/>
    <w:rsid w:val="009552EF"/>
    <w:rsid w:val="009712CF"/>
    <w:rsid w:val="009A53D2"/>
    <w:rsid w:val="009B4CBD"/>
    <w:rsid w:val="00A13F1D"/>
    <w:rsid w:val="00A57D54"/>
    <w:rsid w:val="00A60192"/>
    <w:rsid w:val="00A736C4"/>
    <w:rsid w:val="00A804C3"/>
    <w:rsid w:val="00AA1BAF"/>
    <w:rsid w:val="00AE359B"/>
    <w:rsid w:val="00AE53E7"/>
    <w:rsid w:val="00AE7087"/>
    <w:rsid w:val="00AF5CAF"/>
    <w:rsid w:val="00B21343"/>
    <w:rsid w:val="00B33A0F"/>
    <w:rsid w:val="00B342D3"/>
    <w:rsid w:val="00B536E4"/>
    <w:rsid w:val="00B90C43"/>
    <w:rsid w:val="00C004C7"/>
    <w:rsid w:val="00C07A6F"/>
    <w:rsid w:val="00C52A69"/>
    <w:rsid w:val="00C82297"/>
    <w:rsid w:val="00C90CB6"/>
    <w:rsid w:val="00CA52A5"/>
    <w:rsid w:val="00CB1386"/>
    <w:rsid w:val="00CB4CC7"/>
    <w:rsid w:val="00CC4051"/>
    <w:rsid w:val="00D04B4A"/>
    <w:rsid w:val="00D61BDC"/>
    <w:rsid w:val="00D748B5"/>
    <w:rsid w:val="00D809FB"/>
    <w:rsid w:val="00DD4242"/>
    <w:rsid w:val="00DE2BCA"/>
    <w:rsid w:val="00E2743D"/>
    <w:rsid w:val="00E35656"/>
    <w:rsid w:val="00E64794"/>
    <w:rsid w:val="00E80ECD"/>
    <w:rsid w:val="00EB7A0E"/>
    <w:rsid w:val="00EC10E3"/>
    <w:rsid w:val="00EE7CBE"/>
    <w:rsid w:val="00F142F9"/>
    <w:rsid w:val="00F66B48"/>
    <w:rsid w:val="00F84E54"/>
    <w:rsid w:val="00F866D6"/>
    <w:rsid w:val="00FA171A"/>
    <w:rsid w:val="00FA25B6"/>
    <w:rsid w:val="00FA27B3"/>
    <w:rsid w:val="00FA550C"/>
    <w:rsid w:val="00FA5B21"/>
    <w:rsid w:val="00FB4A14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DD197EDE-8E2B-496A-9957-DD48A909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ody">
    <w:name w:val="Body"/>
    <w:basedOn w:val="Normal"/>
    <w:link w:val="BodyChar"/>
    <w:qFormat/>
    <w:rsid w:val="000B0056"/>
    <w:pPr>
      <w:spacing w:before="120" w:after="120" w:line="276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rsid w:val="000B0056"/>
    <w:rPr>
      <w:rFonts w:ascii="Franklin Gothic Book" w:eastAsia="Times New Roman" w:hAnsi="Franklin Gothic Book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48DB05B747E4AA2E86B949392967D" ma:contentTypeVersion="13" ma:contentTypeDescription="Create a new document." ma:contentTypeScope="" ma:versionID="884b4facf54464fffb71a1a9e2fc1151">
  <xsd:schema xmlns:xsd="http://www.w3.org/2001/XMLSchema" xmlns:xs="http://www.w3.org/2001/XMLSchema" xmlns:p="http://schemas.microsoft.com/office/2006/metadata/properties" xmlns:ns3="5fc7a98d-b009-4340-a987-de83e165248d" xmlns:ns4="d7abd746-4044-4825-a687-31b559a60461" targetNamespace="http://schemas.microsoft.com/office/2006/metadata/properties" ma:root="true" ma:fieldsID="1db3b9ed6e4cb2fb48c2a0929fbb4e91" ns3:_="" ns4:_="">
    <xsd:import namespace="5fc7a98d-b009-4340-a987-de83e165248d"/>
    <xsd:import namespace="d7abd746-4044-4825-a687-31b559a60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7a98d-b009-4340-a987-de83e1652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d746-4044-4825-a687-31b559a60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1EE6E8-02AB-4F90-A481-0EC260078D04}">
  <ds:schemaRefs>
    <ds:schemaRef ds:uri="http://schemas.microsoft.com/office/2006/documentManagement/types"/>
    <ds:schemaRef ds:uri="5fc7a98d-b009-4340-a987-de83e165248d"/>
    <ds:schemaRef ds:uri="http://purl.org/dc/dcmitype/"/>
    <ds:schemaRef ds:uri="d7abd746-4044-4825-a687-31b559a60461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E297A4-6645-4D9F-8F2D-87A8B7200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C7C27-647A-4F7D-BE7B-F0FD41A80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7a98d-b009-4340-a987-de83e165248d"/>
    <ds:schemaRef ds:uri="d7abd746-4044-4825-a687-31b559a60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FA712-C511-4C86-8D2D-715543B5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Hatem Aboalam</cp:lastModifiedBy>
  <cp:revision>2</cp:revision>
  <dcterms:created xsi:type="dcterms:W3CDTF">2021-05-17T21:40:00Z</dcterms:created>
  <dcterms:modified xsi:type="dcterms:W3CDTF">2021-05-17T21:40:00Z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0x010100FE848DB05B747E4AA2E86B949392967D</vt:lpwstr>
  </property>
</Properties>
</file>