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190" w:tblpY="1468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1710"/>
        <w:gridCol w:w="1620"/>
        <w:gridCol w:w="1890"/>
        <w:gridCol w:w="1501"/>
        <w:gridCol w:w="4434"/>
        <w:tblGridChange w:id="0">
          <w:tblGrid>
            <w:gridCol w:w="3235"/>
            <w:gridCol w:w="1710"/>
            <w:gridCol w:w="1620"/>
            <w:gridCol w:w="1890"/>
            <w:gridCol w:w="1501"/>
            <w:gridCol w:w="4434"/>
          </w:tblGrid>
        </w:tblGridChange>
      </w:tblGrid>
      <w:tr>
        <w:trPr>
          <w:cantSplit w:val="0"/>
          <w:tblHeader w:val="1"/>
        </w:trPr>
        <w:tc>
          <w:tcPr>
            <w:shd w:fill="c3bd96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Responsiveness to the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Analysis: Explanation/ Rationale of Assertions Supported by 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Judgment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What does the workforce program do?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c3bd9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c3bd9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Program relationship to the college mission and strategic plan.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p. 14 – ‘strengthening tied’ should be ‘ties.’  P. 21 – ‘pursing’ should be ‘pursuing’ and ‘the spring 2024’ should be ‘the spring of 2024.’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Program relationship to student demand.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p. 28 - sentence fragment under number 2.  Also, ‘ever semester’ should be ‘every.’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Program relationship to market demand.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Did not answer the proportion which find employment within 6 months (and a sentence fragment in the answer).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 How effective is the program’s curriculum?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p. 59 - Dallas College4 is in title.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 How well does program communicate?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are informational documents (or links)  not in appendices?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How well are partnership resources built &amp; leveraged?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Didn’t fully answer the prompt.  Partners are listed and advice/response addressed; but description of how the partnerships are leveraged and built not fully addressed.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Are the faculty supported with professional development?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MIssing analysis of what is done well and what is needed.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[Optional] Does the program have adequate facilities, equipment and financial resources?</w:t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39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3A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3B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3C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How have past CIPs contributed to success?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p.68 of appendices, year 20222.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 How will program evaluate its success?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AWR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 115 - ‘eve animation and game art’ should be ‘even.’  Missing answer to really how it will evaluate.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-3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Future Continuous Improvement Plan (CIP)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AWOR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4C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bd96" w:val="clear"/>
          </w:tcPr>
          <w:p w:rsidR="00000000" w:rsidDel="00000000" w:rsidP="00000000" w:rsidRDefault="00000000" w:rsidRPr="00000000" w14:paraId="0000004D">
            <w:pPr>
              <w:rPr>
                <w:color w:val="c3bd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AWOR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 80 of the appendix - I assume ‘phrases’ should be phases, and also poins should be points.</w:t>
            </w:r>
          </w:p>
        </w:tc>
      </w:tr>
    </w:tbl>
    <w:p w:rsidR="00000000" w:rsidDel="00000000" w:rsidP="00000000" w:rsidRDefault="00000000" w:rsidRPr="00000000" w14:paraId="00000050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Communication Design                                                                                                     Shanna Irwin-Coury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Overall Decision:</w:t>
      </w:r>
    </w:p>
    <w:tbl>
      <w:tblPr>
        <w:tblStyle w:val="Table2"/>
        <w:tblW w:w="1246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gridCol w:w="3117"/>
        <w:tblGridChange w:id="0">
          <w:tblGrid>
            <w:gridCol w:w="3116"/>
            <w:gridCol w:w="3117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Accepted Without 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Accepted With 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Accepted with Required Recommendations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Revisit and Revise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comments about the submission or rationale for the conclusion: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8505825" cy="22574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97850" y="2656050"/>
                          <a:ext cx="8496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8505825" cy="22574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5825" cy="225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Rev. 2020.01.29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43534" cy="400050"/>
          <wp:effectExtent b="0" l="0" r="0" t="0"/>
          <wp:wrapSquare wrapText="bothSides" distB="0" distT="0" distL="114300" distR="114300"/>
          <wp:docPr id="2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WORKFORCE PROGRAM REVIEW CHECKLIST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Program: ____________________________________         Reviewer:  ___________________________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56D36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5E4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5E4B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 w:val="1"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5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4ZlFw7epm1R/NxTXeZIO/nMeMw==">CgMxLjA4AHIhMTJlTWtsRU9GN2dUNEUtNU9HV1JoTzhGREdGNkN5U0Zh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2019-01-29T20:26:00Z</dcterms:created>
  <dc:creator>Institutional Effectiveness</dc:creator>
</cp:coreProperties>
</file>