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0B7C" w14:textId="77777777" w:rsidR="000C642A" w:rsidRPr="0075232C" w:rsidRDefault="000C642A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2840"/>
        <w:gridCol w:w="1977"/>
        <w:gridCol w:w="1977"/>
        <w:gridCol w:w="1977"/>
        <w:gridCol w:w="1894"/>
        <w:gridCol w:w="3640"/>
      </w:tblGrid>
      <w:tr w:rsidR="009349E6" w14:paraId="622CF518" w14:textId="77777777" w:rsidTr="00412B8C">
        <w:tc>
          <w:tcPr>
            <w:tcW w:w="2840" w:type="dxa"/>
            <w:shd w:val="clear" w:color="auto" w:fill="808080" w:themeFill="background1" w:themeFillShade="80"/>
            <w:vAlign w:val="center"/>
          </w:tcPr>
          <w:p w14:paraId="78E33BD5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977" w:type="dxa"/>
            <w:vAlign w:val="center"/>
          </w:tcPr>
          <w:p w14:paraId="407B4587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977" w:type="dxa"/>
            <w:vAlign w:val="center"/>
          </w:tcPr>
          <w:p w14:paraId="54271C4A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977" w:type="dxa"/>
            <w:vAlign w:val="center"/>
          </w:tcPr>
          <w:p w14:paraId="7B753153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894" w:type="dxa"/>
            <w:vAlign w:val="center"/>
          </w:tcPr>
          <w:p w14:paraId="59F23350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3BA76F23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3640" w:type="dxa"/>
            <w:vAlign w:val="center"/>
          </w:tcPr>
          <w:p w14:paraId="215F5AD9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349E6" w14:paraId="1BBC2546" w14:textId="77777777" w:rsidTr="00412B8C">
        <w:tc>
          <w:tcPr>
            <w:tcW w:w="2840" w:type="dxa"/>
          </w:tcPr>
          <w:p w14:paraId="71C397BF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77A16827" w14:textId="77777777" w:rsidR="00F32CB1" w:rsidRDefault="00F32CB1" w:rsidP="00757411">
            <w:pPr>
              <w:ind w:left="180" w:hanging="180"/>
            </w:pPr>
          </w:p>
        </w:tc>
        <w:tc>
          <w:tcPr>
            <w:tcW w:w="1977" w:type="dxa"/>
          </w:tcPr>
          <w:p w14:paraId="0625A46C" w14:textId="60BB721C" w:rsidR="00F32CB1" w:rsidRDefault="00EE5AF6" w:rsidP="00757411">
            <w:r>
              <w:t xml:space="preserve">Accepted without </w:t>
            </w:r>
            <w:r w:rsidR="003102F2">
              <w:t>Recommendations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6D216746" w14:textId="77777777" w:rsidR="00F32CB1" w:rsidRDefault="00F32CB1" w:rsidP="00757411"/>
        </w:tc>
        <w:tc>
          <w:tcPr>
            <w:tcW w:w="1977" w:type="dxa"/>
            <w:shd w:val="clear" w:color="auto" w:fill="808080" w:themeFill="background1" w:themeFillShade="80"/>
          </w:tcPr>
          <w:p w14:paraId="3583D06E" w14:textId="77777777" w:rsidR="00F32CB1" w:rsidRDefault="00F32CB1" w:rsidP="00757411"/>
        </w:tc>
        <w:tc>
          <w:tcPr>
            <w:tcW w:w="1894" w:type="dxa"/>
          </w:tcPr>
          <w:p w14:paraId="1CDFEA4C" w14:textId="53D3F04B" w:rsidR="00F32CB1" w:rsidRDefault="003102F2" w:rsidP="00757411">
            <w:r>
              <w:t>Accepted without Recommendations</w:t>
            </w:r>
          </w:p>
        </w:tc>
        <w:tc>
          <w:tcPr>
            <w:tcW w:w="3640" w:type="dxa"/>
          </w:tcPr>
          <w:p w14:paraId="0D1E4B17" w14:textId="35BEFA85" w:rsidR="0027277D" w:rsidRDefault="00EE5AF6" w:rsidP="0027277D">
            <w:r>
              <w:t>Good job, information is concisely presented.</w:t>
            </w:r>
            <w:r w:rsidR="0027277D">
              <w:t xml:space="preserve"> D</w:t>
            </w:r>
            <w:r w:rsidR="0027277D" w:rsidRPr="00D93C0F">
              <w:t>irectly addresses all aspects of the question: unit purpose, services/products, constituents served, and regulatory standards. Each section is clearly delineated and provides relevant details.</w:t>
            </w:r>
            <w:r w:rsidR="0027277D">
              <w:t xml:space="preserve"> S</w:t>
            </w:r>
            <w:r w:rsidR="0027277D" w:rsidRPr="00D93C0F">
              <w:t xml:space="preserve">trong general description of </w:t>
            </w:r>
            <w:r w:rsidR="00E04A65" w:rsidRPr="00D93C0F">
              <w:t>the unit’s</w:t>
            </w:r>
            <w:r w:rsidR="0027277D" w:rsidRPr="00D93C0F">
              <w:t xml:space="preserve"> services and regulatory obligations.</w:t>
            </w:r>
            <w:r w:rsidR="0027277D">
              <w:t xml:space="preserve"> R</w:t>
            </w:r>
            <w:r w:rsidR="0027277D" w:rsidRPr="00D93C0F">
              <w:t>eferences federal regulations (2 CFR Parts 25, 170, 183, and 200) and names specific agencie</w:t>
            </w:r>
            <w:r w:rsidR="0027277D">
              <w:t>s. Assuming there is no mission statement since it’s not uploaded</w:t>
            </w:r>
          </w:p>
          <w:p w14:paraId="552C3362" w14:textId="3CB8BBFA" w:rsidR="0027277D" w:rsidRDefault="0027277D" w:rsidP="00757411"/>
        </w:tc>
      </w:tr>
      <w:tr w:rsidR="009349E6" w14:paraId="7DF639CC" w14:textId="77777777" w:rsidTr="00412B8C">
        <w:tc>
          <w:tcPr>
            <w:tcW w:w="2840" w:type="dxa"/>
          </w:tcPr>
          <w:p w14:paraId="1BEEACC6" w14:textId="77777777" w:rsidR="00210948" w:rsidRDefault="00210948" w:rsidP="00210948">
            <w:pPr>
              <w:ind w:left="180" w:hanging="180"/>
            </w:pPr>
            <w:r>
              <w:t>2. What is the unit’s relationship</w:t>
            </w:r>
            <w:r w:rsidRPr="00604216">
              <w:t xml:space="preserve"> </w:t>
            </w:r>
            <w:r>
              <w:t>to the college mission &amp; strategic plan?</w:t>
            </w:r>
          </w:p>
        </w:tc>
        <w:tc>
          <w:tcPr>
            <w:tcW w:w="1977" w:type="dxa"/>
          </w:tcPr>
          <w:p w14:paraId="2E66E034" w14:textId="61B324F7" w:rsidR="00210948" w:rsidRDefault="003102F2" w:rsidP="00210948">
            <w:r>
              <w:t>Accepted with Required Changes</w:t>
            </w:r>
          </w:p>
        </w:tc>
        <w:tc>
          <w:tcPr>
            <w:tcW w:w="1977" w:type="dxa"/>
          </w:tcPr>
          <w:p w14:paraId="3BB3EE2D" w14:textId="5450DF77" w:rsidR="00210948" w:rsidRDefault="00210948" w:rsidP="00210948">
            <w:r>
              <w:t>Accepted with Required Changes</w:t>
            </w:r>
          </w:p>
        </w:tc>
        <w:tc>
          <w:tcPr>
            <w:tcW w:w="1977" w:type="dxa"/>
          </w:tcPr>
          <w:p w14:paraId="00C51289" w14:textId="289E6881" w:rsidR="00210948" w:rsidRDefault="00210948" w:rsidP="00210948">
            <w:r>
              <w:t>Accepted with Required Changes</w:t>
            </w:r>
          </w:p>
        </w:tc>
        <w:tc>
          <w:tcPr>
            <w:tcW w:w="1894" w:type="dxa"/>
          </w:tcPr>
          <w:p w14:paraId="2364D19C" w14:textId="601BE28C" w:rsidR="00210948" w:rsidRDefault="00210948" w:rsidP="00210948">
            <w:r>
              <w:t>Accepted with Required Changes</w:t>
            </w:r>
          </w:p>
        </w:tc>
        <w:tc>
          <w:tcPr>
            <w:tcW w:w="3640" w:type="dxa"/>
          </w:tcPr>
          <w:p w14:paraId="07D2BEBE" w14:textId="49065081" w:rsidR="00210948" w:rsidRDefault="0027277D" w:rsidP="00210948">
            <w:r>
              <w:t xml:space="preserve">The unit’s relationship </w:t>
            </w:r>
            <w:r w:rsidR="00E04A65">
              <w:t>with</w:t>
            </w:r>
            <w:r>
              <w:t xml:space="preserve"> the college Mission Statement was overall well done. There could have been more </w:t>
            </w:r>
            <w:r w:rsidR="009D3B81">
              <w:t xml:space="preserve">a little more </w:t>
            </w:r>
            <w:r>
              <w:t>analysis. Evidence and a</w:t>
            </w:r>
            <w:r w:rsidR="00210948">
              <w:t xml:space="preserve">nalysis is lacking in </w:t>
            </w:r>
            <w:r>
              <w:t>the relationship to the college’s Strategic Plan</w:t>
            </w:r>
            <w:r w:rsidR="00210948">
              <w:t>. More details are needed describing how the funds from the external organizations have been used specifically to align with the college’s Strategic Goal #5.</w:t>
            </w:r>
            <w:r w:rsidR="009349E6">
              <w:t xml:space="preserve"> </w:t>
            </w:r>
            <w:r w:rsidR="00412B8C">
              <w:t xml:space="preserve">Details </w:t>
            </w:r>
            <w:r w:rsidR="00412B8C">
              <w:lastRenderedPageBreak/>
              <w:t>from Section IV could also be discussed here.</w:t>
            </w:r>
            <w:r w:rsidR="009349E6">
              <w:t xml:space="preserve"> </w:t>
            </w:r>
          </w:p>
          <w:p w14:paraId="4A9ED18D" w14:textId="77777777" w:rsidR="0027277D" w:rsidRDefault="0027277D" w:rsidP="00210948"/>
          <w:p w14:paraId="3AEC20D1" w14:textId="130F7611" w:rsidR="0027277D" w:rsidRPr="00355B93" w:rsidRDefault="0027277D" w:rsidP="0027277D">
            <w:r w:rsidRPr="00355B93">
              <w:t xml:space="preserve">Responsiveness: </w:t>
            </w:r>
            <w:r w:rsidRPr="00355B93">
              <w:rPr>
                <w:rFonts w:hAnsi="Symbol"/>
              </w:rPr>
              <w:t>I</w:t>
            </w:r>
            <w:r w:rsidRPr="00355B93">
              <w:t>dentifies a specific strategic goal (Goal 5: Expanding educational access through external partnerships) and explains how the Grants Management Office (GMO) contributes to it.</w:t>
            </w:r>
            <w:r>
              <w:t xml:space="preserve"> </w:t>
            </w:r>
            <w:r w:rsidR="001D51FC" w:rsidRPr="00355B93">
              <w:t>But it</w:t>
            </w:r>
            <w:r w:rsidRPr="00355B93">
              <w:t xml:space="preserve"> doesn’t address other goals or overall strategic plan. </w:t>
            </w:r>
          </w:p>
          <w:p w14:paraId="0FB3C8B2" w14:textId="77777777" w:rsidR="0027277D" w:rsidRPr="00355B93" w:rsidRDefault="0027277D" w:rsidP="0027277D"/>
          <w:p w14:paraId="7F27152C" w14:textId="2B4D6BDA" w:rsidR="0027277D" w:rsidRDefault="0027277D" w:rsidP="0027277D">
            <w:r w:rsidRPr="00355B93">
              <w:t>Evidence: Provides list of partnerships, demonstrating external engagement</w:t>
            </w:r>
            <w:r>
              <w:t xml:space="preserve"> but no evidence of the nature and impact of that engagement</w:t>
            </w:r>
            <w:r w:rsidRPr="00355B93">
              <w:t xml:space="preserve">. References </w:t>
            </w:r>
            <w:r>
              <w:t xml:space="preserve">reputation with and </w:t>
            </w:r>
            <w:r w:rsidRPr="00355B93">
              <w:t>funding received from federal and state agencies but does not quantify impact or provide evidence of it. Including data or examples of specific grant-funded initiatives (e.g., a program launched through a partnership) would improve the evidence</w:t>
            </w:r>
          </w:p>
          <w:p w14:paraId="19644840" w14:textId="77777777" w:rsidR="0027277D" w:rsidRDefault="0027277D" w:rsidP="0027277D"/>
          <w:p w14:paraId="37347E1E" w14:textId="77777777" w:rsidR="0027277D" w:rsidRPr="00355B93" w:rsidRDefault="0027277D" w:rsidP="0027277D">
            <w:r>
              <w:t xml:space="preserve">Analysis: Doesn’t explain how partnerships expand educational access, just assumes impact. Explanations of what these partnerships have accomplished or may accomplish and how the collaborations align with strategic </w:t>
            </w:r>
            <w:r>
              <w:lastRenderedPageBreak/>
              <w:t>plan would help, as would clarifying the impact on students, faculty and the college.</w:t>
            </w:r>
          </w:p>
          <w:p w14:paraId="6DCA1E38" w14:textId="042ECDD3" w:rsidR="0027277D" w:rsidRDefault="0027277D" w:rsidP="00210948"/>
        </w:tc>
      </w:tr>
      <w:tr w:rsidR="009349E6" w14:paraId="1FE6A990" w14:textId="77777777" w:rsidTr="00412B8C">
        <w:tc>
          <w:tcPr>
            <w:tcW w:w="2840" w:type="dxa"/>
          </w:tcPr>
          <w:p w14:paraId="6A143B79" w14:textId="77777777" w:rsidR="009349E6" w:rsidRDefault="009349E6" w:rsidP="009349E6">
            <w:pPr>
              <w:ind w:left="180" w:hanging="180"/>
            </w:pPr>
            <w:r>
              <w:lastRenderedPageBreak/>
              <w:t>3. Why are the unit processes done?</w:t>
            </w:r>
          </w:p>
        </w:tc>
        <w:tc>
          <w:tcPr>
            <w:tcW w:w="1977" w:type="dxa"/>
          </w:tcPr>
          <w:p w14:paraId="253A6E3F" w14:textId="1570566C" w:rsidR="009349E6" w:rsidRDefault="009349E6" w:rsidP="009349E6">
            <w:r>
              <w:t>Accepted with Recommendations</w:t>
            </w:r>
          </w:p>
        </w:tc>
        <w:tc>
          <w:tcPr>
            <w:tcW w:w="1977" w:type="dxa"/>
          </w:tcPr>
          <w:p w14:paraId="4DA41FD5" w14:textId="2B850791" w:rsidR="009349E6" w:rsidRDefault="009349E6" w:rsidP="009349E6">
            <w:r>
              <w:t>Accepted with Recommendations</w:t>
            </w:r>
          </w:p>
        </w:tc>
        <w:tc>
          <w:tcPr>
            <w:tcW w:w="1977" w:type="dxa"/>
          </w:tcPr>
          <w:p w14:paraId="2C660A05" w14:textId="33CFD66B" w:rsidR="009349E6" w:rsidRDefault="009349E6" w:rsidP="009349E6">
            <w:r>
              <w:t>Accepted with Recommendations</w:t>
            </w:r>
          </w:p>
        </w:tc>
        <w:tc>
          <w:tcPr>
            <w:tcW w:w="1894" w:type="dxa"/>
          </w:tcPr>
          <w:p w14:paraId="619B1AE9" w14:textId="066802EA" w:rsidR="009349E6" w:rsidRDefault="009349E6" w:rsidP="009349E6">
            <w:r>
              <w:t>Accepted with Recommendations</w:t>
            </w:r>
          </w:p>
        </w:tc>
        <w:tc>
          <w:tcPr>
            <w:tcW w:w="3640" w:type="dxa"/>
          </w:tcPr>
          <w:p w14:paraId="3A885313" w14:textId="1ABAEFDF" w:rsidR="009349E6" w:rsidRDefault="009349E6" w:rsidP="009349E6">
            <w:r>
              <w:t xml:space="preserve">Section A-“second highest source of operating revenue” is anecdotal-provide data. Section A2-explain funding status for FY25. Section A4-more details regarding the operations of the service unit. Section A5-more </w:t>
            </w:r>
            <w:r w:rsidR="00E04A65">
              <w:t>details,</w:t>
            </w:r>
            <w:r>
              <w:t xml:space="preserve"> how are the grant applications being streamlined and what confusions have existed regarding funding opportunities. Is there training available for identifying grant opportunities or applying? Section A7-Does the unit feel like they operate efficiently?</w:t>
            </w:r>
            <w:r w:rsidR="00412B8C">
              <w:t xml:space="preserve"> Section B-minimal comparison to other benchmark institutions, however, unit explained why. Would like to see other information compared such as services offered at other institutions</w:t>
            </w:r>
            <w:r w:rsidR="0027277D">
              <w:t>, ex.</w:t>
            </w:r>
            <w:r w:rsidR="00412B8C">
              <w:t xml:space="preserve"> training.</w:t>
            </w:r>
          </w:p>
          <w:p w14:paraId="49F2E51A" w14:textId="77777777" w:rsidR="0027277D" w:rsidRDefault="0027277D" w:rsidP="009349E6"/>
          <w:p w14:paraId="1AE7CB5C" w14:textId="2FE937E3" w:rsidR="0027277D" w:rsidRDefault="0027277D" w:rsidP="0027277D">
            <w:r>
              <w:t xml:space="preserve">Responsiveness: </w:t>
            </w:r>
            <w:r w:rsidRPr="006E6E39">
              <w:t xml:space="preserve">Provides clear justification for the unit's </w:t>
            </w:r>
            <w:r w:rsidR="00E04A65" w:rsidRPr="006E6E39">
              <w:t>needs</w:t>
            </w:r>
            <w:r w:rsidRPr="006E6E39">
              <w:t xml:space="preserve"> and explains its evolution over time with supporting data. </w:t>
            </w:r>
            <w:r w:rsidR="00E04A65">
              <w:t>A clearer</w:t>
            </w:r>
            <w:r>
              <w:t xml:space="preserve"> explanation of what they do would help. </w:t>
            </w:r>
            <w:r w:rsidRPr="006E6E39">
              <w:t xml:space="preserve">Some areas could be expanded for clarity, such as the efficiency discussion, where </w:t>
            </w:r>
            <w:r>
              <w:t xml:space="preserve">it’s not clear how </w:t>
            </w:r>
            <w:r>
              <w:lastRenderedPageBreak/>
              <w:t>close to “as efficiently as possible” they operate.</w:t>
            </w:r>
          </w:p>
          <w:p w14:paraId="32D55A03" w14:textId="77777777" w:rsidR="0027277D" w:rsidRDefault="0027277D" w:rsidP="0027277D"/>
          <w:p w14:paraId="16644639" w14:textId="50CB2425" w:rsidR="0027277D" w:rsidRDefault="0027277D" w:rsidP="0027277D">
            <w:r>
              <w:t>Analysis:</w:t>
            </w:r>
            <w:r w:rsidRPr="00E07BF6">
              <w:t xml:space="preserve"> </w:t>
            </w:r>
            <w:r w:rsidR="00E04A65" w:rsidRPr="00E07BF6">
              <w:t>it presents</w:t>
            </w:r>
            <w:r w:rsidRPr="00E07BF6">
              <w:t xml:space="preserve"> </w:t>
            </w:r>
            <w:r w:rsidR="00E04A65">
              <w:t xml:space="preserve">a </w:t>
            </w:r>
            <w:r w:rsidRPr="00E07BF6">
              <w:t xml:space="preserve">strong case for why the unit is necessary but could more deeply analyze alternative service models </w:t>
            </w:r>
            <w:r>
              <w:t xml:space="preserve">and </w:t>
            </w:r>
            <w:r w:rsidRPr="00E07BF6">
              <w:t xml:space="preserve">possible modifications to improve efficiency. </w:t>
            </w:r>
            <w:r w:rsidR="00E04A65" w:rsidRPr="00E07BF6">
              <w:t>The section</w:t>
            </w:r>
            <w:r w:rsidRPr="006E6E39">
              <w:t xml:space="preserve"> on outsourcing acknowledges risks but does not quantify potential costs or compare efficiency.</w:t>
            </w:r>
            <w:r w:rsidRPr="00E07BF6">
              <w:t xml:space="preserve"> N</w:t>
            </w:r>
            <w:r w:rsidRPr="006E6E39">
              <w:t>otes challenges in grant submission due to short deadlines and limited personnel but does</w:t>
            </w:r>
            <w:r>
              <w:t>n’</w:t>
            </w:r>
            <w:r w:rsidRPr="006E6E39">
              <w:t>t propose specific strategies to address these constraints (e.g., hiring, better tracking, internal training).</w:t>
            </w:r>
            <w:r w:rsidRPr="00E07BF6">
              <w:t xml:space="preserve"> </w:t>
            </w:r>
            <w:r w:rsidR="00E04A65" w:rsidRPr="00E07BF6">
              <w:t>The benchmarking</w:t>
            </w:r>
            <w:r w:rsidRPr="00E07BF6">
              <w:t xml:space="preserve"> section could </w:t>
            </w:r>
            <w:r w:rsidRPr="006E6E39">
              <w:t>explore what other institutions do differently to secure higher staffing or potential funding levels.</w:t>
            </w:r>
          </w:p>
        </w:tc>
      </w:tr>
      <w:tr w:rsidR="00412B8C" w14:paraId="12E828E6" w14:textId="77777777" w:rsidTr="00412B8C">
        <w:tc>
          <w:tcPr>
            <w:tcW w:w="2840" w:type="dxa"/>
          </w:tcPr>
          <w:p w14:paraId="6F03BD45" w14:textId="77777777" w:rsidR="00412B8C" w:rsidRDefault="00412B8C" w:rsidP="00412B8C">
            <w:pPr>
              <w:ind w:left="180" w:hanging="180"/>
            </w:pPr>
            <w:r>
              <w:lastRenderedPageBreak/>
              <w:t>4. How does the unit impact student outcomes?</w:t>
            </w:r>
          </w:p>
        </w:tc>
        <w:tc>
          <w:tcPr>
            <w:tcW w:w="1977" w:type="dxa"/>
          </w:tcPr>
          <w:p w14:paraId="7D80F699" w14:textId="5BF43688" w:rsidR="00412B8C" w:rsidRDefault="00055144" w:rsidP="00412B8C">
            <w:r>
              <w:t>Accepted with Required Changes</w:t>
            </w:r>
          </w:p>
        </w:tc>
        <w:tc>
          <w:tcPr>
            <w:tcW w:w="1977" w:type="dxa"/>
          </w:tcPr>
          <w:p w14:paraId="57815992" w14:textId="323001E4" w:rsidR="00412B8C" w:rsidRDefault="00055144" w:rsidP="00412B8C">
            <w:r>
              <w:t>Accepted with Required Changes</w:t>
            </w:r>
          </w:p>
        </w:tc>
        <w:tc>
          <w:tcPr>
            <w:tcW w:w="1977" w:type="dxa"/>
          </w:tcPr>
          <w:p w14:paraId="185617F9" w14:textId="09D9B5FB" w:rsidR="00412B8C" w:rsidRDefault="00055144" w:rsidP="00412B8C">
            <w:r>
              <w:t>Accepted with Required Changes</w:t>
            </w:r>
          </w:p>
        </w:tc>
        <w:tc>
          <w:tcPr>
            <w:tcW w:w="1894" w:type="dxa"/>
          </w:tcPr>
          <w:p w14:paraId="39E26E72" w14:textId="78F6AE5F" w:rsidR="00412B8C" w:rsidRDefault="00055144" w:rsidP="00412B8C">
            <w:r>
              <w:t>Accepted with Required Changes</w:t>
            </w:r>
          </w:p>
        </w:tc>
        <w:tc>
          <w:tcPr>
            <w:tcW w:w="3640" w:type="dxa"/>
          </w:tcPr>
          <w:p w14:paraId="3EB3CDBA" w14:textId="5E8DB4E6" w:rsidR="00412B8C" w:rsidRDefault="00412B8C" w:rsidP="00412B8C">
            <w:r>
              <w:t>Content in sections B and C would also apply to section A. In B, provide the amount of funds available (listed in C) and number of students impacted. Section D-specifics and details on how the Carl Perkins gran</w:t>
            </w:r>
            <w:r w:rsidR="00055144">
              <w:t>t</w:t>
            </w:r>
            <w:r>
              <w:t xml:space="preserve"> aids students. Section E-more details on the direct-to-student grants.</w:t>
            </w:r>
            <w:r w:rsidR="00055144">
              <w:t xml:space="preserve"> Aren’t student outcome effects addressed in the grant application.</w:t>
            </w:r>
          </w:p>
        </w:tc>
      </w:tr>
      <w:tr w:rsidR="003A6874" w14:paraId="4112704E" w14:textId="77777777" w:rsidTr="00412B8C">
        <w:tc>
          <w:tcPr>
            <w:tcW w:w="2840" w:type="dxa"/>
          </w:tcPr>
          <w:p w14:paraId="6F75A83D" w14:textId="77777777" w:rsidR="003A6874" w:rsidRDefault="003A6874" w:rsidP="003A6874">
            <w:pPr>
              <w:ind w:left="180" w:hanging="180"/>
            </w:pPr>
            <w:r>
              <w:t>5.  How effectively does the unit communicate?</w:t>
            </w:r>
          </w:p>
        </w:tc>
        <w:tc>
          <w:tcPr>
            <w:tcW w:w="1977" w:type="dxa"/>
            <w:shd w:val="clear" w:color="auto" w:fill="auto"/>
          </w:tcPr>
          <w:p w14:paraId="0FC41E34" w14:textId="0BC4E3C1" w:rsidR="003A6874" w:rsidRDefault="003A6874" w:rsidP="003A6874">
            <w:r>
              <w:t>Accepted with Recommendations</w:t>
            </w:r>
          </w:p>
        </w:tc>
        <w:tc>
          <w:tcPr>
            <w:tcW w:w="1977" w:type="dxa"/>
            <w:shd w:val="clear" w:color="auto" w:fill="auto"/>
          </w:tcPr>
          <w:p w14:paraId="71C7760C" w14:textId="47C0684D" w:rsidR="003A6874" w:rsidRDefault="003A6874" w:rsidP="003A6874">
            <w:r>
              <w:t>Accepted with</w:t>
            </w:r>
            <w:r w:rsidR="00055144">
              <w:t xml:space="preserve"> </w:t>
            </w:r>
            <w:r>
              <w:t>Recommendations</w:t>
            </w:r>
          </w:p>
        </w:tc>
        <w:tc>
          <w:tcPr>
            <w:tcW w:w="1977" w:type="dxa"/>
            <w:shd w:val="clear" w:color="auto" w:fill="auto"/>
          </w:tcPr>
          <w:p w14:paraId="0C089D4E" w14:textId="51C51CC0" w:rsidR="003A6874" w:rsidRDefault="003A6874" w:rsidP="003A6874">
            <w:r>
              <w:t>Accepted wit</w:t>
            </w:r>
            <w:r w:rsidR="00055144">
              <w:t>h</w:t>
            </w:r>
            <w:r>
              <w:t xml:space="preserve"> Recommendations</w:t>
            </w:r>
          </w:p>
        </w:tc>
        <w:tc>
          <w:tcPr>
            <w:tcW w:w="1894" w:type="dxa"/>
            <w:shd w:val="clear" w:color="auto" w:fill="auto"/>
          </w:tcPr>
          <w:p w14:paraId="41875F06" w14:textId="370BF08C" w:rsidR="003A6874" w:rsidRDefault="003A6874" w:rsidP="003A6874">
            <w:r>
              <w:t>Accepted with Recommendations</w:t>
            </w:r>
          </w:p>
        </w:tc>
        <w:tc>
          <w:tcPr>
            <w:tcW w:w="3640" w:type="dxa"/>
          </w:tcPr>
          <w:p w14:paraId="01555109" w14:textId="736DF7E4" w:rsidR="003A6874" w:rsidRDefault="003A6874" w:rsidP="003A6874">
            <w:r>
              <w:t xml:space="preserve">How does the service unit share grant opportunities with faculty and staff? </w:t>
            </w:r>
            <w:r>
              <w:lastRenderedPageBreak/>
              <w:t>Is information shared with program coaches?</w:t>
            </w:r>
          </w:p>
        </w:tc>
      </w:tr>
      <w:tr w:rsidR="003A6874" w14:paraId="2DECFB73" w14:textId="77777777" w:rsidTr="00412B8C">
        <w:tc>
          <w:tcPr>
            <w:tcW w:w="2840" w:type="dxa"/>
          </w:tcPr>
          <w:p w14:paraId="7B6B365A" w14:textId="77777777" w:rsidR="003A6874" w:rsidRDefault="003A6874" w:rsidP="003A6874">
            <w:pPr>
              <w:ind w:left="180" w:hanging="180"/>
            </w:pPr>
            <w:r>
              <w:lastRenderedPageBreak/>
              <w:t>6. Does the unit build and leverage partnerships?</w:t>
            </w:r>
          </w:p>
        </w:tc>
        <w:tc>
          <w:tcPr>
            <w:tcW w:w="1977" w:type="dxa"/>
          </w:tcPr>
          <w:p w14:paraId="5B111414" w14:textId="1BB8DADB" w:rsidR="003A6874" w:rsidRDefault="003A6874" w:rsidP="003A6874">
            <w:r>
              <w:t xml:space="preserve">Accepted without </w:t>
            </w:r>
            <w:r w:rsidR="001116BB">
              <w:t>Recommendations</w:t>
            </w:r>
          </w:p>
        </w:tc>
        <w:tc>
          <w:tcPr>
            <w:tcW w:w="1977" w:type="dxa"/>
          </w:tcPr>
          <w:p w14:paraId="393C26FF" w14:textId="1DB0B59D" w:rsidR="003A6874" w:rsidRDefault="001116BB" w:rsidP="003A6874">
            <w:r>
              <w:t>Accepted without Recommendations</w:t>
            </w:r>
          </w:p>
        </w:tc>
        <w:tc>
          <w:tcPr>
            <w:tcW w:w="1977" w:type="dxa"/>
          </w:tcPr>
          <w:p w14:paraId="53B0D569" w14:textId="1F340867" w:rsidR="003A6874" w:rsidRDefault="001116BB" w:rsidP="003A6874">
            <w:r>
              <w:t>Accepted without Recommendations</w:t>
            </w:r>
          </w:p>
        </w:tc>
        <w:tc>
          <w:tcPr>
            <w:tcW w:w="1894" w:type="dxa"/>
          </w:tcPr>
          <w:p w14:paraId="41F7EFA4" w14:textId="2A330C05" w:rsidR="003A6874" w:rsidRDefault="001116BB" w:rsidP="003A6874">
            <w:r>
              <w:t>Accepted without Recommendations</w:t>
            </w:r>
          </w:p>
        </w:tc>
        <w:tc>
          <w:tcPr>
            <w:tcW w:w="3640" w:type="dxa"/>
          </w:tcPr>
          <w:p w14:paraId="5FB13FE4" w14:textId="0065CC16" w:rsidR="003A6874" w:rsidRDefault="003A6874" w:rsidP="003A6874">
            <w:r>
              <w:t>Extensive list of established partnerships</w:t>
            </w:r>
          </w:p>
        </w:tc>
      </w:tr>
      <w:tr w:rsidR="00CB4194" w14:paraId="61281E80" w14:textId="77777777" w:rsidTr="00412B8C">
        <w:tc>
          <w:tcPr>
            <w:tcW w:w="2840" w:type="dxa"/>
          </w:tcPr>
          <w:p w14:paraId="77773AA6" w14:textId="77777777" w:rsidR="00CB4194" w:rsidRDefault="00CB4194" w:rsidP="00CB4194">
            <w:pPr>
              <w:ind w:left="180" w:hanging="180"/>
            </w:pPr>
            <w:r>
              <w:t>7. Are staff supported with professional development?</w:t>
            </w:r>
          </w:p>
        </w:tc>
        <w:tc>
          <w:tcPr>
            <w:tcW w:w="1977" w:type="dxa"/>
          </w:tcPr>
          <w:p w14:paraId="3411E446" w14:textId="47EEF531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2D6F0F8C" w14:textId="1EDF2AAB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18B43797" w14:textId="01FCEDD2" w:rsidR="00CB4194" w:rsidRDefault="00CB4194" w:rsidP="00CB4194">
            <w:r>
              <w:t>Accepted without Recommendations</w:t>
            </w:r>
          </w:p>
        </w:tc>
        <w:tc>
          <w:tcPr>
            <w:tcW w:w="1894" w:type="dxa"/>
          </w:tcPr>
          <w:p w14:paraId="54C56B81" w14:textId="26B0DEAC" w:rsidR="00CB4194" w:rsidRDefault="00CB4194" w:rsidP="00CB4194">
            <w:r>
              <w:t>Accepted without Recommendations</w:t>
            </w:r>
          </w:p>
        </w:tc>
        <w:tc>
          <w:tcPr>
            <w:tcW w:w="3640" w:type="dxa"/>
          </w:tcPr>
          <w:p w14:paraId="34BA10ED" w14:textId="39C67E2F" w:rsidR="00CB4194" w:rsidRDefault="00CB4194" w:rsidP="00CB4194">
            <w:r>
              <w:t>Table supports evidence and responds to criteria</w:t>
            </w:r>
          </w:p>
        </w:tc>
      </w:tr>
      <w:tr w:rsidR="00CB4194" w14:paraId="783FB83C" w14:textId="77777777" w:rsidTr="00412B8C">
        <w:tc>
          <w:tcPr>
            <w:tcW w:w="2840" w:type="dxa"/>
          </w:tcPr>
          <w:p w14:paraId="5B26FC80" w14:textId="77777777" w:rsidR="00CB4194" w:rsidRDefault="00CB4194" w:rsidP="00CB4194">
            <w:pPr>
              <w:ind w:left="180" w:hanging="180"/>
            </w:pPr>
            <w:r>
              <w:t>8. [Optional] Does the unit have sufficient facilities and equipment?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01B198D7" w14:textId="77777777" w:rsidR="00CB4194" w:rsidRDefault="00CB4194" w:rsidP="00CB4194"/>
        </w:tc>
        <w:tc>
          <w:tcPr>
            <w:tcW w:w="1977" w:type="dxa"/>
            <w:shd w:val="clear" w:color="auto" w:fill="808080" w:themeFill="background1" w:themeFillShade="80"/>
          </w:tcPr>
          <w:p w14:paraId="15411785" w14:textId="77777777" w:rsidR="00CB4194" w:rsidRDefault="00CB4194" w:rsidP="00CB4194"/>
        </w:tc>
        <w:tc>
          <w:tcPr>
            <w:tcW w:w="1977" w:type="dxa"/>
            <w:shd w:val="clear" w:color="auto" w:fill="808080" w:themeFill="background1" w:themeFillShade="80"/>
          </w:tcPr>
          <w:p w14:paraId="7D30119F" w14:textId="77777777" w:rsidR="00CB4194" w:rsidRDefault="00CB4194" w:rsidP="00CB4194"/>
        </w:tc>
        <w:tc>
          <w:tcPr>
            <w:tcW w:w="1894" w:type="dxa"/>
            <w:shd w:val="clear" w:color="auto" w:fill="808080" w:themeFill="background1" w:themeFillShade="80"/>
          </w:tcPr>
          <w:p w14:paraId="3820FC78" w14:textId="77777777" w:rsidR="00CB4194" w:rsidRDefault="00CB4194" w:rsidP="00CB4194"/>
        </w:tc>
        <w:tc>
          <w:tcPr>
            <w:tcW w:w="3640" w:type="dxa"/>
          </w:tcPr>
          <w:p w14:paraId="64825D3C" w14:textId="2BFBBD6E" w:rsidR="00CB4194" w:rsidRDefault="00CB4194" w:rsidP="00CB4194">
            <w:r>
              <w:t xml:space="preserve">The Unit Financial Resources Table is not complete. Operating Budget CC1131 </w:t>
            </w:r>
            <w:r w:rsidR="00E04A65">
              <w:t>has</w:t>
            </w:r>
            <w:r>
              <w:t xml:space="preserve"> </w:t>
            </w:r>
            <w:r w:rsidR="00E04A65">
              <w:t xml:space="preserve">been </w:t>
            </w:r>
            <w:r>
              <w:t>started but not completed.</w:t>
            </w:r>
          </w:p>
        </w:tc>
      </w:tr>
      <w:tr w:rsidR="00CB4194" w14:paraId="59311B5A" w14:textId="77777777" w:rsidTr="00412B8C">
        <w:tc>
          <w:tcPr>
            <w:tcW w:w="2840" w:type="dxa"/>
          </w:tcPr>
          <w:p w14:paraId="3F8BD626" w14:textId="77777777" w:rsidR="00CB4194" w:rsidRDefault="00CB4194" w:rsidP="00CB4194">
            <w:pPr>
              <w:ind w:left="180" w:hanging="180"/>
            </w:pPr>
            <w:r>
              <w:t>9. How have past CIPs contributed to success?</w:t>
            </w:r>
          </w:p>
        </w:tc>
        <w:tc>
          <w:tcPr>
            <w:tcW w:w="1977" w:type="dxa"/>
          </w:tcPr>
          <w:p w14:paraId="72A34F7C" w14:textId="47613575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7E2D4686" w14:textId="53904837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29F773E6" w14:textId="6EAFD5F0" w:rsidR="00CB4194" w:rsidRDefault="00CB4194" w:rsidP="00CB4194">
            <w:r>
              <w:t>Accepted without Recommendations</w:t>
            </w:r>
          </w:p>
        </w:tc>
        <w:tc>
          <w:tcPr>
            <w:tcW w:w="1894" w:type="dxa"/>
          </w:tcPr>
          <w:p w14:paraId="152603B7" w14:textId="631B4EDE" w:rsidR="00CB4194" w:rsidRDefault="00CB4194" w:rsidP="00CB4194">
            <w:r>
              <w:t>Accepted without Recommendations</w:t>
            </w:r>
          </w:p>
        </w:tc>
        <w:tc>
          <w:tcPr>
            <w:tcW w:w="3640" w:type="dxa"/>
          </w:tcPr>
          <w:p w14:paraId="6E69500E" w14:textId="0C1F119A" w:rsidR="00CB4194" w:rsidRDefault="00CB4194" w:rsidP="00CB4194">
            <w:r>
              <w:t>Outcome #2 Table-Findings says Outcome #1 instead of Outcome #2.</w:t>
            </w:r>
          </w:p>
        </w:tc>
      </w:tr>
      <w:tr w:rsidR="00CB4194" w14:paraId="476782EF" w14:textId="77777777" w:rsidTr="00412B8C">
        <w:tc>
          <w:tcPr>
            <w:tcW w:w="2840" w:type="dxa"/>
          </w:tcPr>
          <w:p w14:paraId="4BF325AF" w14:textId="77777777" w:rsidR="00CB4194" w:rsidRDefault="00CB4194" w:rsidP="00CB4194">
            <w:pPr>
              <w:ind w:left="180" w:hanging="180"/>
            </w:pPr>
            <w:r>
              <w:t>10.  How will the unit evaluate its success?</w:t>
            </w:r>
          </w:p>
        </w:tc>
        <w:tc>
          <w:tcPr>
            <w:tcW w:w="1977" w:type="dxa"/>
          </w:tcPr>
          <w:p w14:paraId="49F98A2F" w14:textId="011531A9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0536FE3A" w14:textId="2A094B51" w:rsidR="00CB4194" w:rsidRDefault="00CB4194" w:rsidP="00CB4194">
            <w:r>
              <w:t>Accepted without Recommendations</w:t>
            </w:r>
          </w:p>
        </w:tc>
        <w:tc>
          <w:tcPr>
            <w:tcW w:w="1977" w:type="dxa"/>
          </w:tcPr>
          <w:p w14:paraId="29C39FAF" w14:textId="793D5723" w:rsidR="00CB4194" w:rsidRDefault="00CB4194" w:rsidP="00CB4194">
            <w:r>
              <w:t>Accepted without Recommendations</w:t>
            </w:r>
          </w:p>
        </w:tc>
        <w:tc>
          <w:tcPr>
            <w:tcW w:w="1894" w:type="dxa"/>
          </w:tcPr>
          <w:p w14:paraId="50D1C148" w14:textId="09C1FA30" w:rsidR="00CB4194" w:rsidRDefault="00CB4194" w:rsidP="00CB4194">
            <w:r>
              <w:t>Accepted without Recommendations</w:t>
            </w:r>
          </w:p>
        </w:tc>
        <w:tc>
          <w:tcPr>
            <w:tcW w:w="3640" w:type="dxa"/>
          </w:tcPr>
          <w:p w14:paraId="19F0D6A7" w14:textId="10597EB7" w:rsidR="00CB4194" w:rsidRDefault="00CB4194" w:rsidP="00CB4194">
            <w:r>
              <w:t>Review presents a dependency on outside agencies as a weakness, this is the nature of grants and should not be considered a weakness of the service unit. Another deficit of the program is the inability to connect leaders with appropriate bandwidth to work with grants. How is this going to be addressed?</w:t>
            </w:r>
          </w:p>
        </w:tc>
      </w:tr>
      <w:tr w:rsidR="00CB4194" w14:paraId="179ACE95" w14:textId="77777777" w:rsidTr="00412B8C">
        <w:tc>
          <w:tcPr>
            <w:tcW w:w="2840" w:type="dxa"/>
          </w:tcPr>
          <w:p w14:paraId="6916E27D" w14:textId="77777777" w:rsidR="00CB4194" w:rsidRDefault="00CB4194" w:rsidP="00CB4194">
            <w:pPr>
              <w:ind w:left="180" w:hanging="180"/>
            </w:pPr>
            <w:r>
              <w:t>11. Future Continuous Improvement Plan Tables</w:t>
            </w:r>
          </w:p>
          <w:p w14:paraId="2DFBC32E" w14:textId="77777777" w:rsidR="00CB4194" w:rsidRDefault="00CB4194" w:rsidP="00CB4194">
            <w:pPr>
              <w:ind w:left="180" w:hanging="180"/>
            </w:pPr>
          </w:p>
        </w:tc>
        <w:tc>
          <w:tcPr>
            <w:tcW w:w="1977" w:type="dxa"/>
          </w:tcPr>
          <w:p w14:paraId="2E7B9986" w14:textId="1DF4BAB6" w:rsidR="00CB4194" w:rsidRDefault="00CB4194" w:rsidP="00CB4194">
            <w:r>
              <w:t>Accepted with Required Changes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56BD6D0A" w14:textId="77777777" w:rsidR="00CB4194" w:rsidRDefault="00CB4194" w:rsidP="00CB4194"/>
        </w:tc>
        <w:tc>
          <w:tcPr>
            <w:tcW w:w="1977" w:type="dxa"/>
            <w:shd w:val="clear" w:color="auto" w:fill="808080" w:themeFill="background1" w:themeFillShade="80"/>
          </w:tcPr>
          <w:p w14:paraId="3C0CFDC9" w14:textId="77777777" w:rsidR="00CB4194" w:rsidRDefault="00CB4194" w:rsidP="00CB4194"/>
        </w:tc>
        <w:tc>
          <w:tcPr>
            <w:tcW w:w="1894" w:type="dxa"/>
          </w:tcPr>
          <w:p w14:paraId="5970EA19" w14:textId="6466E63A" w:rsidR="00CB4194" w:rsidRDefault="00CB4194" w:rsidP="00CB4194">
            <w:r>
              <w:t>Accepted with Required Changes</w:t>
            </w:r>
          </w:p>
        </w:tc>
        <w:tc>
          <w:tcPr>
            <w:tcW w:w="3640" w:type="dxa"/>
          </w:tcPr>
          <w:p w14:paraId="5BD1B85E" w14:textId="59719220" w:rsidR="00CB4194" w:rsidRDefault="00CB4194" w:rsidP="00CB4194">
            <w:r>
              <w:t>Revisit the “Measure” For Outcome 1. What is the instrument/process that is going to be used to improve tracking and impact. Determining the number of students positively affected is not a measure of improvement. Likewise, the “Measure” for outcome 2 reads more like an action plan not a measure.</w:t>
            </w:r>
          </w:p>
        </w:tc>
      </w:tr>
    </w:tbl>
    <w:p w14:paraId="28F3FB34" w14:textId="77777777" w:rsidR="00287D3E" w:rsidRDefault="00287D3E" w:rsidP="00313B9A"/>
    <w:p w14:paraId="32F8C1E6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0C335D63" w14:textId="77777777" w:rsidR="006761AD" w:rsidRPr="00101233" w:rsidRDefault="006761AD" w:rsidP="006761AD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lastRenderedPageBreak/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6906E09D" w14:textId="77777777" w:rsidTr="00C766EE">
        <w:trPr>
          <w:trHeight w:val="404"/>
        </w:trPr>
        <w:tc>
          <w:tcPr>
            <w:tcW w:w="4145" w:type="dxa"/>
          </w:tcPr>
          <w:p w14:paraId="299267B9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70A1E5FE" w14:textId="30F4EAF8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</w:t>
            </w:r>
            <w:r w:rsidR="00EC620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2469" w:type="dxa"/>
          </w:tcPr>
          <w:p w14:paraId="0E012D8C" w14:textId="77777777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2633" w:type="dxa"/>
          </w:tcPr>
          <w:p w14:paraId="5E3D1977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47E3E6F0" w14:textId="77777777" w:rsidR="006761AD" w:rsidRDefault="006761AD" w:rsidP="006761AD">
      <w:pPr>
        <w:jc w:val="center"/>
      </w:pPr>
    </w:p>
    <w:p w14:paraId="0D1F615A" w14:textId="77777777" w:rsidR="006761AD" w:rsidRDefault="006761AD" w:rsidP="006761AD"/>
    <w:p w14:paraId="07E67D36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6C8DA" wp14:editId="2F542C96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CCAC" w14:textId="2133ED4B" w:rsidR="006761AD" w:rsidRDefault="00EC620C" w:rsidP="00EC620C">
                            <w:r>
                              <w:t xml:space="preserve">The program was well done. However, there are a few areas for general improvement. Prompts were addressed throughout the review, however, additional evidence and a more thorough analysis </w:t>
                            </w:r>
                            <w:r w:rsidR="001D51FC">
                              <w:t>is needed for the “What is the unit’s relationship</w:t>
                            </w:r>
                            <w:r w:rsidR="001D51FC" w:rsidRPr="00604216">
                              <w:t xml:space="preserve"> </w:t>
                            </w:r>
                            <w:r w:rsidR="001D51FC">
                              <w:t xml:space="preserve">to the college mission &amp; strategic plan?” and “How does the unit impact student outcomes?” sections. Inclusion of specific grant funded initiatives, programs, projects, equipment, etc. would improve the “Evidence” of these prompts. Additionally, </w:t>
                            </w:r>
                            <w:r w:rsidR="0009367E">
                              <w:t xml:space="preserve">explicitly </w:t>
                            </w:r>
                            <w:r w:rsidR="001D51FC">
                              <w:t xml:space="preserve">explain how partnerships and funds have expanded educational access and </w:t>
                            </w:r>
                            <w:r w:rsidR="0009367E">
                              <w:t>impacted students, programs, and faculty.</w:t>
                            </w:r>
                            <w:r w:rsidR="000377DA">
                              <w:t xml:space="preserve"> The action plans</w:t>
                            </w:r>
                            <w:r w:rsidR="001A58C7">
                              <w:t>, targets,</w:t>
                            </w:r>
                            <w:r w:rsidR="000377DA">
                              <w:t xml:space="preserve"> and measure of the unit’s continuous improvement plan needs to be reviewed for clarification.</w:t>
                            </w:r>
                          </w:p>
                          <w:p w14:paraId="2A17991F" w14:textId="77777777" w:rsidR="001D51FC" w:rsidRDefault="001D51FC" w:rsidP="00EC620C"/>
                          <w:p w14:paraId="7F11F01B" w14:textId="77777777" w:rsidR="001D51FC" w:rsidRDefault="001D51FC" w:rsidP="001D51FC">
                            <w:pPr>
                              <w:suppressOverlap/>
                            </w:pPr>
                          </w:p>
                          <w:p w14:paraId="28C1FB1E" w14:textId="77777777" w:rsidR="001D51FC" w:rsidRDefault="001D51FC" w:rsidP="00EC6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6C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" strokecolor="black [3213]">
                <v:textbox>
                  <w:txbxContent>
                    <w:p w14:paraId="1CF3CCAC" w14:textId="2133ED4B" w:rsidR="006761AD" w:rsidRDefault="00EC620C" w:rsidP="00EC620C">
                      <w:r>
                        <w:t xml:space="preserve">The program was well done. However, there are a few areas for general improvement. Prompts were addressed throughout the review, however, additional evidence and a more thorough analysis </w:t>
                      </w:r>
                      <w:r w:rsidR="001D51FC">
                        <w:t>is needed for the “What is the unit’s relationship</w:t>
                      </w:r>
                      <w:r w:rsidR="001D51FC" w:rsidRPr="00604216">
                        <w:t xml:space="preserve"> </w:t>
                      </w:r>
                      <w:r w:rsidR="001D51FC">
                        <w:t xml:space="preserve">to the college mission &amp; strategic plan?” and “How does the unit impact student outcomes?” sections. Inclusion of specific grant funded initiatives, programs, projects, equipment, etc. would improve the “Evidence” of these prompts. Additionally, </w:t>
                      </w:r>
                      <w:r w:rsidR="0009367E">
                        <w:t xml:space="preserve">explicitly </w:t>
                      </w:r>
                      <w:r w:rsidR="001D51FC">
                        <w:t xml:space="preserve">explain how partnerships and funds have expanded educational access and </w:t>
                      </w:r>
                      <w:r w:rsidR="0009367E">
                        <w:t>impacted students, programs, and faculty.</w:t>
                      </w:r>
                      <w:r w:rsidR="000377DA">
                        <w:t xml:space="preserve"> The action plans</w:t>
                      </w:r>
                      <w:r w:rsidR="001A58C7">
                        <w:t>, targets,</w:t>
                      </w:r>
                      <w:r w:rsidR="000377DA">
                        <w:t xml:space="preserve"> and measure of the unit’s continuous improvement plan needs to be reviewed for clarification.</w:t>
                      </w:r>
                    </w:p>
                    <w:p w14:paraId="2A17991F" w14:textId="77777777" w:rsidR="001D51FC" w:rsidRDefault="001D51FC" w:rsidP="00EC620C"/>
                    <w:p w14:paraId="7F11F01B" w14:textId="77777777" w:rsidR="001D51FC" w:rsidRDefault="001D51FC" w:rsidP="001D51FC">
                      <w:pPr>
                        <w:suppressOverlap/>
                      </w:pPr>
                    </w:p>
                    <w:p w14:paraId="28C1FB1E" w14:textId="77777777" w:rsidR="001D51FC" w:rsidRDefault="001D51FC" w:rsidP="00EC620C"/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305E26FB" w14:textId="77777777" w:rsidR="006761AD" w:rsidRDefault="006761AD" w:rsidP="006761AD">
      <w:pPr>
        <w:rPr>
          <w:sz w:val="20"/>
          <w:szCs w:val="20"/>
        </w:rPr>
      </w:pPr>
    </w:p>
    <w:p w14:paraId="270A4506" w14:textId="77777777" w:rsidR="006761AD" w:rsidRDefault="006761AD" w:rsidP="00313B9A"/>
    <w:sectPr w:rsidR="006761AD" w:rsidSect="00F32CB1">
      <w:headerReference w:type="default" r:id="rId7"/>
      <w:footerReference w:type="default" r:id="rId8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548C" w14:textId="77777777" w:rsidR="00A51E28" w:rsidRDefault="00A51E28" w:rsidP="00FA0207">
      <w:pPr>
        <w:spacing w:after="0" w:line="240" w:lineRule="auto"/>
      </w:pPr>
      <w:r>
        <w:separator/>
      </w:r>
    </w:p>
  </w:endnote>
  <w:endnote w:type="continuationSeparator" w:id="0">
    <w:p w14:paraId="4245054F" w14:textId="77777777" w:rsidR="00A51E28" w:rsidRDefault="00A51E28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A5DA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7195" w14:textId="77777777" w:rsidR="00A51E28" w:rsidRDefault="00A51E28" w:rsidP="00FA0207">
      <w:pPr>
        <w:spacing w:after="0" w:line="240" w:lineRule="auto"/>
      </w:pPr>
      <w:r>
        <w:separator/>
      </w:r>
    </w:p>
  </w:footnote>
  <w:footnote w:type="continuationSeparator" w:id="0">
    <w:p w14:paraId="494313DC" w14:textId="77777777" w:rsidR="00A51E28" w:rsidRDefault="00A51E28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52C4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A2DA50" wp14:editId="599DFCB0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4FB80BCF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62A9DF89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29F174B8" w14:textId="6A484F12" w:rsidR="006761AD" w:rsidRPr="00E04A65" w:rsidRDefault="006761AD" w:rsidP="006761AD"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Pr="00F32CB1">
      <w:rPr>
        <w:b/>
      </w:rPr>
      <w:t>___</w:t>
    </w:r>
    <w:r w:rsidR="0056219E">
      <w:rPr>
        <w:b/>
      </w:rPr>
      <w:t>Grant Management</w:t>
    </w:r>
    <w:r w:rsidRPr="00F32CB1">
      <w:rPr>
        <w:b/>
      </w:rPr>
      <w:t>___________________</w:t>
    </w:r>
    <w:r>
      <w:rPr>
        <w:b/>
      </w:rPr>
      <w:tab/>
    </w:r>
    <w:r w:rsidRPr="00647B52">
      <w:t xml:space="preserve"> </w:t>
    </w:r>
    <w:r w:rsidR="00E04A65">
      <w:tab/>
    </w:r>
    <w:r>
      <w:rPr>
        <w:b/>
      </w:rPr>
      <w:t>Reviewer: __</w:t>
    </w:r>
    <w:r w:rsidR="0056219E">
      <w:rPr>
        <w:b/>
      </w:rPr>
      <w:t>Dawn Richardson</w:t>
    </w:r>
    <w:r w:rsidR="00E04A65">
      <w:rPr>
        <w:b/>
      </w:rPr>
      <w:t>, Betty Veasy, Ryan Rynbrandt</w:t>
    </w:r>
    <w:r>
      <w:rPr>
        <w:b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3640673">
    <w:abstractNumId w:val="2"/>
  </w:num>
  <w:num w:numId="2" w16cid:durableId="1113743265">
    <w:abstractNumId w:val="1"/>
  </w:num>
  <w:num w:numId="3" w16cid:durableId="1795363677">
    <w:abstractNumId w:val="3"/>
  </w:num>
  <w:num w:numId="4" w16cid:durableId="16424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605E"/>
    <w:rsid w:val="00037465"/>
    <w:rsid w:val="000377DA"/>
    <w:rsid w:val="000423A3"/>
    <w:rsid w:val="00055144"/>
    <w:rsid w:val="00070430"/>
    <w:rsid w:val="00087C33"/>
    <w:rsid w:val="0009367E"/>
    <w:rsid w:val="000C642A"/>
    <w:rsid w:val="000D1D29"/>
    <w:rsid w:val="000F27A8"/>
    <w:rsid w:val="000F34DF"/>
    <w:rsid w:val="00110C39"/>
    <w:rsid w:val="001116BB"/>
    <w:rsid w:val="00116950"/>
    <w:rsid w:val="0012022F"/>
    <w:rsid w:val="00151127"/>
    <w:rsid w:val="00157485"/>
    <w:rsid w:val="00173019"/>
    <w:rsid w:val="001A58C7"/>
    <w:rsid w:val="001A73E7"/>
    <w:rsid w:val="001D51FC"/>
    <w:rsid w:val="001F2CFF"/>
    <w:rsid w:val="00210948"/>
    <w:rsid w:val="002140D2"/>
    <w:rsid w:val="00261EDF"/>
    <w:rsid w:val="0027277D"/>
    <w:rsid w:val="00287D3E"/>
    <w:rsid w:val="002C37C9"/>
    <w:rsid w:val="002D173E"/>
    <w:rsid w:val="002E1744"/>
    <w:rsid w:val="0030782D"/>
    <w:rsid w:val="003078A4"/>
    <w:rsid w:val="003102F2"/>
    <w:rsid w:val="00313B9A"/>
    <w:rsid w:val="00323946"/>
    <w:rsid w:val="00344DD4"/>
    <w:rsid w:val="00346B0C"/>
    <w:rsid w:val="00357C59"/>
    <w:rsid w:val="00392372"/>
    <w:rsid w:val="0039464A"/>
    <w:rsid w:val="003947EB"/>
    <w:rsid w:val="003A6874"/>
    <w:rsid w:val="00412B8C"/>
    <w:rsid w:val="00415AD3"/>
    <w:rsid w:val="00450EEF"/>
    <w:rsid w:val="0046399F"/>
    <w:rsid w:val="004B1F45"/>
    <w:rsid w:val="004B2009"/>
    <w:rsid w:val="004F383D"/>
    <w:rsid w:val="00545B19"/>
    <w:rsid w:val="0055137B"/>
    <w:rsid w:val="0056219E"/>
    <w:rsid w:val="005A6194"/>
    <w:rsid w:val="005B56DC"/>
    <w:rsid w:val="005E3D1F"/>
    <w:rsid w:val="005F2368"/>
    <w:rsid w:val="00604216"/>
    <w:rsid w:val="006148C6"/>
    <w:rsid w:val="00624FAE"/>
    <w:rsid w:val="006414E2"/>
    <w:rsid w:val="00647B52"/>
    <w:rsid w:val="00672524"/>
    <w:rsid w:val="006761AD"/>
    <w:rsid w:val="006819E6"/>
    <w:rsid w:val="00683226"/>
    <w:rsid w:val="006855C6"/>
    <w:rsid w:val="00693DDF"/>
    <w:rsid w:val="006D091F"/>
    <w:rsid w:val="006D169C"/>
    <w:rsid w:val="00736926"/>
    <w:rsid w:val="0075232C"/>
    <w:rsid w:val="00757411"/>
    <w:rsid w:val="00757BF6"/>
    <w:rsid w:val="00763184"/>
    <w:rsid w:val="00764B05"/>
    <w:rsid w:val="007717A9"/>
    <w:rsid w:val="007F64F0"/>
    <w:rsid w:val="008049E3"/>
    <w:rsid w:val="00807167"/>
    <w:rsid w:val="00811F5A"/>
    <w:rsid w:val="00831257"/>
    <w:rsid w:val="00857B6D"/>
    <w:rsid w:val="00890BA1"/>
    <w:rsid w:val="008A12B7"/>
    <w:rsid w:val="008A473B"/>
    <w:rsid w:val="008B41CB"/>
    <w:rsid w:val="008B490E"/>
    <w:rsid w:val="009349E6"/>
    <w:rsid w:val="009575B8"/>
    <w:rsid w:val="009924FE"/>
    <w:rsid w:val="009A51CC"/>
    <w:rsid w:val="009B17BA"/>
    <w:rsid w:val="009C4635"/>
    <w:rsid w:val="009D2932"/>
    <w:rsid w:val="009D3B81"/>
    <w:rsid w:val="00A030C9"/>
    <w:rsid w:val="00A03F8F"/>
    <w:rsid w:val="00A40501"/>
    <w:rsid w:val="00A40D46"/>
    <w:rsid w:val="00A51E28"/>
    <w:rsid w:val="00A526A4"/>
    <w:rsid w:val="00A54FF7"/>
    <w:rsid w:val="00A6257B"/>
    <w:rsid w:val="00A80DE9"/>
    <w:rsid w:val="00AA1973"/>
    <w:rsid w:val="00AB61D3"/>
    <w:rsid w:val="00AD42E8"/>
    <w:rsid w:val="00AF0C97"/>
    <w:rsid w:val="00B460B3"/>
    <w:rsid w:val="00BB6635"/>
    <w:rsid w:val="00BD3723"/>
    <w:rsid w:val="00C13D56"/>
    <w:rsid w:val="00C766EE"/>
    <w:rsid w:val="00C8192C"/>
    <w:rsid w:val="00CA3289"/>
    <w:rsid w:val="00CB4194"/>
    <w:rsid w:val="00CD1781"/>
    <w:rsid w:val="00D42516"/>
    <w:rsid w:val="00D47C6C"/>
    <w:rsid w:val="00D62825"/>
    <w:rsid w:val="00DB0D1F"/>
    <w:rsid w:val="00DB4774"/>
    <w:rsid w:val="00DD5FFB"/>
    <w:rsid w:val="00E04A65"/>
    <w:rsid w:val="00E225BD"/>
    <w:rsid w:val="00E22EAE"/>
    <w:rsid w:val="00E514A1"/>
    <w:rsid w:val="00E61101"/>
    <w:rsid w:val="00E74DD0"/>
    <w:rsid w:val="00E91572"/>
    <w:rsid w:val="00E96EC7"/>
    <w:rsid w:val="00EC620C"/>
    <w:rsid w:val="00ED7599"/>
    <w:rsid w:val="00EE5AF6"/>
    <w:rsid w:val="00F12C87"/>
    <w:rsid w:val="00F22194"/>
    <w:rsid w:val="00F32CB1"/>
    <w:rsid w:val="00F36CA5"/>
    <w:rsid w:val="00F615FE"/>
    <w:rsid w:val="00FA0207"/>
    <w:rsid w:val="00FA1E1D"/>
    <w:rsid w:val="00FA2847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3D1B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Dawn Jo-Elle Richardson</cp:lastModifiedBy>
  <cp:revision>6</cp:revision>
  <cp:lastPrinted>2016-01-08T15:56:00Z</cp:lastPrinted>
  <dcterms:created xsi:type="dcterms:W3CDTF">2025-05-15T15:30:00Z</dcterms:created>
  <dcterms:modified xsi:type="dcterms:W3CDTF">2025-05-15T19:03:00Z</dcterms:modified>
</cp:coreProperties>
</file>