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4CF8A1E6" w14:textId="77777777" w:rsidTr="00EB2442">
        <w:trPr>
          <w:tblHeader/>
        </w:trPr>
        <w:tc>
          <w:tcPr>
            <w:tcW w:w="3235" w:type="dxa"/>
            <w:shd w:val="clear" w:color="auto" w:fill="C4BC96" w:themeFill="background2" w:themeFillShade="BF"/>
          </w:tcPr>
          <w:p w14:paraId="06BA0C84" w14:textId="77777777" w:rsidR="008B6986" w:rsidRPr="002148CA" w:rsidRDefault="008B6986" w:rsidP="002148CA">
            <w:pPr>
              <w:rPr>
                <w:b/>
              </w:rPr>
            </w:pPr>
          </w:p>
        </w:tc>
        <w:tc>
          <w:tcPr>
            <w:tcW w:w="1710" w:type="dxa"/>
            <w:vAlign w:val="center"/>
          </w:tcPr>
          <w:p w14:paraId="2A7ED8C7"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5F4F264E" w14:textId="77777777" w:rsidR="008B6986" w:rsidRPr="00785CEB" w:rsidRDefault="008B6986" w:rsidP="008B6986">
            <w:pPr>
              <w:jc w:val="center"/>
            </w:pPr>
            <w:r>
              <w:rPr>
                <w:rFonts w:eastAsia="Times New Roman" w:cs="Times New Roman"/>
                <w:b/>
              </w:rPr>
              <w:t>Evidence</w:t>
            </w:r>
          </w:p>
        </w:tc>
        <w:tc>
          <w:tcPr>
            <w:tcW w:w="1890" w:type="dxa"/>
            <w:vAlign w:val="center"/>
          </w:tcPr>
          <w:p w14:paraId="7A7D5A45"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35FD0466"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01960DF9" w14:textId="77777777" w:rsidR="008B6986" w:rsidRDefault="008B6986" w:rsidP="008B6986">
            <w:pPr>
              <w:jc w:val="center"/>
              <w:rPr>
                <w:rFonts w:eastAsia="Times New Roman" w:cs="Times New Roman"/>
                <w:b/>
              </w:rPr>
            </w:pPr>
            <w:r w:rsidRPr="00785CEB">
              <w:rPr>
                <w:rFonts w:eastAsia="Times New Roman" w:cs="Times New Roman"/>
                <w:b/>
              </w:rPr>
              <w:t>Comments</w:t>
            </w:r>
          </w:p>
          <w:p w14:paraId="469E964B" w14:textId="3FD07A11" w:rsidR="00AE4FAE" w:rsidRPr="00785CEB" w:rsidRDefault="00AE4FAE" w:rsidP="008B6986">
            <w:pPr>
              <w:jc w:val="center"/>
              <w:rPr>
                <w:rFonts w:eastAsia="Times New Roman" w:cs="Times New Roman"/>
                <w:b/>
              </w:rPr>
            </w:pPr>
            <w:r>
              <w:rPr>
                <w:rFonts w:eastAsia="Times New Roman" w:cs="Times New Roman"/>
                <w:b/>
              </w:rPr>
              <w:t xml:space="preserve">See </w:t>
            </w:r>
            <w:r w:rsidR="00090239">
              <w:rPr>
                <w:rFonts w:eastAsia="Times New Roman" w:cs="Times New Roman"/>
                <w:b/>
              </w:rPr>
              <w:t>Individual Reviewer Checklists</w:t>
            </w:r>
          </w:p>
        </w:tc>
      </w:tr>
      <w:tr w:rsidR="00AC5518" w14:paraId="14CEB410" w14:textId="77777777" w:rsidTr="00EB2442">
        <w:tc>
          <w:tcPr>
            <w:tcW w:w="3235" w:type="dxa"/>
          </w:tcPr>
          <w:p w14:paraId="7967C88C"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67C03F16" w14:textId="3FA58F61" w:rsidR="008B6986" w:rsidRPr="003D538E" w:rsidRDefault="0011566E" w:rsidP="00A604CA">
            <w:pPr>
              <w:jc w:val="center"/>
            </w:pPr>
            <w:r w:rsidRPr="003D538E">
              <w:t>SR</w:t>
            </w:r>
            <w:r w:rsidR="00B6447B" w:rsidRPr="003D538E">
              <w:t xml:space="preserve"> </w:t>
            </w:r>
            <w:r w:rsidR="00397EAB" w:rsidRPr="003D538E">
              <w:t>–</w:t>
            </w:r>
            <w:r w:rsidR="00B6447B" w:rsidRPr="003D538E">
              <w:t xml:space="preserve"> </w:t>
            </w:r>
            <w:r w:rsidR="009108B0" w:rsidRPr="003D538E">
              <w:t>AWRC</w:t>
            </w:r>
          </w:p>
          <w:p w14:paraId="0A92BE2E" w14:textId="72B8A7A6" w:rsidR="00397EAB" w:rsidRPr="003D538E" w:rsidRDefault="00D30814" w:rsidP="00A604CA">
            <w:pPr>
              <w:jc w:val="center"/>
            </w:pPr>
            <w:r w:rsidRPr="003D538E">
              <w:t xml:space="preserve">R1 – </w:t>
            </w:r>
            <w:r w:rsidR="00585883" w:rsidRPr="003D538E">
              <w:t>AWR</w:t>
            </w:r>
            <w:r w:rsidR="003D538E">
              <w:t>C</w:t>
            </w:r>
          </w:p>
          <w:p w14:paraId="1D859474" w14:textId="3C37D050" w:rsidR="00D30814" w:rsidRPr="003D538E" w:rsidRDefault="00D30814" w:rsidP="00A604CA">
            <w:pPr>
              <w:jc w:val="center"/>
            </w:pPr>
            <w:r w:rsidRPr="003D538E">
              <w:t xml:space="preserve">R2 - </w:t>
            </w:r>
            <w:r w:rsidR="00585883" w:rsidRPr="003D538E">
              <w:t>AW</w:t>
            </w:r>
            <w:r w:rsidR="002230F0" w:rsidRPr="003D538E">
              <w:t>RC</w:t>
            </w:r>
          </w:p>
        </w:tc>
        <w:tc>
          <w:tcPr>
            <w:tcW w:w="1620" w:type="dxa"/>
            <w:shd w:val="clear" w:color="auto" w:fill="C4BC96" w:themeFill="background2" w:themeFillShade="BF"/>
          </w:tcPr>
          <w:p w14:paraId="289CE7B4" w14:textId="77777777" w:rsidR="008B6986" w:rsidRPr="008A3AFC" w:rsidRDefault="008B6986" w:rsidP="00A604CA">
            <w:pPr>
              <w:jc w:val="center"/>
              <w:rPr>
                <w:color w:val="C4BC96" w:themeColor="background2" w:themeShade="BF"/>
              </w:rPr>
            </w:pPr>
          </w:p>
        </w:tc>
        <w:tc>
          <w:tcPr>
            <w:tcW w:w="1890" w:type="dxa"/>
            <w:shd w:val="clear" w:color="auto" w:fill="C4BC96" w:themeFill="background2" w:themeFillShade="BF"/>
          </w:tcPr>
          <w:p w14:paraId="2671BBC2" w14:textId="77777777" w:rsidR="008B6986" w:rsidRPr="008A3AFC" w:rsidRDefault="008B6986" w:rsidP="00A604CA">
            <w:pPr>
              <w:jc w:val="center"/>
              <w:rPr>
                <w:color w:val="C4BC96" w:themeColor="background2" w:themeShade="BF"/>
              </w:rPr>
            </w:pPr>
          </w:p>
        </w:tc>
        <w:tc>
          <w:tcPr>
            <w:tcW w:w="1501" w:type="dxa"/>
          </w:tcPr>
          <w:p w14:paraId="078037CE" w14:textId="07E1BC19" w:rsidR="008B6986" w:rsidRPr="003D538E" w:rsidRDefault="00B6447B" w:rsidP="00A604CA">
            <w:pPr>
              <w:jc w:val="center"/>
            </w:pPr>
            <w:r w:rsidRPr="003D538E">
              <w:t xml:space="preserve">SR </w:t>
            </w:r>
            <w:r w:rsidR="00D30814" w:rsidRPr="003D538E">
              <w:t>–</w:t>
            </w:r>
            <w:r w:rsidRPr="003D538E">
              <w:t xml:space="preserve"> </w:t>
            </w:r>
            <w:r w:rsidR="00EC1BE3" w:rsidRPr="003D538E">
              <w:t>AWRC</w:t>
            </w:r>
          </w:p>
          <w:p w14:paraId="79F9CAD8" w14:textId="31048823" w:rsidR="00D30814" w:rsidRPr="003D538E" w:rsidRDefault="00D30814" w:rsidP="00D30814">
            <w:pPr>
              <w:jc w:val="center"/>
            </w:pPr>
            <w:r w:rsidRPr="003D538E">
              <w:t xml:space="preserve">R1 – </w:t>
            </w:r>
            <w:r w:rsidR="00585883" w:rsidRPr="003D538E">
              <w:t>AWR</w:t>
            </w:r>
            <w:r w:rsidR="003D538E" w:rsidRPr="003D538E">
              <w:t>C</w:t>
            </w:r>
          </w:p>
          <w:p w14:paraId="743CD35F" w14:textId="368B347E" w:rsidR="00D30814" w:rsidRPr="003D538E" w:rsidRDefault="00D30814" w:rsidP="00D30814">
            <w:pPr>
              <w:jc w:val="center"/>
            </w:pPr>
            <w:r w:rsidRPr="003D538E">
              <w:t>R2 -</w:t>
            </w:r>
            <w:r w:rsidR="00585883" w:rsidRPr="003D538E">
              <w:t>AW</w:t>
            </w:r>
            <w:r w:rsidR="002230F0" w:rsidRPr="003D538E">
              <w:t>R</w:t>
            </w:r>
            <w:r w:rsidR="00832AC0" w:rsidRPr="003D538E">
              <w:t>C</w:t>
            </w:r>
          </w:p>
        </w:tc>
        <w:tc>
          <w:tcPr>
            <w:tcW w:w="4434" w:type="dxa"/>
          </w:tcPr>
          <w:p w14:paraId="0CD85AF4" w14:textId="77777777" w:rsidR="006632ED" w:rsidRDefault="0046053D" w:rsidP="0046053D">
            <w:pPr>
              <w:pStyle w:val="ListParagraph"/>
              <w:ind w:left="103"/>
              <w:jc w:val="center"/>
              <w:rPr>
                <w:u w:val="single"/>
              </w:rPr>
            </w:pPr>
            <w:r w:rsidRPr="0046053D">
              <w:rPr>
                <w:u w:val="single"/>
              </w:rPr>
              <w:t>SR</w:t>
            </w:r>
          </w:p>
          <w:p w14:paraId="6325F4B1" w14:textId="77777777" w:rsidR="0046053D" w:rsidRDefault="0046053D" w:rsidP="0046053D">
            <w:pPr>
              <w:pStyle w:val="ListParagraph"/>
              <w:numPr>
                <w:ilvl w:val="0"/>
                <w:numId w:val="2"/>
              </w:numPr>
              <w:ind w:left="103" w:hanging="180"/>
            </w:pPr>
            <w:r>
              <w:t>States philosophy but does not state purpose/mission statement.</w:t>
            </w:r>
          </w:p>
          <w:p w14:paraId="42291C87" w14:textId="77777777" w:rsidR="0046053D" w:rsidRDefault="0046053D" w:rsidP="0046053D">
            <w:pPr>
              <w:pStyle w:val="ListParagraph"/>
              <w:numPr>
                <w:ilvl w:val="0"/>
                <w:numId w:val="2"/>
              </w:numPr>
              <w:ind w:left="103" w:hanging="180"/>
            </w:pPr>
            <w:r>
              <w:t>Marketable skills mentioned but unclear if info provided are what’s established. List would clarify; program learning outcomes mentioned but not listed.</w:t>
            </w:r>
          </w:p>
          <w:p w14:paraId="3E3850B1" w14:textId="77777777" w:rsidR="0046053D" w:rsidRDefault="0046053D" w:rsidP="0046053D">
            <w:pPr>
              <w:pStyle w:val="ListParagraph"/>
              <w:numPr>
                <w:ilvl w:val="0"/>
                <w:numId w:val="2"/>
              </w:numPr>
              <w:ind w:left="103" w:hanging="180"/>
            </w:pPr>
            <w:r>
              <w:t>Does not explain the industry the program serves.</w:t>
            </w:r>
          </w:p>
          <w:p w14:paraId="117C747D" w14:textId="77777777" w:rsidR="0046053D" w:rsidRDefault="0046053D" w:rsidP="0046053D">
            <w:pPr>
              <w:pStyle w:val="ListParagraph"/>
              <w:numPr>
                <w:ilvl w:val="0"/>
                <w:numId w:val="2"/>
              </w:numPr>
              <w:ind w:left="103" w:hanging="180"/>
            </w:pPr>
            <w:r>
              <w:t>Addresses career paths for graduates.</w:t>
            </w:r>
          </w:p>
          <w:p w14:paraId="422DB824" w14:textId="77777777" w:rsidR="0046053D" w:rsidRDefault="0046053D" w:rsidP="0046053D">
            <w:pPr>
              <w:pStyle w:val="ListParagraph"/>
              <w:ind w:left="103"/>
            </w:pPr>
            <w:r>
              <w:t>Addresses regulatory standards.</w:t>
            </w:r>
          </w:p>
          <w:p w14:paraId="292FDA30" w14:textId="77777777" w:rsidR="0046053D" w:rsidRDefault="0046053D" w:rsidP="0046053D">
            <w:pPr>
              <w:pStyle w:val="ListParagraph"/>
              <w:ind w:left="103"/>
              <w:jc w:val="center"/>
              <w:rPr>
                <w:u w:val="single"/>
              </w:rPr>
            </w:pPr>
            <w:r>
              <w:rPr>
                <w:u w:val="single"/>
              </w:rPr>
              <w:t>R1</w:t>
            </w:r>
          </w:p>
          <w:p w14:paraId="66A72EA0" w14:textId="77777777" w:rsidR="0046053D" w:rsidRDefault="0046053D" w:rsidP="0046053D">
            <w:pPr>
              <w:spacing w:after="60"/>
            </w:pPr>
            <w:r>
              <w:t>The text does not include the program mission or program learning outcomes.</w:t>
            </w:r>
          </w:p>
          <w:p w14:paraId="36B49E92" w14:textId="77777777" w:rsidR="0046053D" w:rsidRDefault="0046053D" w:rsidP="0046053D">
            <w:pPr>
              <w:spacing w:after="60"/>
            </w:pPr>
            <w:r w:rsidRPr="00B512EA">
              <w:rPr>
                <w:i/>
                <w:iCs/>
                <w:sz w:val="20"/>
                <w:szCs w:val="20"/>
              </w:rPr>
              <w:t>Recommend including omissions</w:t>
            </w:r>
            <w:r>
              <w:rPr>
                <w:i/>
                <w:iCs/>
                <w:sz w:val="20"/>
                <w:szCs w:val="20"/>
              </w:rPr>
              <w:t xml:space="preserve"> noted</w:t>
            </w:r>
            <w:r>
              <w:t xml:space="preserve"> </w:t>
            </w:r>
          </w:p>
          <w:p w14:paraId="4A3416D6" w14:textId="77777777" w:rsidR="0046053D" w:rsidRDefault="0046053D" w:rsidP="0046053D">
            <w:pPr>
              <w:spacing w:before="120" w:after="60"/>
            </w:pPr>
            <w:r>
              <w:t>Inconsistencies within the review as whole:</w:t>
            </w:r>
          </w:p>
          <w:p w14:paraId="4B5CFABD" w14:textId="77777777" w:rsidR="0046053D" w:rsidRDefault="0046053D" w:rsidP="0046053D">
            <w:pPr>
              <w:pStyle w:val="ListParagraph"/>
              <w:numPr>
                <w:ilvl w:val="0"/>
                <w:numId w:val="6"/>
              </w:numPr>
              <w:spacing w:after="60"/>
            </w:pPr>
            <w:r>
              <w:t>On p. 5 the text states that the program “</w:t>
            </w:r>
            <w:r w:rsidRPr="002941AD">
              <w:t xml:space="preserve">consistently has a </w:t>
            </w:r>
            <w:r w:rsidRPr="00440B97">
              <w:rPr>
                <w:i/>
                <w:iCs/>
              </w:rPr>
              <w:t>100%</w:t>
            </w:r>
            <w:r w:rsidRPr="002941AD">
              <w:t xml:space="preserve"> pass rate on all licensing examinations</w:t>
            </w:r>
            <w:r>
              <w:t xml:space="preserve">,” as does </w:t>
            </w:r>
            <w:r w:rsidRPr="002941AD">
              <w:t>#</w:t>
            </w:r>
            <w:r>
              <w:t xml:space="preserve">5B2 on p. 19, but </w:t>
            </w:r>
            <w:r w:rsidRPr="008E64DC">
              <w:t xml:space="preserve">Appendix F reports the Five-Year Total Pass Rate as </w:t>
            </w:r>
            <w:r w:rsidRPr="00440B97">
              <w:rPr>
                <w:i/>
                <w:iCs/>
              </w:rPr>
              <w:t>99%.</w:t>
            </w:r>
            <w:r w:rsidRPr="008E64DC">
              <w:t xml:space="preserve"> </w:t>
            </w:r>
            <w:r w:rsidRPr="002941AD">
              <w:t xml:space="preserve"> </w:t>
            </w:r>
          </w:p>
          <w:p w14:paraId="5A8CF1F1" w14:textId="77777777" w:rsidR="0046053D" w:rsidRDefault="0046053D" w:rsidP="001B1ED4">
            <w:r>
              <w:t>Also on p. 5, the text claims, “</w:t>
            </w:r>
            <w:r w:rsidRPr="001B1ED4">
              <w:rPr>
                <w:i/>
                <w:iCs/>
              </w:rPr>
              <w:t xml:space="preserve">Ninety percent </w:t>
            </w:r>
            <w:r w:rsidRPr="002941AD">
              <w:t xml:space="preserve">of students become gainfully employed in a dental office within the first </w:t>
            </w:r>
            <w:r w:rsidRPr="001B1ED4">
              <w:rPr>
                <w:i/>
                <w:iCs/>
              </w:rPr>
              <w:t>12 months</w:t>
            </w:r>
            <w:r w:rsidRPr="002941AD">
              <w:t xml:space="preserve"> post-graduation</w:t>
            </w:r>
            <w:r>
              <w:t xml:space="preserve">,” while the #4 text on p. 16 states </w:t>
            </w:r>
            <w:r>
              <w:lastRenderedPageBreak/>
              <w:t>“</w:t>
            </w:r>
            <w:r w:rsidRPr="001B1ED4">
              <w:rPr>
                <w:i/>
                <w:iCs/>
              </w:rPr>
              <w:t>98%</w:t>
            </w:r>
            <w:r w:rsidRPr="008E64DC">
              <w:t xml:space="preserve"> of graduates find employment in a dental office within </w:t>
            </w:r>
            <w:r w:rsidRPr="001B1ED4">
              <w:rPr>
                <w:i/>
                <w:iCs/>
              </w:rPr>
              <w:t>6 months</w:t>
            </w:r>
            <w:r>
              <w:t>,” but the data presented in the table about employment of program graduates on p. 17 is unclear as to the timing of employment and totals for which a percentage could be calculated.</w:t>
            </w:r>
          </w:p>
          <w:p w14:paraId="0476513A" w14:textId="77777777" w:rsidR="0046053D" w:rsidRDefault="0046053D" w:rsidP="0046053D">
            <w:pPr>
              <w:pStyle w:val="ListParagraph"/>
              <w:ind w:left="103"/>
              <w:jc w:val="center"/>
              <w:rPr>
                <w:u w:val="single"/>
              </w:rPr>
            </w:pPr>
            <w:r>
              <w:rPr>
                <w:u w:val="single"/>
              </w:rPr>
              <w:t>R2</w:t>
            </w:r>
          </w:p>
          <w:p w14:paraId="5C85D1CE" w14:textId="2D24A61A" w:rsidR="0046053D" w:rsidRPr="0046053D" w:rsidRDefault="00BF6EB9" w:rsidP="0046053D">
            <w:pPr>
              <w:pStyle w:val="ListParagraph"/>
              <w:ind w:left="103"/>
              <w:rPr>
                <w:u w:val="single"/>
              </w:rPr>
            </w:pPr>
            <w:r w:rsidRPr="502C0D29">
              <w:rPr>
                <w:sz w:val="20"/>
                <w:szCs w:val="20"/>
              </w:rPr>
              <w:t>Response does not provide information discussing programs mission statement or marketable skills. The response does not include an overview of their impact on the industry the program serves.</w:t>
            </w:r>
          </w:p>
        </w:tc>
      </w:tr>
      <w:tr w:rsidR="0046053D" w14:paraId="2B4B9893" w14:textId="77777777" w:rsidTr="00EB2442">
        <w:tc>
          <w:tcPr>
            <w:tcW w:w="3235" w:type="dxa"/>
          </w:tcPr>
          <w:p w14:paraId="58DE96B0" w14:textId="77777777" w:rsidR="0046053D" w:rsidRPr="00EB2442" w:rsidRDefault="0046053D" w:rsidP="0046053D">
            <w:pPr>
              <w:rPr>
                <w:sz w:val="20"/>
                <w:szCs w:val="20"/>
              </w:rPr>
            </w:pPr>
            <w:r w:rsidRPr="00EB2442">
              <w:rPr>
                <w:sz w:val="20"/>
                <w:szCs w:val="20"/>
              </w:rPr>
              <w:lastRenderedPageBreak/>
              <w:t>2. Program relationship to the college mission and strategic plan.</w:t>
            </w:r>
          </w:p>
        </w:tc>
        <w:tc>
          <w:tcPr>
            <w:tcW w:w="1710" w:type="dxa"/>
          </w:tcPr>
          <w:p w14:paraId="5C164A58" w14:textId="493314B5" w:rsidR="0046053D" w:rsidRPr="003D538E" w:rsidRDefault="0046053D" w:rsidP="0046053D">
            <w:pPr>
              <w:jc w:val="center"/>
            </w:pPr>
            <w:r w:rsidRPr="003D538E">
              <w:t>SR – AWR</w:t>
            </w:r>
          </w:p>
          <w:p w14:paraId="47AE3E6B" w14:textId="0BD1609A" w:rsidR="0046053D" w:rsidRPr="003D538E" w:rsidRDefault="0046053D" w:rsidP="0046053D">
            <w:pPr>
              <w:jc w:val="center"/>
            </w:pPr>
            <w:r w:rsidRPr="003D538E">
              <w:t>R1 – AWR</w:t>
            </w:r>
          </w:p>
          <w:p w14:paraId="6E47C5B6" w14:textId="5858A167" w:rsidR="0046053D" w:rsidRPr="003D538E" w:rsidRDefault="0046053D" w:rsidP="0046053D">
            <w:pPr>
              <w:jc w:val="center"/>
            </w:pPr>
            <w:r w:rsidRPr="003D538E">
              <w:t>R2 - AWOR</w:t>
            </w:r>
          </w:p>
        </w:tc>
        <w:tc>
          <w:tcPr>
            <w:tcW w:w="1620" w:type="dxa"/>
          </w:tcPr>
          <w:p w14:paraId="440DF2FE" w14:textId="526DBF47" w:rsidR="0046053D" w:rsidRPr="003D538E" w:rsidRDefault="0046053D" w:rsidP="0046053D">
            <w:pPr>
              <w:jc w:val="center"/>
            </w:pPr>
            <w:r w:rsidRPr="003D538E">
              <w:t>SR – AWOR</w:t>
            </w:r>
          </w:p>
          <w:p w14:paraId="574FE713" w14:textId="17820AA6" w:rsidR="0046053D" w:rsidRPr="003D538E" w:rsidRDefault="0046053D" w:rsidP="0046053D">
            <w:pPr>
              <w:jc w:val="center"/>
            </w:pPr>
            <w:r w:rsidRPr="003D538E">
              <w:t>R1 – AWR</w:t>
            </w:r>
          </w:p>
          <w:p w14:paraId="5278C6E9" w14:textId="4DD5D6D6" w:rsidR="0046053D" w:rsidRPr="003D538E" w:rsidRDefault="0046053D" w:rsidP="0046053D">
            <w:pPr>
              <w:jc w:val="center"/>
            </w:pPr>
            <w:r w:rsidRPr="003D538E">
              <w:t>R2 - AWOR</w:t>
            </w:r>
          </w:p>
        </w:tc>
        <w:tc>
          <w:tcPr>
            <w:tcW w:w="1890" w:type="dxa"/>
          </w:tcPr>
          <w:p w14:paraId="7DBC5CEF" w14:textId="2413B029" w:rsidR="0046053D" w:rsidRPr="003D538E" w:rsidRDefault="0046053D" w:rsidP="0046053D">
            <w:pPr>
              <w:jc w:val="center"/>
            </w:pPr>
            <w:r w:rsidRPr="003D538E">
              <w:t>SR – AWRC</w:t>
            </w:r>
          </w:p>
          <w:p w14:paraId="2259CCCB" w14:textId="12BEBF3A" w:rsidR="0046053D" w:rsidRPr="003D538E" w:rsidRDefault="0046053D" w:rsidP="0046053D">
            <w:pPr>
              <w:jc w:val="center"/>
            </w:pPr>
            <w:r w:rsidRPr="003D538E">
              <w:t>R1 – AWR</w:t>
            </w:r>
          </w:p>
          <w:p w14:paraId="7E73B2C8" w14:textId="385DCFAE" w:rsidR="0046053D" w:rsidRPr="003D538E" w:rsidRDefault="0046053D" w:rsidP="0046053D">
            <w:pPr>
              <w:jc w:val="center"/>
            </w:pPr>
            <w:r w:rsidRPr="003D538E">
              <w:t xml:space="preserve">R2 </w:t>
            </w:r>
            <w:proofErr w:type="gramStart"/>
            <w:r w:rsidRPr="003D538E">
              <w:t>-  AWR</w:t>
            </w:r>
            <w:proofErr w:type="gramEnd"/>
          </w:p>
        </w:tc>
        <w:tc>
          <w:tcPr>
            <w:tcW w:w="1501" w:type="dxa"/>
          </w:tcPr>
          <w:p w14:paraId="18C3A470" w14:textId="1342A889" w:rsidR="0046053D" w:rsidRPr="003D538E" w:rsidRDefault="0046053D" w:rsidP="0046053D">
            <w:pPr>
              <w:jc w:val="center"/>
            </w:pPr>
            <w:r w:rsidRPr="003D538E">
              <w:t>SR – AWR</w:t>
            </w:r>
          </w:p>
          <w:p w14:paraId="7F485021" w14:textId="30805BA3" w:rsidR="0046053D" w:rsidRPr="003D538E" w:rsidRDefault="0046053D" w:rsidP="0046053D">
            <w:pPr>
              <w:jc w:val="center"/>
            </w:pPr>
            <w:r w:rsidRPr="003D538E">
              <w:t>R1 – AWR</w:t>
            </w:r>
          </w:p>
          <w:p w14:paraId="379E9034" w14:textId="2E95472C" w:rsidR="0046053D" w:rsidRPr="003D538E" w:rsidRDefault="0046053D" w:rsidP="0046053D">
            <w:pPr>
              <w:jc w:val="center"/>
            </w:pPr>
            <w:r w:rsidRPr="003D538E">
              <w:t xml:space="preserve">R2 </w:t>
            </w:r>
            <w:proofErr w:type="gramStart"/>
            <w:r w:rsidRPr="003D538E">
              <w:t>-  AWOR</w:t>
            </w:r>
            <w:proofErr w:type="gramEnd"/>
          </w:p>
        </w:tc>
        <w:tc>
          <w:tcPr>
            <w:tcW w:w="4434" w:type="dxa"/>
          </w:tcPr>
          <w:p w14:paraId="239E1E62" w14:textId="1BE8FFF4" w:rsidR="0046053D" w:rsidRPr="0046053D" w:rsidRDefault="0046053D" w:rsidP="0046053D">
            <w:pPr>
              <w:pStyle w:val="ListParagraph"/>
              <w:ind w:left="103"/>
              <w:jc w:val="center"/>
              <w:rPr>
                <w:u w:val="single"/>
              </w:rPr>
            </w:pPr>
            <w:r w:rsidRPr="0046053D">
              <w:rPr>
                <w:u w:val="single"/>
              </w:rPr>
              <w:t>SR</w:t>
            </w:r>
          </w:p>
          <w:p w14:paraId="3D65EE54" w14:textId="69314E84" w:rsidR="0046053D" w:rsidRDefault="0046053D" w:rsidP="0046053D">
            <w:pPr>
              <w:pStyle w:val="ListParagraph"/>
              <w:numPr>
                <w:ilvl w:val="0"/>
                <w:numId w:val="3"/>
              </w:numPr>
              <w:ind w:left="103" w:hanging="180"/>
            </w:pPr>
            <w:r>
              <w:t>Addresses how the program relates to the mission and strategic plan.</w:t>
            </w:r>
          </w:p>
          <w:p w14:paraId="0A74DC2B" w14:textId="77777777" w:rsidR="0046053D" w:rsidRDefault="0046053D" w:rsidP="0046053D">
            <w:pPr>
              <w:pStyle w:val="ListParagraph"/>
              <w:numPr>
                <w:ilvl w:val="0"/>
                <w:numId w:val="3"/>
              </w:numPr>
              <w:ind w:left="103" w:hanging="180"/>
            </w:pPr>
            <w:r>
              <w:t>Addresses articulation agreements.</w:t>
            </w:r>
          </w:p>
          <w:p w14:paraId="62CCAF91" w14:textId="77777777" w:rsidR="0046053D" w:rsidRDefault="0046053D" w:rsidP="0046053D">
            <w:pPr>
              <w:pStyle w:val="ListParagraph"/>
              <w:ind w:left="103"/>
            </w:pPr>
            <w:r>
              <w:t>Does not analyze the evidence provided to show conclusions about the program.</w:t>
            </w:r>
          </w:p>
          <w:p w14:paraId="69CDB634" w14:textId="77777777" w:rsidR="0046053D" w:rsidRDefault="0046053D" w:rsidP="0046053D">
            <w:pPr>
              <w:pStyle w:val="ListParagraph"/>
              <w:ind w:left="103"/>
              <w:jc w:val="center"/>
              <w:rPr>
                <w:u w:val="single"/>
              </w:rPr>
            </w:pPr>
            <w:r>
              <w:rPr>
                <w:u w:val="single"/>
              </w:rPr>
              <w:t>R1</w:t>
            </w:r>
          </w:p>
          <w:p w14:paraId="3B3DB948" w14:textId="77777777" w:rsidR="004C4CED" w:rsidRDefault="004C4CED" w:rsidP="004C4CED">
            <w:pPr>
              <w:spacing w:after="60"/>
            </w:pPr>
            <w:r>
              <w:t>Regarding college mission, text:</w:t>
            </w:r>
          </w:p>
          <w:p w14:paraId="49F9D6AC" w14:textId="77777777" w:rsidR="004C4CED" w:rsidRDefault="004C4CED" w:rsidP="004C4CED">
            <w:pPr>
              <w:pStyle w:val="ListParagraph"/>
              <w:numPr>
                <w:ilvl w:val="0"/>
                <w:numId w:val="8"/>
              </w:numPr>
              <w:spacing w:after="60"/>
              <w:contextualSpacing w:val="0"/>
            </w:pPr>
            <w:r>
              <w:t>Asserts program develops skills but does not list those skills.</w:t>
            </w:r>
          </w:p>
          <w:p w14:paraId="10AD6452" w14:textId="77777777" w:rsidR="004C4CED" w:rsidRDefault="004C4CED" w:rsidP="004C4CED">
            <w:pPr>
              <w:pStyle w:val="ListParagraph"/>
              <w:numPr>
                <w:ilvl w:val="0"/>
                <w:numId w:val="8"/>
              </w:numPr>
              <w:spacing w:after="60"/>
              <w:contextualSpacing w:val="0"/>
            </w:pPr>
            <w:r>
              <w:t>Implies but does not explain how character is strengthened through activities listed.</w:t>
            </w:r>
          </w:p>
          <w:p w14:paraId="66EE5D7A" w14:textId="77777777" w:rsidR="004C4CED" w:rsidRDefault="004C4CED" w:rsidP="004C4CED">
            <w:pPr>
              <w:spacing w:before="120" w:after="60"/>
            </w:pPr>
            <w:r>
              <w:t xml:space="preserve">Regarding the college strategic plan, text for: </w:t>
            </w:r>
          </w:p>
          <w:p w14:paraId="6184FA4B" w14:textId="77777777" w:rsidR="004C4CED" w:rsidRDefault="004C4CED" w:rsidP="004C4CED">
            <w:pPr>
              <w:pStyle w:val="ListParagraph"/>
              <w:numPr>
                <w:ilvl w:val="0"/>
                <w:numId w:val="7"/>
              </w:numPr>
              <w:spacing w:after="60"/>
              <w:contextualSpacing w:val="0"/>
            </w:pPr>
            <w:r>
              <w:t xml:space="preserve">SP1 does not cite </w:t>
            </w:r>
            <w:r w:rsidRPr="0069035E">
              <w:t>local, state, and regional accreditation thresholds and goals</w:t>
            </w:r>
            <w:r>
              <w:t xml:space="preserve"> nor does it cite actual program student outcomes in comparison.</w:t>
            </w:r>
          </w:p>
          <w:p w14:paraId="4582FB71" w14:textId="77777777" w:rsidR="004C4CED" w:rsidRDefault="004C4CED" w:rsidP="004C4CED">
            <w:pPr>
              <w:pStyle w:val="ListParagraph"/>
              <w:numPr>
                <w:ilvl w:val="0"/>
                <w:numId w:val="7"/>
              </w:numPr>
              <w:spacing w:after="60"/>
              <w:contextualSpacing w:val="0"/>
            </w:pPr>
            <w:r>
              <w:t xml:space="preserve">SP2 lacks information about the national context regarding if/how exemplary </w:t>
            </w:r>
            <w:r>
              <w:lastRenderedPageBreak/>
              <w:t xml:space="preserve">development of </w:t>
            </w:r>
            <w:r w:rsidRPr="0069035E">
              <w:t>Objectively Structured Clinical Examination</w:t>
            </w:r>
            <w:r>
              <w:t xml:space="preserve"> </w:t>
            </w:r>
            <w:r w:rsidRPr="0069035E">
              <w:t>(OSCE) for 1st-year students</w:t>
            </w:r>
            <w:r>
              <w:t xml:space="preserve"> is.</w:t>
            </w:r>
          </w:p>
          <w:p w14:paraId="4CF502FB" w14:textId="77777777" w:rsidR="004C4CED" w:rsidRDefault="004C4CED" w:rsidP="004C4CED">
            <w:pPr>
              <w:pStyle w:val="ListParagraph"/>
              <w:numPr>
                <w:ilvl w:val="0"/>
                <w:numId w:val="7"/>
              </w:numPr>
              <w:spacing w:after="60"/>
              <w:contextualSpacing w:val="0"/>
            </w:pPr>
            <w:r>
              <w:t>SP5 does not include that any succession model has been developed or implemented.</w:t>
            </w:r>
          </w:p>
          <w:p w14:paraId="6E80245B" w14:textId="77777777" w:rsidR="004C4CED" w:rsidRDefault="004C4CED" w:rsidP="004C4CED">
            <w:pPr>
              <w:pStyle w:val="ListParagraph"/>
              <w:numPr>
                <w:ilvl w:val="0"/>
                <w:numId w:val="7"/>
              </w:numPr>
              <w:spacing w:after="60"/>
              <w:contextualSpacing w:val="0"/>
            </w:pPr>
            <w:r>
              <w:t>SP6 does not define its systemic approach to external stakeholder engagement in terms of nature or frequency nor does text provide data on the number of external stakeholders engaged.</w:t>
            </w:r>
          </w:p>
          <w:p w14:paraId="44FFBAB5" w14:textId="77777777" w:rsidR="004C4CED" w:rsidRDefault="004C4CED" w:rsidP="004C4CED">
            <w:pPr>
              <w:spacing w:after="60"/>
            </w:pPr>
            <w:r>
              <w:t>Information provided in a portion of text labeled as Core Values section that fills evidence and explanation gaps noted above should be integrated within the text that addresses how the program supports the college's mission and strategic plan.</w:t>
            </w:r>
          </w:p>
          <w:p w14:paraId="2C8DFB21" w14:textId="77777777" w:rsidR="0046053D" w:rsidRPr="001B1ED4" w:rsidRDefault="004C4CED" w:rsidP="001B1ED4">
            <w:pPr>
              <w:rPr>
                <w:i/>
                <w:iCs/>
                <w:sz w:val="20"/>
                <w:szCs w:val="20"/>
              </w:rPr>
            </w:pPr>
            <w:r w:rsidRPr="001B1ED4">
              <w:rPr>
                <w:i/>
                <w:iCs/>
                <w:sz w:val="20"/>
                <w:szCs w:val="20"/>
              </w:rPr>
              <w:t>Recommend including omissions noted</w:t>
            </w:r>
          </w:p>
          <w:p w14:paraId="40DDB585" w14:textId="77777777" w:rsidR="004C4CED" w:rsidRDefault="004C4CED" w:rsidP="004C4CED">
            <w:pPr>
              <w:pStyle w:val="ListParagraph"/>
              <w:ind w:left="103"/>
              <w:jc w:val="center"/>
              <w:rPr>
                <w:u w:val="single"/>
              </w:rPr>
            </w:pPr>
            <w:r>
              <w:rPr>
                <w:u w:val="single"/>
              </w:rPr>
              <w:t>R2</w:t>
            </w:r>
          </w:p>
          <w:p w14:paraId="590EE3F2" w14:textId="7AFDAE3E" w:rsidR="004C4CED" w:rsidRPr="0046053D" w:rsidRDefault="00BF6EB9" w:rsidP="00BF6EB9">
            <w:pPr>
              <w:pStyle w:val="ListParagraph"/>
              <w:ind w:left="103"/>
              <w:rPr>
                <w:u w:val="single"/>
              </w:rPr>
            </w:pPr>
            <w:r w:rsidRPr="2A2AB0A7">
              <w:rPr>
                <w:sz w:val="20"/>
                <w:szCs w:val="20"/>
              </w:rPr>
              <w:t>The response does not include analysis and evidence discussing the sections on the mission statement and strategic plans. The evidence provided is often vague or unexplained.</w:t>
            </w:r>
          </w:p>
        </w:tc>
      </w:tr>
      <w:tr w:rsidR="0046053D" w14:paraId="77AA6350" w14:textId="77777777" w:rsidTr="00EB2442">
        <w:tc>
          <w:tcPr>
            <w:tcW w:w="3235" w:type="dxa"/>
          </w:tcPr>
          <w:p w14:paraId="0E291B31" w14:textId="77777777" w:rsidR="0046053D" w:rsidRPr="00EB2442" w:rsidRDefault="0046053D" w:rsidP="0046053D">
            <w:pPr>
              <w:rPr>
                <w:sz w:val="20"/>
                <w:szCs w:val="20"/>
              </w:rPr>
            </w:pPr>
            <w:r w:rsidRPr="00EB2442">
              <w:rPr>
                <w:sz w:val="20"/>
                <w:szCs w:val="20"/>
              </w:rPr>
              <w:lastRenderedPageBreak/>
              <w:t>3. Program relationship to student demand.</w:t>
            </w:r>
          </w:p>
        </w:tc>
        <w:tc>
          <w:tcPr>
            <w:tcW w:w="1710" w:type="dxa"/>
          </w:tcPr>
          <w:p w14:paraId="09C7A843" w14:textId="41D9F6FB" w:rsidR="0046053D" w:rsidRPr="003D538E" w:rsidRDefault="0046053D" w:rsidP="0046053D">
            <w:pPr>
              <w:jc w:val="center"/>
            </w:pPr>
            <w:r w:rsidRPr="003D538E">
              <w:t>SR – RR</w:t>
            </w:r>
          </w:p>
          <w:p w14:paraId="61E4E3EE" w14:textId="3C0ED4C9" w:rsidR="0046053D" w:rsidRPr="003D538E" w:rsidRDefault="0046053D" w:rsidP="0046053D">
            <w:pPr>
              <w:jc w:val="center"/>
            </w:pPr>
            <w:r w:rsidRPr="003D538E">
              <w:t>R1 – RR</w:t>
            </w:r>
          </w:p>
          <w:p w14:paraId="5A04EDD5" w14:textId="36E7BB9D" w:rsidR="0046053D" w:rsidRPr="003D538E" w:rsidRDefault="0046053D" w:rsidP="0046053D">
            <w:pPr>
              <w:jc w:val="center"/>
            </w:pPr>
            <w:r w:rsidRPr="003D538E">
              <w:t>R2 -AWRC</w:t>
            </w:r>
          </w:p>
        </w:tc>
        <w:tc>
          <w:tcPr>
            <w:tcW w:w="1620" w:type="dxa"/>
          </w:tcPr>
          <w:p w14:paraId="22379618" w14:textId="2E31A040" w:rsidR="0046053D" w:rsidRPr="003D538E" w:rsidRDefault="0046053D" w:rsidP="0046053D">
            <w:pPr>
              <w:jc w:val="center"/>
            </w:pPr>
            <w:r w:rsidRPr="003D538E">
              <w:t>SR – RR</w:t>
            </w:r>
          </w:p>
          <w:p w14:paraId="40DD7943" w14:textId="20A2B705" w:rsidR="0046053D" w:rsidRPr="003D538E" w:rsidRDefault="0046053D" w:rsidP="0046053D">
            <w:pPr>
              <w:jc w:val="center"/>
            </w:pPr>
            <w:r w:rsidRPr="003D538E">
              <w:t>R1 – RR</w:t>
            </w:r>
          </w:p>
          <w:p w14:paraId="0A24E5B7" w14:textId="7B850287" w:rsidR="0046053D" w:rsidRPr="003D538E" w:rsidRDefault="0046053D" w:rsidP="0046053D">
            <w:pPr>
              <w:jc w:val="center"/>
            </w:pPr>
            <w:r w:rsidRPr="003D538E">
              <w:t>R2 - AWRC</w:t>
            </w:r>
          </w:p>
        </w:tc>
        <w:tc>
          <w:tcPr>
            <w:tcW w:w="1890" w:type="dxa"/>
          </w:tcPr>
          <w:p w14:paraId="26A30F0D" w14:textId="08EA5FC0" w:rsidR="0046053D" w:rsidRPr="003D538E" w:rsidRDefault="0046053D" w:rsidP="0046053D">
            <w:pPr>
              <w:jc w:val="center"/>
            </w:pPr>
            <w:r w:rsidRPr="003D538E">
              <w:t>SR – RR</w:t>
            </w:r>
          </w:p>
          <w:p w14:paraId="2267F82F" w14:textId="38E399AB" w:rsidR="0046053D" w:rsidRPr="003D538E" w:rsidRDefault="0046053D" w:rsidP="0046053D">
            <w:pPr>
              <w:jc w:val="center"/>
            </w:pPr>
            <w:r w:rsidRPr="003D538E">
              <w:t>R1 – RR</w:t>
            </w:r>
          </w:p>
          <w:p w14:paraId="448D4F15" w14:textId="4B9C51DC" w:rsidR="0046053D" w:rsidRPr="003D538E" w:rsidRDefault="0046053D" w:rsidP="0046053D">
            <w:pPr>
              <w:jc w:val="center"/>
            </w:pPr>
            <w:r w:rsidRPr="003D538E">
              <w:t>R2 - AWR</w:t>
            </w:r>
          </w:p>
        </w:tc>
        <w:tc>
          <w:tcPr>
            <w:tcW w:w="1501" w:type="dxa"/>
          </w:tcPr>
          <w:p w14:paraId="78B4F1C0" w14:textId="54FF4A64" w:rsidR="0046053D" w:rsidRPr="003D538E" w:rsidRDefault="0046053D" w:rsidP="0046053D">
            <w:pPr>
              <w:jc w:val="center"/>
            </w:pPr>
            <w:r w:rsidRPr="003D538E">
              <w:t>SR – RR</w:t>
            </w:r>
          </w:p>
          <w:p w14:paraId="60D5BBB0" w14:textId="05BBBCB6" w:rsidR="0046053D" w:rsidRPr="003D538E" w:rsidRDefault="0046053D" w:rsidP="0046053D">
            <w:pPr>
              <w:jc w:val="center"/>
            </w:pPr>
            <w:r w:rsidRPr="003D538E">
              <w:t>R1 – RR</w:t>
            </w:r>
          </w:p>
          <w:p w14:paraId="7C1FBBE8" w14:textId="49ED42E2" w:rsidR="0046053D" w:rsidRPr="003D538E" w:rsidRDefault="0046053D" w:rsidP="0046053D">
            <w:pPr>
              <w:jc w:val="center"/>
            </w:pPr>
            <w:r w:rsidRPr="003D538E">
              <w:t>R2 - AWR</w:t>
            </w:r>
          </w:p>
        </w:tc>
        <w:tc>
          <w:tcPr>
            <w:tcW w:w="4434" w:type="dxa"/>
          </w:tcPr>
          <w:p w14:paraId="754608C1" w14:textId="48DC516E" w:rsidR="0046053D" w:rsidRPr="0046053D" w:rsidRDefault="0046053D" w:rsidP="0046053D">
            <w:pPr>
              <w:pStyle w:val="ListParagraph"/>
              <w:ind w:left="103"/>
              <w:jc w:val="center"/>
              <w:rPr>
                <w:u w:val="single"/>
              </w:rPr>
            </w:pPr>
            <w:r w:rsidRPr="0046053D">
              <w:rPr>
                <w:u w:val="single"/>
              </w:rPr>
              <w:t>SR</w:t>
            </w:r>
          </w:p>
          <w:p w14:paraId="692B5831" w14:textId="7F6F8B75" w:rsidR="0046053D" w:rsidRDefault="0046053D" w:rsidP="0046053D">
            <w:pPr>
              <w:pStyle w:val="ListParagraph"/>
              <w:numPr>
                <w:ilvl w:val="0"/>
                <w:numId w:val="3"/>
              </w:numPr>
              <w:ind w:left="103" w:hanging="180"/>
            </w:pPr>
            <w:r>
              <w:t>Addressed enrollment pattern.</w:t>
            </w:r>
          </w:p>
          <w:p w14:paraId="3EE337CD" w14:textId="77777777" w:rsidR="0046053D" w:rsidRDefault="0046053D" w:rsidP="0046053D">
            <w:pPr>
              <w:pStyle w:val="ListParagraph"/>
              <w:numPr>
                <w:ilvl w:val="0"/>
                <w:numId w:val="3"/>
              </w:numPr>
              <w:ind w:left="103" w:hanging="180"/>
            </w:pPr>
            <w:r>
              <w:t xml:space="preserve">Does not address next 5 </w:t>
            </w:r>
            <w:proofErr w:type="spellStart"/>
            <w:r>
              <w:t>yr</w:t>
            </w:r>
            <w:proofErr w:type="spellEnd"/>
            <w:r>
              <w:t xml:space="preserve"> implications.</w:t>
            </w:r>
          </w:p>
          <w:p w14:paraId="2DE091CF" w14:textId="77777777" w:rsidR="0046053D" w:rsidRDefault="0046053D" w:rsidP="0046053D">
            <w:pPr>
              <w:pStyle w:val="ListParagraph"/>
              <w:numPr>
                <w:ilvl w:val="0"/>
                <w:numId w:val="3"/>
              </w:numPr>
              <w:ind w:left="103" w:hanging="180"/>
            </w:pPr>
            <w:r>
              <w:t>Minimally addresses actions taken to support students.</w:t>
            </w:r>
          </w:p>
          <w:p w14:paraId="1B467FFA" w14:textId="77777777" w:rsidR="0046053D" w:rsidRDefault="0046053D" w:rsidP="0046053D">
            <w:pPr>
              <w:pStyle w:val="ListParagraph"/>
              <w:numPr>
                <w:ilvl w:val="0"/>
                <w:numId w:val="3"/>
              </w:numPr>
              <w:ind w:left="103" w:hanging="180"/>
            </w:pPr>
            <w:r>
              <w:t>Does not address attraction of a diverse student population.</w:t>
            </w:r>
          </w:p>
          <w:p w14:paraId="7AA8621F" w14:textId="77777777" w:rsidR="0046053D" w:rsidRDefault="0046053D" w:rsidP="0046053D">
            <w:pPr>
              <w:pStyle w:val="ListParagraph"/>
              <w:numPr>
                <w:ilvl w:val="0"/>
                <w:numId w:val="3"/>
              </w:numPr>
              <w:ind w:left="103" w:hanging="180"/>
            </w:pPr>
            <w:r>
              <w:lastRenderedPageBreak/>
              <w:t>Provides analysis of enrollment pattern but does not analyze two remaining queries.</w:t>
            </w:r>
          </w:p>
          <w:p w14:paraId="7AC73C0E" w14:textId="77777777" w:rsidR="0046053D" w:rsidRDefault="0046053D" w:rsidP="0046053D">
            <w:pPr>
              <w:jc w:val="center"/>
              <w:rPr>
                <w:u w:val="single"/>
              </w:rPr>
            </w:pPr>
            <w:r w:rsidRPr="0046053D">
              <w:rPr>
                <w:u w:val="single"/>
              </w:rPr>
              <w:t>R1</w:t>
            </w:r>
          </w:p>
          <w:p w14:paraId="48D9CC8B" w14:textId="77777777" w:rsidR="004C4CED" w:rsidRDefault="004C4CED" w:rsidP="004C4CED">
            <w:pPr>
              <w:spacing w:after="60"/>
            </w:pPr>
            <w:r>
              <w:t xml:space="preserve">Text lacks any treatment of program enrollment by </w:t>
            </w:r>
            <w:r w:rsidRPr="00DA7427">
              <w:t>gender, ethnicity,</w:t>
            </w:r>
            <w:r>
              <w:t xml:space="preserve"> or</w:t>
            </w:r>
            <w:r w:rsidRPr="00DA7427">
              <w:t xml:space="preserve"> race</w:t>
            </w:r>
            <w:r>
              <w:t xml:space="preserve"> – no data, no discussion of disproportionality of any demographic, no comparison with </w:t>
            </w:r>
            <w:r w:rsidRPr="00DA7427">
              <w:t>Collin College’s overall student demographic distributions</w:t>
            </w:r>
            <w:r>
              <w:t>, no analysis of patterns in enrollment, and no plans regarding enrollment.</w:t>
            </w:r>
          </w:p>
          <w:p w14:paraId="6688D3B3" w14:textId="77777777" w:rsidR="004C4CED" w:rsidRDefault="004C4CED" w:rsidP="004C4CED">
            <w:pPr>
              <w:spacing w:after="60"/>
            </w:pPr>
            <w:r>
              <w:t xml:space="preserve">There is no reference to demographic data contained in Appendix E. </w:t>
            </w:r>
          </w:p>
          <w:p w14:paraId="2A2E66C0" w14:textId="77777777" w:rsidR="004C4CED" w:rsidRDefault="004C4CED" w:rsidP="004C4CED">
            <w:pPr>
              <w:spacing w:after="60"/>
            </w:pPr>
            <w:r>
              <w:t>There is no description of how the program supports or attracts (or plans to do so) a diverse student population.</w:t>
            </w:r>
          </w:p>
          <w:p w14:paraId="21B34209" w14:textId="77777777" w:rsidR="004C4CED" w:rsidRDefault="004C4CED" w:rsidP="004C4CED">
            <w:r>
              <w:t>While the text demonstrates student interest in the program by citing a range of numbers of applications submitted annually, the text does not include the applicant acceptance rate of students offered places in the program (i.e., in prior years after the program accepted the applications of 16 people, did all 16 people actually join/enroll in the program?).</w:t>
            </w:r>
          </w:p>
          <w:p w14:paraId="7C1288FA" w14:textId="77777777" w:rsidR="004C4CED" w:rsidRDefault="004C4CED" w:rsidP="004C4CED">
            <w:pPr>
              <w:jc w:val="center"/>
              <w:rPr>
                <w:u w:val="single"/>
              </w:rPr>
            </w:pPr>
            <w:r>
              <w:rPr>
                <w:u w:val="single"/>
              </w:rPr>
              <w:t>R2</w:t>
            </w:r>
          </w:p>
          <w:p w14:paraId="69C29069" w14:textId="77777777" w:rsidR="00BF6EB9" w:rsidRPr="00727B51" w:rsidRDefault="00BF6EB9" w:rsidP="00BF6EB9">
            <w:pPr>
              <w:rPr>
                <w:sz w:val="20"/>
                <w:szCs w:val="20"/>
              </w:rPr>
            </w:pPr>
            <w:r w:rsidRPr="2A2AB0A7">
              <w:rPr>
                <w:sz w:val="20"/>
                <w:szCs w:val="20"/>
              </w:rPr>
              <w:t xml:space="preserve">Query is not explicitly answered.  </w:t>
            </w:r>
          </w:p>
          <w:p w14:paraId="6878A6F8" w14:textId="682B08AC" w:rsidR="004C4CED" w:rsidRPr="0046053D" w:rsidRDefault="00BF6EB9" w:rsidP="00BF6EB9">
            <w:pPr>
              <w:rPr>
                <w:u w:val="single"/>
              </w:rPr>
            </w:pPr>
            <w:r w:rsidRPr="445A50FB">
              <w:rPr>
                <w:sz w:val="20"/>
                <w:szCs w:val="20"/>
              </w:rPr>
              <w:t xml:space="preserve">The information provided does not include a discussion of current student demographics distributions. Nor does the response discuss whether enrollment is disproportionate within the program. The response also does not include </w:t>
            </w:r>
            <w:r w:rsidRPr="445A50FB">
              <w:rPr>
                <w:sz w:val="20"/>
                <w:szCs w:val="20"/>
              </w:rPr>
              <w:lastRenderedPageBreak/>
              <w:t>discussion on actions to take to mitigate these concerns.</w:t>
            </w:r>
          </w:p>
        </w:tc>
      </w:tr>
      <w:tr w:rsidR="0046053D" w14:paraId="7DF94CDF" w14:textId="77777777" w:rsidTr="00EB2442">
        <w:tc>
          <w:tcPr>
            <w:tcW w:w="3235" w:type="dxa"/>
          </w:tcPr>
          <w:p w14:paraId="5EB0F17E" w14:textId="77777777" w:rsidR="0046053D" w:rsidRPr="00EB2442" w:rsidRDefault="0046053D" w:rsidP="0046053D">
            <w:pPr>
              <w:rPr>
                <w:sz w:val="20"/>
                <w:szCs w:val="20"/>
              </w:rPr>
            </w:pPr>
            <w:r w:rsidRPr="00EB2442">
              <w:rPr>
                <w:sz w:val="20"/>
                <w:szCs w:val="20"/>
              </w:rPr>
              <w:lastRenderedPageBreak/>
              <w:t>4. Program relationship to market demand.</w:t>
            </w:r>
          </w:p>
        </w:tc>
        <w:tc>
          <w:tcPr>
            <w:tcW w:w="1710" w:type="dxa"/>
          </w:tcPr>
          <w:p w14:paraId="5CE9C9B6" w14:textId="74327B91" w:rsidR="0046053D" w:rsidRPr="003D538E" w:rsidRDefault="0046053D" w:rsidP="0046053D">
            <w:pPr>
              <w:jc w:val="center"/>
            </w:pPr>
            <w:r w:rsidRPr="003D538E">
              <w:t>SR – AWRC</w:t>
            </w:r>
          </w:p>
          <w:p w14:paraId="4FBB563F" w14:textId="532FA2DE" w:rsidR="0046053D" w:rsidRPr="003D538E" w:rsidRDefault="0046053D" w:rsidP="0046053D">
            <w:pPr>
              <w:jc w:val="center"/>
            </w:pPr>
            <w:r w:rsidRPr="003D538E">
              <w:t>R1 – AWRC</w:t>
            </w:r>
          </w:p>
          <w:p w14:paraId="452D4B4F" w14:textId="5A3BBD53" w:rsidR="0046053D" w:rsidRPr="003D538E" w:rsidRDefault="0046053D" w:rsidP="0046053D">
            <w:pPr>
              <w:jc w:val="center"/>
            </w:pPr>
            <w:r w:rsidRPr="003D538E">
              <w:t>R2 - AWR</w:t>
            </w:r>
          </w:p>
        </w:tc>
        <w:tc>
          <w:tcPr>
            <w:tcW w:w="1620" w:type="dxa"/>
          </w:tcPr>
          <w:p w14:paraId="55849430" w14:textId="5C86122A" w:rsidR="0046053D" w:rsidRPr="003D538E" w:rsidRDefault="0046053D" w:rsidP="0046053D">
            <w:pPr>
              <w:jc w:val="center"/>
            </w:pPr>
            <w:r w:rsidRPr="003D538E">
              <w:t>SR – AWRC</w:t>
            </w:r>
          </w:p>
          <w:p w14:paraId="1E73B0D3" w14:textId="59D987CB" w:rsidR="0046053D" w:rsidRPr="003D538E" w:rsidRDefault="0046053D" w:rsidP="0046053D">
            <w:pPr>
              <w:jc w:val="center"/>
            </w:pPr>
            <w:r w:rsidRPr="003D538E">
              <w:t>R1 – AWRC</w:t>
            </w:r>
          </w:p>
          <w:p w14:paraId="75AEFC0C" w14:textId="661CEF04" w:rsidR="0046053D" w:rsidRPr="003D538E" w:rsidRDefault="0046053D" w:rsidP="0046053D">
            <w:pPr>
              <w:jc w:val="center"/>
            </w:pPr>
            <w:r w:rsidRPr="003D538E">
              <w:t>R2 - AWRC</w:t>
            </w:r>
          </w:p>
        </w:tc>
        <w:tc>
          <w:tcPr>
            <w:tcW w:w="1890" w:type="dxa"/>
          </w:tcPr>
          <w:p w14:paraId="60396DFF" w14:textId="585ECAB0" w:rsidR="0046053D" w:rsidRPr="003D538E" w:rsidRDefault="0046053D" w:rsidP="0046053D">
            <w:pPr>
              <w:jc w:val="center"/>
            </w:pPr>
            <w:r w:rsidRPr="003D538E">
              <w:t>SR – AWRC</w:t>
            </w:r>
          </w:p>
          <w:p w14:paraId="4792A07F" w14:textId="27593C19" w:rsidR="0046053D" w:rsidRPr="003D538E" w:rsidRDefault="0046053D" w:rsidP="0046053D">
            <w:pPr>
              <w:jc w:val="center"/>
            </w:pPr>
            <w:r w:rsidRPr="003D538E">
              <w:t>R1 – AWRC</w:t>
            </w:r>
          </w:p>
          <w:p w14:paraId="55085D35" w14:textId="3FD4F0BE" w:rsidR="0046053D" w:rsidRPr="003D538E" w:rsidRDefault="0046053D" w:rsidP="0046053D">
            <w:pPr>
              <w:jc w:val="center"/>
            </w:pPr>
            <w:r w:rsidRPr="003D538E">
              <w:t>R2 - AWR</w:t>
            </w:r>
          </w:p>
        </w:tc>
        <w:tc>
          <w:tcPr>
            <w:tcW w:w="1501" w:type="dxa"/>
          </w:tcPr>
          <w:p w14:paraId="03E8C758" w14:textId="3264EBE3" w:rsidR="0046053D" w:rsidRPr="003D538E" w:rsidRDefault="0046053D" w:rsidP="0046053D">
            <w:pPr>
              <w:jc w:val="center"/>
            </w:pPr>
            <w:r w:rsidRPr="003D538E">
              <w:t>SR – AWRC</w:t>
            </w:r>
          </w:p>
          <w:p w14:paraId="64BA31D7" w14:textId="35EFF8B6" w:rsidR="0046053D" w:rsidRPr="003D538E" w:rsidRDefault="0046053D" w:rsidP="0046053D">
            <w:pPr>
              <w:jc w:val="center"/>
            </w:pPr>
            <w:r w:rsidRPr="003D538E">
              <w:t>R1 – AWRC</w:t>
            </w:r>
          </w:p>
          <w:p w14:paraId="3CEC960B" w14:textId="7916FB02" w:rsidR="0046053D" w:rsidRPr="003D538E" w:rsidRDefault="0046053D" w:rsidP="0046053D">
            <w:pPr>
              <w:jc w:val="center"/>
            </w:pPr>
            <w:r w:rsidRPr="003D538E">
              <w:t>R2 - AWR</w:t>
            </w:r>
          </w:p>
        </w:tc>
        <w:tc>
          <w:tcPr>
            <w:tcW w:w="4434" w:type="dxa"/>
          </w:tcPr>
          <w:p w14:paraId="1DBDE72E" w14:textId="0111D78C" w:rsidR="0046053D" w:rsidRPr="0046053D" w:rsidRDefault="0046053D" w:rsidP="0046053D">
            <w:pPr>
              <w:pStyle w:val="ListParagraph"/>
              <w:ind w:left="103"/>
              <w:jc w:val="center"/>
              <w:rPr>
                <w:u w:val="single"/>
              </w:rPr>
            </w:pPr>
            <w:r w:rsidRPr="0046053D">
              <w:rPr>
                <w:u w:val="single"/>
              </w:rPr>
              <w:t>SR</w:t>
            </w:r>
          </w:p>
          <w:p w14:paraId="28C94A55" w14:textId="472CD395" w:rsidR="0046053D" w:rsidRDefault="0046053D" w:rsidP="0046053D">
            <w:pPr>
              <w:pStyle w:val="ListParagraph"/>
              <w:numPr>
                <w:ilvl w:val="0"/>
                <w:numId w:val="3"/>
              </w:numPr>
              <w:ind w:left="103" w:hanging="180"/>
            </w:pPr>
            <w:r>
              <w:t>Mentions a 37.8% increase but does not state how many jobs are available.</w:t>
            </w:r>
          </w:p>
          <w:p w14:paraId="4D355726" w14:textId="77777777" w:rsidR="0046053D" w:rsidRDefault="0046053D" w:rsidP="0046053D">
            <w:pPr>
              <w:pStyle w:val="ListParagraph"/>
              <w:numPr>
                <w:ilvl w:val="0"/>
                <w:numId w:val="3"/>
              </w:numPr>
              <w:ind w:left="103" w:hanging="180"/>
            </w:pPr>
            <w:r>
              <w:t>Addresses proportion of graduates that found a job within six months of graduation.</w:t>
            </w:r>
          </w:p>
          <w:p w14:paraId="125D3675" w14:textId="77777777" w:rsidR="0046053D" w:rsidRDefault="0046053D" w:rsidP="0046053D">
            <w:pPr>
              <w:pStyle w:val="ListParagraph"/>
              <w:numPr>
                <w:ilvl w:val="0"/>
                <w:numId w:val="3"/>
              </w:numPr>
              <w:ind w:left="103" w:hanging="180"/>
            </w:pPr>
            <w:r>
              <w:t>Mentions market demand but does not address anticipated changes over the next 5 years.</w:t>
            </w:r>
          </w:p>
          <w:p w14:paraId="1CFEDE54" w14:textId="77777777" w:rsidR="0046053D" w:rsidRDefault="0046053D" w:rsidP="0046053D">
            <w:pPr>
              <w:pStyle w:val="ListParagraph"/>
              <w:numPr>
                <w:ilvl w:val="0"/>
                <w:numId w:val="3"/>
              </w:numPr>
              <w:ind w:left="103" w:hanging="180"/>
            </w:pPr>
            <w:r>
              <w:t>Includes a table of program completers but does not address meet/exceed/short local employment demand.</w:t>
            </w:r>
          </w:p>
          <w:p w14:paraId="78A3FC5A" w14:textId="77777777" w:rsidR="0046053D" w:rsidRDefault="0046053D" w:rsidP="0046053D">
            <w:pPr>
              <w:pStyle w:val="ListParagraph"/>
              <w:numPr>
                <w:ilvl w:val="0"/>
                <w:numId w:val="3"/>
              </w:numPr>
              <w:ind w:left="103" w:hanging="180"/>
            </w:pPr>
            <w:r>
              <w:t>Does not discuss program’s strengths/weaknesses related to market demand.</w:t>
            </w:r>
          </w:p>
          <w:p w14:paraId="214D681D" w14:textId="77777777" w:rsidR="0046053D" w:rsidRDefault="0046053D" w:rsidP="0046053D">
            <w:pPr>
              <w:pStyle w:val="ListParagraph"/>
              <w:ind w:left="103"/>
              <w:jc w:val="center"/>
              <w:rPr>
                <w:u w:val="single"/>
              </w:rPr>
            </w:pPr>
            <w:r w:rsidRPr="0046053D">
              <w:rPr>
                <w:u w:val="single"/>
              </w:rPr>
              <w:t>R1</w:t>
            </w:r>
          </w:p>
          <w:p w14:paraId="01D83BD8" w14:textId="77777777" w:rsidR="004C4CED" w:rsidRPr="009458BC" w:rsidRDefault="004C4CED" w:rsidP="004C4CED">
            <w:pPr>
              <w:spacing w:after="60"/>
            </w:pPr>
            <w:r w:rsidRPr="009458BC">
              <w:t>The text does not include:</w:t>
            </w:r>
          </w:p>
          <w:p w14:paraId="5F7C8CC8" w14:textId="77777777" w:rsidR="004C4CED" w:rsidRPr="009458BC" w:rsidRDefault="004C4CED" w:rsidP="004C4CED">
            <w:pPr>
              <w:pStyle w:val="ListParagraph"/>
              <w:numPr>
                <w:ilvl w:val="0"/>
                <w:numId w:val="9"/>
              </w:numPr>
              <w:spacing w:after="60"/>
              <w:contextualSpacing w:val="0"/>
            </w:pPr>
            <w:r w:rsidRPr="009458BC">
              <w:t>The number of program-related jobs available in the DFW Metroplex.</w:t>
            </w:r>
          </w:p>
          <w:p w14:paraId="4831C128" w14:textId="77777777" w:rsidR="004C4CED" w:rsidRPr="009458BC" w:rsidRDefault="004C4CED" w:rsidP="004C4CED">
            <w:pPr>
              <w:pStyle w:val="ListParagraph"/>
              <w:numPr>
                <w:ilvl w:val="0"/>
                <w:numId w:val="9"/>
              </w:numPr>
              <w:spacing w:after="60"/>
              <w:contextualSpacing w:val="0"/>
            </w:pPr>
            <w:r w:rsidRPr="009458BC">
              <w:t>Identification or discussion of the program’s weaknesses related to market demand.</w:t>
            </w:r>
          </w:p>
          <w:p w14:paraId="37CBE69C" w14:textId="77777777" w:rsidR="004C4CED" w:rsidRPr="009458BC" w:rsidRDefault="004C4CED" w:rsidP="004C4CED">
            <w:pPr>
              <w:spacing w:after="60"/>
            </w:pPr>
            <w:r w:rsidRPr="009458BC">
              <w:t>The text asserts that “Collin College’s standards compete with or surpass many of the competing schools” but does not provide evidence of Collin’s standards or of competing schools’ standards to support this claim.</w:t>
            </w:r>
          </w:p>
          <w:p w14:paraId="245AC8AA" w14:textId="77777777" w:rsidR="004C4CED" w:rsidRPr="009458BC" w:rsidRDefault="004C4CED" w:rsidP="004C4CED">
            <w:pPr>
              <w:spacing w:before="120" w:after="60"/>
            </w:pPr>
            <w:r w:rsidRPr="009458BC">
              <w:t xml:space="preserve">The text asserts, “Based on surveys, 98% of graduates find employment in a dental office </w:t>
            </w:r>
            <w:r w:rsidRPr="009458BC">
              <w:lastRenderedPageBreak/>
              <w:t xml:space="preserve">within 6 months,” but does not provide clear evidence of this.  </w:t>
            </w:r>
          </w:p>
          <w:p w14:paraId="49D0DB01" w14:textId="77777777" w:rsidR="004C4CED" w:rsidRPr="009458BC" w:rsidRDefault="004C4CED" w:rsidP="004C4CED">
            <w:pPr>
              <w:spacing w:after="60"/>
            </w:pPr>
            <w:r w:rsidRPr="009458BC">
              <w:t>The data table included at the end of this section, which presumably supports that statement (i.e., 98% of graduates employed within 6 months), is problematic and raises doubt about the accuracy of the percentage and underlying data:</w:t>
            </w:r>
          </w:p>
          <w:p w14:paraId="6C6E8682" w14:textId="77777777" w:rsidR="004C4CED" w:rsidRPr="009458BC" w:rsidRDefault="004C4CED" w:rsidP="004C4CED">
            <w:pPr>
              <w:pStyle w:val="ListParagraph"/>
              <w:numPr>
                <w:ilvl w:val="0"/>
                <w:numId w:val="10"/>
              </w:numPr>
              <w:spacing w:after="60"/>
              <w:contextualSpacing w:val="0"/>
            </w:pPr>
            <w:r w:rsidRPr="009458BC">
              <w:t>It is unclear if the text claim of graduates “finding employment in a dental office within 6 months” is equivalent/synonymous to the column heading “Employed in the Fourth Quarter of the Year Following Completion.”</w:t>
            </w:r>
          </w:p>
          <w:p w14:paraId="672B1E90" w14:textId="77777777" w:rsidR="004C4CED" w:rsidRPr="009458BC" w:rsidRDefault="004C4CED" w:rsidP="004C4CED">
            <w:pPr>
              <w:pStyle w:val="ListParagraph"/>
              <w:numPr>
                <w:ilvl w:val="0"/>
                <w:numId w:val="10"/>
              </w:numPr>
              <w:spacing w:after="60"/>
              <w:contextualSpacing w:val="0"/>
            </w:pPr>
            <w:r w:rsidRPr="009458BC">
              <w:t>The table does not provide the annual total number of program completers to compare to the number employed “in the Fourth Quarter of the Year Following Completion.”</w:t>
            </w:r>
          </w:p>
          <w:p w14:paraId="7C406588" w14:textId="77777777" w:rsidR="004C4CED" w:rsidRPr="009458BC" w:rsidRDefault="004C4CED" w:rsidP="004C4CED">
            <w:pPr>
              <w:pStyle w:val="ListParagraph"/>
              <w:numPr>
                <w:ilvl w:val="0"/>
                <w:numId w:val="10"/>
              </w:numPr>
              <w:spacing w:after="60"/>
              <w:contextualSpacing w:val="0"/>
            </w:pPr>
            <w:r w:rsidRPr="009458BC">
              <w:t>It is unclear if the years in the first column apply to the year of program completion or the “Year Following Completion,” which seems to be the year of hire (if there is a difference?).</w:t>
            </w:r>
          </w:p>
          <w:p w14:paraId="4D840FD6" w14:textId="77777777" w:rsidR="004C4CED" w:rsidRPr="009458BC" w:rsidRDefault="004C4CED" w:rsidP="001B1ED4">
            <w:pPr>
              <w:pStyle w:val="ListParagraph"/>
              <w:numPr>
                <w:ilvl w:val="1"/>
                <w:numId w:val="10"/>
              </w:numPr>
              <w:spacing w:after="60"/>
              <w:ind w:left="372"/>
              <w:contextualSpacing w:val="0"/>
            </w:pPr>
            <w:r w:rsidRPr="009458BC">
              <w:t xml:space="preserve">The table notes that the number of program completers employed in 2019 was “15,” but in the next section of the review (i.e., #5. How Effective Is Our Curriculum, and How Do We Know?), the second sentence states that 14 students completed the program in 2019.  </w:t>
            </w:r>
          </w:p>
          <w:p w14:paraId="5E606147" w14:textId="77777777" w:rsidR="004C4CED" w:rsidRPr="009458BC" w:rsidRDefault="004C4CED" w:rsidP="001B1ED4">
            <w:pPr>
              <w:pStyle w:val="ListParagraph"/>
              <w:numPr>
                <w:ilvl w:val="2"/>
                <w:numId w:val="10"/>
              </w:numPr>
              <w:spacing w:after="60"/>
              <w:ind w:left="372"/>
              <w:contextualSpacing w:val="0"/>
            </w:pPr>
            <w:r w:rsidRPr="009458BC">
              <w:lastRenderedPageBreak/>
              <w:t>If the year noted in the table signifies the year of program completion, then how could 15 program completers become employed when only 14 students completed the program in 2019?</w:t>
            </w:r>
          </w:p>
          <w:p w14:paraId="3280C725" w14:textId="77777777" w:rsidR="004C4CED" w:rsidRPr="009458BC" w:rsidRDefault="004C4CED" w:rsidP="001B1ED4">
            <w:pPr>
              <w:pStyle w:val="ListParagraph"/>
              <w:numPr>
                <w:ilvl w:val="2"/>
                <w:numId w:val="10"/>
              </w:numPr>
              <w:spacing w:after="60"/>
              <w:ind w:left="372"/>
              <w:contextualSpacing w:val="0"/>
            </w:pPr>
            <w:r w:rsidRPr="009458BC">
              <w:t xml:space="preserve">Likewise, if the year noted in the table signifies the “Year Following Completion,” how could 15 program completers become employed in 2020 when only </w:t>
            </w:r>
            <w:proofErr w:type="gramStart"/>
            <w:r w:rsidRPr="009458BC">
              <w:t>14  students</w:t>
            </w:r>
            <w:proofErr w:type="gramEnd"/>
            <w:r w:rsidRPr="009458BC">
              <w:t xml:space="preserve"> completed the program in 2019?</w:t>
            </w:r>
          </w:p>
          <w:p w14:paraId="1164B4EE" w14:textId="77777777" w:rsidR="004C4CED" w:rsidRPr="009458BC" w:rsidRDefault="004C4CED" w:rsidP="004C4CED">
            <w:pPr>
              <w:pStyle w:val="ListParagraph"/>
              <w:numPr>
                <w:ilvl w:val="0"/>
                <w:numId w:val="10"/>
              </w:numPr>
              <w:spacing w:after="60"/>
              <w:contextualSpacing w:val="0"/>
            </w:pPr>
            <w:r w:rsidRPr="009458BC">
              <w:t>The row labeled “Total” reads “76,” but the numbers in the column add up to 74.</w:t>
            </w:r>
          </w:p>
          <w:p w14:paraId="5F7DC3CF" w14:textId="77777777" w:rsidR="004C4CED" w:rsidRPr="009458BC" w:rsidRDefault="004C4CED" w:rsidP="001B1ED4">
            <w:pPr>
              <w:pStyle w:val="ListParagraph"/>
              <w:numPr>
                <w:ilvl w:val="1"/>
                <w:numId w:val="10"/>
              </w:numPr>
              <w:spacing w:after="60"/>
              <w:ind w:left="372"/>
              <w:contextualSpacing w:val="0"/>
            </w:pPr>
            <w:r w:rsidRPr="009458BC">
              <w:t>If 76 actually represents the total number of program completers and NOT the total number of completers employed, then the row should be labeled as such.</w:t>
            </w:r>
          </w:p>
          <w:p w14:paraId="4EB05994" w14:textId="48077E0A" w:rsidR="004C4CED" w:rsidRDefault="004C4CED" w:rsidP="001B1ED4">
            <w:pPr>
              <w:pStyle w:val="ListParagraph"/>
              <w:numPr>
                <w:ilvl w:val="1"/>
                <w:numId w:val="10"/>
              </w:numPr>
              <w:spacing w:after="60"/>
              <w:ind w:left="372"/>
              <w:contextualSpacing w:val="0"/>
            </w:pPr>
            <w:r w:rsidRPr="009458BC">
              <w:t>If 76 does represent the total number of program completers, then 74 employed completers/76 completers = 97.37% - not 98% as the text states.</w:t>
            </w:r>
          </w:p>
          <w:p w14:paraId="5E695A81" w14:textId="77777777" w:rsidR="004C4CED" w:rsidRPr="00F74F72" w:rsidRDefault="004C4CED" w:rsidP="004C4CED">
            <w:pPr>
              <w:pStyle w:val="ListParagraph"/>
              <w:ind w:left="0"/>
              <w:contextualSpacing w:val="0"/>
              <w:rPr>
                <w:rStyle w:val="Emphasis"/>
                <w:sz w:val="20"/>
                <w:szCs w:val="20"/>
              </w:rPr>
            </w:pPr>
            <w:r w:rsidRPr="00F74F72">
              <w:rPr>
                <w:rStyle w:val="Emphasis"/>
                <w:sz w:val="20"/>
                <w:szCs w:val="20"/>
              </w:rPr>
              <w:t>Recommend:</w:t>
            </w:r>
          </w:p>
          <w:p w14:paraId="0AC1FB9B" w14:textId="77777777" w:rsidR="004C4CED" w:rsidRDefault="004C4CED" w:rsidP="004C4CED">
            <w:pPr>
              <w:pStyle w:val="ListParagraph"/>
              <w:numPr>
                <w:ilvl w:val="0"/>
                <w:numId w:val="11"/>
              </w:numPr>
              <w:contextualSpacing w:val="0"/>
              <w:rPr>
                <w:rStyle w:val="Emphasis"/>
                <w:sz w:val="20"/>
                <w:szCs w:val="20"/>
              </w:rPr>
            </w:pPr>
            <w:r w:rsidRPr="00F74F72">
              <w:rPr>
                <w:rStyle w:val="Emphasis"/>
                <w:sz w:val="20"/>
                <w:szCs w:val="20"/>
              </w:rPr>
              <w:t>Including</w:t>
            </w:r>
            <w:r>
              <w:t xml:space="preserve"> </w:t>
            </w:r>
            <w:r w:rsidRPr="00F74F72">
              <w:rPr>
                <w:rStyle w:val="Emphasis"/>
                <w:sz w:val="20"/>
                <w:szCs w:val="20"/>
              </w:rPr>
              <w:t>the number of program-related jobs available in the DFW Metroplex.</w:t>
            </w:r>
          </w:p>
          <w:p w14:paraId="4EDE1CA2" w14:textId="77777777" w:rsidR="004C4CED" w:rsidRDefault="004C4CED" w:rsidP="004C4CED">
            <w:pPr>
              <w:pStyle w:val="ListParagraph"/>
              <w:numPr>
                <w:ilvl w:val="0"/>
                <w:numId w:val="11"/>
              </w:numPr>
              <w:contextualSpacing w:val="0"/>
              <w:rPr>
                <w:rStyle w:val="Emphasis"/>
                <w:sz w:val="20"/>
                <w:szCs w:val="20"/>
              </w:rPr>
            </w:pPr>
            <w:r>
              <w:rPr>
                <w:rStyle w:val="Emphasis"/>
                <w:sz w:val="20"/>
                <w:szCs w:val="20"/>
              </w:rPr>
              <w:t>Identifying and analyzing</w:t>
            </w:r>
            <w:r>
              <w:t xml:space="preserve"> </w:t>
            </w:r>
            <w:r w:rsidRPr="00651B08">
              <w:rPr>
                <w:rStyle w:val="Emphasis"/>
                <w:sz w:val="20"/>
                <w:szCs w:val="20"/>
              </w:rPr>
              <w:t>the program’s weaknesses related to market demand.</w:t>
            </w:r>
          </w:p>
          <w:p w14:paraId="39FD5CF3" w14:textId="77777777" w:rsidR="004C4CED" w:rsidRPr="00F74F72" w:rsidRDefault="004C4CED" w:rsidP="004C4CED">
            <w:pPr>
              <w:pStyle w:val="ListParagraph"/>
              <w:numPr>
                <w:ilvl w:val="0"/>
                <w:numId w:val="11"/>
              </w:numPr>
              <w:contextualSpacing w:val="0"/>
              <w:rPr>
                <w:rStyle w:val="Emphasis"/>
                <w:sz w:val="20"/>
                <w:szCs w:val="20"/>
              </w:rPr>
            </w:pPr>
            <w:r>
              <w:rPr>
                <w:rStyle w:val="Emphasis"/>
                <w:sz w:val="20"/>
                <w:szCs w:val="20"/>
              </w:rPr>
              <w:t xml:space="preserve">Including </w:t>
            </w:r>
            <w:r w:rsidRPr="00F74F72">
              <w:rPr>
                <w:rStyle w:val="Emphasis"/>
                <w:sz w:val="20"/>
                <w:szCs w:val="20"/>
              </w:rPr>
              <w:t xml:space="preserve">evidence of Collin’s standards </w:t>
            </w:r>
            <w:r>
              <w:rPr>
                <w:rStyle w:val="Emphasis"/>
                <w:sz w:val="20"/>
                <w:szCs w:val="20"/>
              </w:rPr>
              <w:t>and</w:t>
            </w:r>
            <w:r w:rsidRPr="00F74F72">
              <w:rPr>
                <w:rStyle w:val="Emphasis"/>
                <w:sz w:val="20"/>
                <w:szCs w:val="20"/>
              </w:rPr>
              <w:t xml:space="preserve"> </w:t>
            </w:r>
            <w:r>
              <w:rPr>
                <w:rStyle w:val="Emphasis"/>
                <w:sz w:val="20"/>
                <w:szCs w:val="20"/>
              </w:rPr>
              <w:t xml:space="preserve">the </w:t>
            </w:r>
            <w:r w:rsidRPr="00F74F72">
              <w:rPr>
                <w:rStyle w:val="Emphasis"/>
                <w:sz w:val="20"/>
                <w:szCs w:val="20"/>
              </w:rPr>
              <w:t>standards</w:t>
            </w:r>
            <w:r>
              <w:rPr>
                <w:rStyle w:val="Emphasis"/>
                <w:sz w:val="20"/>
                <w:szCs w:val="20"/>
              </w:rPr>
              <w:t xml:space="preserve"> of other</w:t>
            </w:r>
            <w:r w:rsidRPr="00F74F72">
              <w:rPr>
                <w:rStyle w:val="Emphasis"/>
                <w:sz w:val="20"/>
                <w:szCs w:val="20"/>
              </w:rPr>
              <w:t xml:space="preserve"> schools</w:t>
            </w:r>
            <w:r>
              <w:rPr>
                <w:rStyle w:val="Emphasis"/>
                <w:sz w:val="20"/>
                <w:szCs w:val="20"/>
              </w:rPr>
              <w:t xml:space="preserve"> in the area to clearly demonstrate the competitiveness of Collin’s program.</w:t>
            </w:r>
          </w:p>
          <w:p w14:paraId="47E3B7E9" w14:textId="77777777" w:rsidR="004C4CED" w:rsidRPr="00651B08" w:rsidRDefault="004C4CED" w:rsidP="004C4CED">
            <w:pPr>
              <w:pStyle w:val="ListParagraph"/>
              <w:numPr>
                <w:ilvl w:val="0"/>
                <w:numId w:val="11"/>
              </w:numPr>
              <w:contextualSpacing w:val="0"/>
              <w:rPr>
                <w:rStyle w:val="Emphasis"/>
                <w:i w:val="0"/>
                <w:iCs w:val="0"/>
              </w:rPr>
            </w:pPr>
            <w:r>
              <w:rPr>
                <w:rStyle w:val="Emphasis"/>
                <w:sz w:val="20"/>
                <w:szCs w:val="20"/>
              </w:rPr>
              <w:t>Clarifying evidence (data) regarding program completers gaining employment by using a consistent measurement of time.</w:t>
            </w:r>
          </w:p>
          <w:p w14:paraId="27736224" w14:textId="77777777" w:rsidR="004C4CED" w:rsidRPr="001B1ED4" w:rsidRDefault="004C4CED" w:rsidP="001B1ED4">
            <w:pPr>
              <w:rPr>
                <w:rStyle w:val="Emphasis"/>
                <w:sz w:val="20"/>
                <w:szCs w:val="20"/>
              </w:rPr>
            </w:pPr>
            <w:r w:rsidRPr="001B1ED4">
              <w:rPr>
                <w:rStyle w:val="Emphasis"/>
                <w:sz w:val="20"/>
                <w:szCs w:val="20"/>
              </w:rPr>
              <w:lastRenderedPageBreak/>
              <w:t>Resolving inconsistencies in data reported in different sections of the review or, as appropriate, clarifying wording to ensure that data in one section of the review does</w:t>
            </w:r>
            <w:r w:rsidRPr="001B1ED4">
              <w:rPr>
                <w:sz w:val="20"/>
                <w:szCs w:val="20"/>
              </w:rPr>
              <w:t xml:space="preserve"> </w:t>
            </w:r>
            <w:r w:rsidRPr="001B1ED4">
              <w:rPr>
                <w:rStyle w:val="Emphasis"/>
                <w:sz w:val="20"/>
                <w:szCs w:val="20"/>
              </w:rPr>
              <w:t>not appear inconsistent with another section.</w:t>
            </w:r>
          </w:p>
          <w:p w14:paraId="6625B159" w14:textId="77777777" w:rsidR="004C4CED" w:rsidRDefault="004C4CED" w:rsidP="004C4CED">
            <w:pPr>
              <w:pStyle w:val="ListParagraph"/>
              <w:ind w:left="103"/>
              <w:jc w:val="center"/>
              <w:rPr>
                <w:u w:val="single"/>
              </w:rPr>
            </w:pPr>
            <w:r>
              <w:rPr>
                <w:u w:val="single"/>
              </w:rPr>
              <w:t>R2</w:t>
            </w:r>
          </w:p>
          <w:p w14:paraId="0C32F0FD" w14:textId="77777777" w:rsidR="00BF6EB9" w:rsidRPr="00727B51" w:rsidRDefault="00BF6EB9" w:rsidP="00BF6EB9">
            <w:pPr>
              <w:rPr>
                <w:rFonts w:cstheme="minorHAnsi"/>
                <w:sz w:val="20"/>
                <w:szCs w:val="20"/>
              </w:rPr>
            </w:pPr>
            <w:r w:rsidRPr="502C0D29">
              <w:rPr>
                <w:sz w:val="20"/>
                <w:szCs w:val="20"/>
              </w:rPr>
              <w:t xml:space="preserve">Query is not thoroughly answered. </w:t>
            </w:r>
          </w:p>
          <w:p w14:paraId="1953C55F" w14:textId="77777777" w:rsidR="00BF6EB9" w:rsidRPr="00727B51" w:rsidRDefault="00BF6EB9" w:rsidP="00BF6EB9">
            <w:pPr>
              <w:rPr>
                <w:rFonts w:cstheme="minorHAnsi"/>
                <w:sz w:val="20"/>
                <w:szCs w:val="20"/>
              </w:rPr>
            </w:pPr>
            <w:r w:rsidRPr="00727B51">
              <w:rPr>
                <w:rFonts w:cstheme="minorHAnsi"/>
                <w:sz w:val="20"/>
                <w:szCs w:val="20"/>
              </w:rPr>
              <w:t xml:space="preserve">The response does not include discussion of program comparisons. The response does not include acceptance or completion rates to programs outside of Collin College – both with unaffiliated and affiliated programs or universities. </w:t>
            </w:r>
          </w:p>
          <w:p w14:paraId="5B44EB07" w14:textId="3DC78E7A" w:rsidR="004C4CED" w:rsidRPr="0046053D" w:rsidRDefault="00BF6EB9" w:rsidP="00BF6EB9">
            <w:pPr>
              <w:pStyle w:val="ListParagraph"/>
              <w:ind w:left="103"/>
              <w:rPr>
                <w:u w:val="single"/>
              </w:rPr>
            </w:pPr>
            <w:r w:rsidRPr="445A50FB">
              <w:rPr>
                <w:sz w:val="20"/>
                <w:szCs w:val="20"/>
              </w:rPr>
              <w:t>The response does not include explicit information or data on the number of available jobs in the region. Response also does not address how the program will change to meet market demand.</w:t>
            </w:r>
          </w:p>
        </w:tc>
      </w:tr>
      <w:tr w:rsidR="0046053D" w14:paraId="61B82E91" w14:textId="77777777" w:rsidTr="00EB2442">
        <w:tc>
          <w:tcPr>
            <w:tcW w:w="3235" w:type="dxa"/>
          </w:tcPr>
          <w:p w14:paraId="60070557" w14:textId="77777777" w:rsidR="0046053D" w:rsidRPr="00EB2442" w:rsidRDefault="0046053D" w:rsidP="0046053D">
            <w:pPr>
              <w:rPr>
                <w:sz w:val="20"/>
                <w:szCs w:val="20"/>
              </w:rPr>
            </w:pPr>
            <w:r w:rsidRPr="00EB2442">
              <w:rPr>
                <w:sz w:val="20"/>
                <w:szCs w:val="20"/>
              </w:rPr>
              <w:lastRenderedPageBreak/>
              <w:t>5.  How effective is the program’s curriculum?</w:t>
            </w:r>
          </w:p>
        </w:tc>
        <w:tc>
          <w:tcPr>
            <w:tcW w:w="1710" w:type="dxa"/>
          </w:tcPr>
          <w:p w14:paraId="16B20188" w14:textId="5EC6CD70" w:rsidR="0046053D" w:rsidRPr="003D538E" w:rsidRDefault="0046053D" w:rsidP="0046053D">
            <w:pPr>
              <w:jc w:val="center"/>
            </w:pPr>
            <w:r w:rsidRPr="003D538E">
              <w:t>SR – AWRC</w:t>
            </w:r>
          </w:p>
          <w:p w14:paraId="0BC4354E" w14:textId="3AFBDC66" w:rsidR="0046053D" w:rsidRPr="003D538E" w:rsidRDefault="0046053D" w:rsidP="0046053D">
            <w:pPr>
              <w:jc w:val="center"/>
            </w:pPr>
            <w:r w:rsidRPr="003D538E">
              <w:t>R1 – AWRC</w:t>
            </w:r>
          </w:p>
          <w:p w14:paraId="0864BE0A" w14:textId="6E3EA007" w:rsidR="0046053D" w:rsidRPr="003D538E" w:rsidRDefault="0046053D" w:rsidP="0046053D">
            <w:pPr>
              <w:jc w:val="center"/>
            </w:pPr>
            <w:r w:rsidRPr="003D538E">
              <w:t>R2 - AWR</w:t>
            </w:r>
          </w:p>
        </w:tc>
        <w:tc>
          <w:tcPr>
            <w:tcW w:w="1620" w:type="dxa"/>
          </w:tcPr>
          <w:p w14:paraId="0E044904" w14:textId="0DB1650E" w:rsidR="0046053D" w:rsidRPr="003D538E" w:rsidRDefault="0046053D" w:rsidP="0046053D">
            <w:pPr>
              <w:jc w:val="center"/>
            </w:pPr>
            <w:r w:rsidRPr="003D538E">
              <w:t>SR – AWRC</w:t>
            </w:r>
          </w:p>
          <w:p w14:paraId="697E7E3C" w14:textId="7A84CD90" w:rsidR="0046053D" w:rsidRPr="003D538E" w:rsidRDefault="0046053D" w:rsidP="0046053D">
            <w:pPr>
              <w:jc w:val="center"/>
            </w:pPr>
            <w:r w:rsidRPr="003D538E">
              <w:t>R1 – AWRC</w:t>
            </w:r>
          </w:p>
          <w:p w14:paraId="1BDB3A89" w14:textId="369D0ACA" w:rsidR="0046053D" w:rsidRPr="003D538E" w:rsidRDefault="0046053D" w:rsidP="0046053D">
            <w:pPr>
              <w:jc w:val="center"/>
            </w:pPr>
            <w:r w:rsidRPr="003D538E">
              <w:t>R2 - AWR</w:t>
            </w:r>
          </w:p>
        </w:tc>
        <w:tc>
          <w:tcPr>
            <w:tcW w:w="1890" w:type="dxa"/>
          </w:tcPr>
          <w:p w14:paraId="5F272D58" w14:textId="08E94EBC" w:rsidR="0046053D" w:rsidRPr="003D538E" w:rsidRDefault="0046053D" w:rsidP="0046053D">
            <w:pPr>
              <w:jc w:val="center"/>
            </w:pPr>
            <w:r w:rsidRPr="003D538E">
              <w:t>SR – AWRC</w:t>
            </w:r>
          </w:p>
          <w:p w14:paraId="797E27AF" w14:textId="47FE349A" w:rsidR="0046053D" w:rsidRPr="003D538E" w:rsidRDefault="0046053D" w:rsidP="0046053D">
            <w:pPr>
              <w:jc w:val="center"/>
            </w:pPr>
            <w:r w:rsidRPr="003D538E">
              <w:t>R1 – AWRC</w:t>
            </w:r>
          </w:p>
          <w:p w14:paraId="44615663" w14:textId="41B3AA12" w:rsidR="0046053D" w:rsidRPr="003D538E" w:rsidRDefault="0046053D" w:rsidP="0046053D">
            <w:pPr>
              <w:jc w:val="center"/>
            </w:pPr>
            <w:r w:rsidRPr="003D538E">
              <w:t>R2 - AWR</w:t>
            </w:r>
          </w:p>
        </w:tc>
        <w:tc>
          <w:tcPr>
            <w:tcW w:w="1501" w:type="dxa"/>
          </w:tcPr>
          <w:p w14:paraId="230B0D59" w14:textId="3159E412" w:rsidR="0046053D" w:rsidRPr="003D538E" w:rsidRDefault="0046053D" w:rsidP="0046053D">
            <w:pPr>
              <w:jc w:val="center"/>
            </w:pPr>
            <w:r w:rsidRPr="003D538E">
              <w:t>SR – AWRC</w:t>
            </w:r>
          </w:p>
          <w:p w14:paraId="608F47A6" w14:textId="51401B56" w:rsidR="0046053D" w:rsidRPr="003D538E" w:rsidRDefault="0046053D" w:rsidP="0046053D">
            <w:pPr>
              <w:jc w:val="center"/>
            </w:pPr>
            <w:r w:rsidRPr="003D538E">
              <w:t>R1 – AWRC</w:t>
            </w:r>
          </w:p>
          <w:p w14:paraId="653BEBC7" w14:textId="24904158" w:rsidR="0046053D" w:rsidRPr="003D538E" w:rsidRDefault="0046053D" w:rsidP="0046053D">
            <w:pPr>
              <w:jc w:val="center"/>
            </w:pPr>
            <w:r w:rsidRPr="003D538E">
              <w:t>R2 - AWR</w:t>
            </w:r>
          </w:p>
        </w:tc>
        <w:tc>
          <w:tcPr>
            <w:tcW w:w="4434" w:type="dxa"/>
          </w:tcPr>
          <w:p w14:paraId="6ED4E609" w14:textId="78BE86FF" w:rsidR="0046053D" w:rsidRPr="0046053D" w:rsidRDefault="0046053D" w:rsidP="0046053D">
            <w:pPr>
              <w:pStyle w:val="ListParagraph"/>
              <w:ind w:left="103"/>
              <w:jc w:val="center"/>
              <w:rPr>
                <w:u w:val="single"/>
              </w:rPr>
            </w:pPr>
            <w:r w:rsidRPr="0046053D">
              <w:rPr>
                <w:u w:val="single"/>
              </w:rPr>
              <w:t>SR</w:t>
            </w:r>
          </w:p>
          <w:p w14:paraId="4614FF9B" w14:textId="0F5FF208" w:rsidR="0046053D" w:rsidRDefault="0046053D" w:rsidP="0046053D">
            <w:pPr>
              <w:pStyle w:val="ListParagraph"/>
              <w:numPr>
                <w:ilvl w:val="0"/>
                <w:numId w:val="3"/>
              </w:numPr>
              <w:ind w:left="103" w:hanging="180"/>
            </w:pPr>
            <w:r>
              <w:t>Addresses number of completers last 4 years.</w:t>
            </w:r>
          </w:p>
          <w:p w14:paraId="2E9EC157" w14:textId="77777777" w:rsidR="0046053D" w:rsidRDefault="0046053D" w:rsidP="0046053D">
            <w:pPr>
              <w:pStyle w:val="ListParagraph"/>
              <w:numPr>
                <w:ilvl w:val="0"/>
                <w:numId w:val="3"/>
              </w:numPr>
              <w:ind w:left="103" w:hanging="180"/>
            </w:pPr>
            <w:r>
              <w:t>Addresses substantive students dropping out of program.</w:t>
            </w:r>
          </w:p>
          <w:p w14:paraId="1B6BECE4" w14:textId="77777777" w:rsidR="0046053D" w:rsidRDefault="0046053D" w:rsidP="0046053D">
            <w:pPr>
              <w:pStyle w:val="ListParagraph"/>
              <w:numPr>
                <w:ilvl w:val="0"/>
                <w:numId w:val="3"/>
              </w:numPr>
              <w:ind w:left="103" w:hanging="180"/>
            </w:pPr>
            <w:r>
              <w:t>Does analyze course success rates and completion rates of each course in program.</w:t>
            </w:r>
          </w:p>
          <w:p w14:paraId="166BA8D8" w14:textId="77777777" w:rsidR="0046053D" w:rsidRDefault="0046053D" w:rsidP="0046053D">
            <w:pPr>
              <w:pStyle w:val="ListParagraph"/>
              <w:numPr>
                <w:ilvl w:val="0"/>
                <w:numId w:val="3"/>
              </w:numPr>
              <w:ind w:left="103" w:hanging="180"/>
            </w:pPr>
            <w:r>
              <w:t>Stated 73 completers but does not provide evidence.</w:t>
            </w:r>
          </w:p>
          <w:p w14:paraId="3B391AEB" w14:textId="77777777" w:rsidR="0046053D" w:rsidRDefault="0046053D" w:rsidP="0046053D">
            <w:pPr>
              <w:pStyle w:val="ListParagraph"/>
              <w:numPr>
                <w:ilvl w:val="0"/>
                <w:numId w:val="3"/>
              </w:numPr>
              <w:ind w:left="103" w:hanging="180"/>
            </w:pPr>
            <w:r>
              <w:t>Stated 100% of test takers pass licensure exam but does not provide evidence.</w:t>
            </w:r>
          </w:p>
          <w:p w14:paraId="18CA88E8" w14:textId="77777777" w:rsidR="0046053D" w:rsidRDefault="0046053D" w:rsidP="0046053D">
            <w:pPr>
              <w:pStyle w:val="ListParagraph"/>
              <w:numPr>
                <w:ilvl w:val="0"/>
                <w:numId w:val="3"/>
              </w:numPr>
              <w:ind w:left="103" w:hanging="180"/>
            </w:pPr>
            <w:r>
              <w:t>Stated 93% retention rate but does not provide evidence.</w:t>
            </w:r>
          </w:p>
          <w:p w14:paraId="2CF2F676" w14:textId="77777777" w:rsidR="0046053D" w:rsidRDefault="0046053D" w:rsidP="0046053D">
            <w:pPr>
              <w:pStyle w:val="ListParagraph"/>
              <w:numPr>
                <w:ilvl w:val="0"/>
                <w:numId w:val="3"/>
              </w:numPr>
              <w:ind w:left="103" w:hanging="180"/>
            </w:pPr>
            <w:r>
              <w:t>Does not compare program curriculum to two or more comparable colleges.</w:t>
            </w:r>
          </w:p>
          <w:p w14:paraId="7FE5DFF6" w14:textId="77777777" w:rsidR="0046053D" w:rsidRDefault="0046053D" w:rsidP="0046053D">
            <w:pPr>
              <w:pStyle w:val="ListParagraph"/>
              <w:numPr>
                <w:ilvl w:val="0"/>
                <w:numId w:val="3"/>
              </w:numPr>
              <w:ind w:left="103" w:hanging="180"/>
            </w:pPr>
            <w:r>
              <w:t>Addresses alignment with professional association standards.</w:t>
            </w:r>
          </w:p>
          <w:p w14:paraId="30CDCB11" w14:textId="77777777" w:rsidR="0046053D" w:rsidRDefault="0046053D" w:rsidP="0046053D">
            <w:pPr>
              <w:pStyle w:val="ListParagraph"/>
              <w:numPr>
                <w:ilvl w:val="0"/>
                <w:numId w:val="3"/>
              </w:numPr>
              <w:ind w:left="103" w:hanging="180"/>
            </w:pPr>
            <w:r>
              <w:lastRenderedPageBreak/>
              <w:t>Addresses curriculum subject to external accreditation.</w:t>
            </w:r>
          </w:p>
          <w:p w14:paraId="61F417D3" w14:textId="77777777" w:rsidR="0046053D" w:rsidRDefault="0046053D" w:rsidP="0046053D">
            <w:pPr>
              <w:pStyle w:val="ListParagraph"/>
              <w:numPr>
                <w:ilvl w:val="0"/>
                <w:numId w:val="3"/>
              </w:numPr>
              <w:ind w:left="103" w:hanging="180"/>
            </w:pPr>
            <w:r>
              <w:t>Advisory committee answers 1 &amp; 2 are not in the answer portion of the document.</w:t>
            </w:r>
          </w:p>
          <w:p w14:paraId="6C42F2E2" w14:textId="77777777" w:rsidR="0046053D" w:rsidRDefault="0046053D" w:rsidP="0046053D">
            <w:pPr>
              <w:pStyle w:val="ListParagraph"/>
              <w:numPr>
                <w:ilvl w:val="0"/>
                <w:numId w:val="3"/>
              </w:numPr>
              <w:ind w:left="103" w:hanging="180"/>
            </w:pPr>
            <w:r>
              <w:t>Addresses advisory committee’s impact over last five years.</w:t>
            </w:r>
          </w:p>
          <w:p w14:paraId="5F6CC442" w14:textId="77777777" w:rsidR="0046053D" w:rsidRDefault="0046053D" w:rsidP="0046053D">
            <w:pPr>
              <w:pStyle w:val="ListParagraph"/>
              <w:numPr>
                <w:ilvl w:val="0"/>
                <w:numId w:val="3"/>
              </w:numPr>
              <w:ind w:left="103" w:hanging="180"/>
            </w:pPr>
            <w:r>
              <w:t>Addresses curriculum recommendations by the advisory committee over the last five years.</w:t>
            </w:r>
          </w:p>
          <w:p w14:paraId="6AB1F110" w14:textId="77777777" w:rsidR="0046053D" w:rsidRDefault="0046053D" w:rsidP="0046053D">
            <w:pPr>
              <w:pStyle w:val="ListParagraph"/>
              <w:numPr>
                <w:ilvl w:val="0"/>
                <w:numId w:val="3"/>
              </w:numPr>
              <w:ind w:left="103" w:hanging="180"/>
            </w:pPr>
            <w:r>
              <w:t>States average class size of 24 but does not provide evidence.</w:t>
            </w:r>
          </w:p>
          <w:p w14:paraId="4779F1E4" w14:textId="77777777" w:rsidR="0046053D" w:rsidRDefault="0046053D" w:rsidP="0046053D">
            <w:pPr>
              <w:pStyle w:val="ListParagraph"/>
              <w:numPr>
                <w:ilvl w:val="0"/>
                <w:numId w:val="3"/>
              </w:numPr>
              <w:ind w:left="103" w:hanging="180"/>
            </w:pPr>
            <w:r>
              <w:t>Does not address grade distributions.</w:t>
            </w:r>
          </w:p>
          <w:p w14:paraId="2C419411" w14:textId="77777777" w:rsidR="0046053D" w:rsidRDefault="0046053D" w:rsidP="0046053D">
            <w:pPr>
              <w:pStyle w:val="ListParagraph"/>
              <w:numPr>
                <w:ilvl w:val="0"/>
                <w:numId w:val="3"/>
              </w:numPr>
              <w:ind w:left="103" w:hanging="180"/>
            </w:pPr>
            <w:r>
              <w:t xml:space="preserve">Addresses contact </w:t>
            </w:r>
            <w:proofErr w:type="spellStart"/>
            <w:r>
              <w:t>hrs</w:t>
            </w:r>
            <w:proofErr w:type="spellEnd"/>
            <w:r>
              <w:t xml:space="preserve"> taught by full/part time faculty.</w:t>
            </w:r>
          </w:p>
          <w:p w14:paraId="6ADA1AA7" w14:textId="77777777" w:rsidR="0046053D" w:rsidRDefault="0046053D" w:rsidP="0046053D">
            <w:pPr>
              <w:pStyle w:val="ListParagraph"/>
              <w:numPr>
                <w:ilvl w:val="0"/>
                <w:numId w:val="3"/>
              </w:numPr>
              <w:ind w:left="103" w:hanging="180"/>
            </w:pPr>
            <w:r>
              <w:t>Does not address courses with a success rate below 75%.</w:t>
            </w:r>
          </w:p>
          <w:p w14:paraId="4C3D67A3" w14:textId="77777777" w:rsidR="0046053D" w:rsidRDefault="0046053D" w:rsidP="0046053D">
            <w:pPr>
              <w:pStyle w:val="ListParagraph"/>
              <w:numPr>
                <w:ilvl w:val="0"/>
                <w:numId w:val="3"/>
              </w:numPr>
              <w:ind w:left="103" w:hanging="180"/>
            </w:pPr>
            <w:r>
              <w:t>Does not address how well general education requirements are integrated with technical coursework.</w:t>
            </w:r>
          </w:p>
          <w:p w14:paraId="6ABDB280" w14:textId="77777777" w:rsidR="0046053D" w:rsidRDefault="0046053D" w:rsidP="0046053D">
            <w:pPr>
              <w:pStyle w:val="ListParagraph"/>
              <w:numPr>
                <w:ilvl w:val="0"/>
                <w:numId w:val="3"/>
              </w:numPr>
              <w:ind w:left="103" w:hanging="180"/>
            </w:pPr>
            <w:r>
              <w:t>Does not address student satisfaction.</w:t>
            </w:r>
          </w:p>
          <w:p w14:paraId="052BD67C" w14:textId="77777777" w:rsidR="0046053D" w:rsidRDefault="0046053D" w:rsidP="001B1ED4">
            <w:pPr>
              <w:ind w:left="-77"/>
            </w:pPr>
            <w:r>
              <w:t>Appendices C-D are listed but no references are made to address elements of query.</w:t>
            </w:r>
          </w:p>
          <w:p w14:paraId="71CCFB2C" w14:textId="77777777" w:rsidR="0046053D" w:rsidRDefault="0046053D" w:rsidP="0046053D">
            <w:pPr>
              <w:pStyle w:val="ListParagraph"/>
              <w:ind w:left="103"/>
              <w:jc w:val="center"/>
              <w:rPr>
                <w:u w:val="single"/>
              </w:rPr>
            </w:pPr>
            <w:r w:rsidRPr="0046053D">
              <w:rPr>
                <w:u w:val="single"/>
              </w:rPr>
              <w:t>R1</w:t>
            </w:r>
          </w:p>
          <w:p w14:paraId="31934D1E" w14:textId="77777777" w:rsidR="004C4CED" w:rsidRPr="009458BC" w:rsidRDefault="004C4CED" w:rsidP="004C4CED">
            <w:r w:rsidRPr="009458BC">
              <w:t>#5A text does not include any data about:</w:t>
            </w:r>
          </w:p>
          <w:p w14:paraId="7B0258C7" w14:textId="77777777" w:rsidR="004C4CED" w:rsidRPr="009458BC" w:rsidRDefault="004C4CED" w:rsidP="004C4CED">
            <w:pPr>
              <w:pStyle w:val="ListParagraph"/>
              <w:numPr>
                <w:ilvl w:val="0"/>
                <w:numId w:val="12"/>
              </w:numPr>
              <w:contextualSpacing w:val="0"/>
            </w:pPr>
            <w:r w:rsidRPr="009458BC">
              <w:t>course-level completion rates</w:t>
            </w:r>
          </w:p>
          <w:p w14:paraId="2414C52D" w14:textId="77777777" w:rsidR="004C4CED" w:rsidRPr="009458BC" w:rsidRDefault="004C4CED" w:rsidP="004C4CED">
            <w:pPr>
              <w:pStyle w:val="ListParagraph"/>
              <w:numPr>
                <w:ilvl w:val="0"/>
                <w:numId w:val="12"/>
              </w:numPr>
              <w:contextualSpacing w:val="0"/>
            </w:pPr>
            <w:r w:rsidRPr="009458BC">
              <w:t>course success rates</w:t>
            </w:r>
          </w:p>
          <w:p w14:paraId="4BDD24FE" w14:textId="77777777" w:rsidR="004C4CED" w:rsidRPr="009458BC" w:rsidRDefault="004C4CED" w:rsidP="004C4CED">
            <w:pPr>
              <w:pStyle w:val="ListParagraph"/>
              <w:numPr>
                <w:ilvl w:val="0"/>
                <w:numId w:val="12"/>
              </w:numPr>
              <w:spacing w:after="60"/>
              <w:contextualSpacing w:val="0"/>
            </w:pPr>
            <w:r w:rsidRPr="009458BC">
              <w:t>frequency with which courses are scheduled</w:t>
            </w:r>
          </w:p>
          <w:p w14:paraId="7DE0EF59" w14:textId="77777777" w:rsidR="004C4CED" w:rsidRPr="009458BC" w:rsidRDefault="004C4CED" w:rsidP="004C4CED">
            <w:pPr>
              <w:spacing w:after="60"/>
            </w:pPr>
            <w:r w:rsidRPr="009458BC">
              <w:t>There is no analysis (quantitative or qualitative) of any courses in the program.</w:t>
            </w:r>
          </w:p>
          <w:p w14:paraId="394B29AF" w14:textId="77777777" w:rsidR="004C4CED" w:rsidRPr="009458BC" w:rsidRDefault="004C4CED" w:rsidP="004C4CED">
            <w:pPr>
              <w:spacing w:after="60"/>
            </w:pPr>
            <w:r w:rsidRPr="009458BC">
              <w:lastRenderedPageBreak/>
              <w:t>The text on p. 18 claims, “There is no point in the program where a substantive percentage of students drop out,” but does not provide data (in terms of semester, month, or which courses students were enrolled in at the time of leaving the program) to support this claim.</w:t>
            </w:r>
          </w:p>
          <w:p w14:paraId="138AFE43" w14:textId="77777777" w:rsidR="004C4CED" w:rsidRPr="009458BC" w:rsidRDefault="004C4CED" w:rsidP="004C4CED">
            <w:pPr>
              <w:spacing w:after="60"/>
            </w:pPr>
            <w:r w:rsidRPr="009458BC">
              <w:t xml:space="preserve">The text on p. 18 also claims the program has “consistently” had “successful completion of 15 students (including achieving full licensure) over the past 5 years.” However, data provided in the same paragraph note that 14 students completed the program in 2019 and 2023, and Appendix F notes that 14 out of 15 students attempting the National Dental Hygiene Examination in 2020-2021 passed – which contradicts “consistently.” </w:t>
            </w:r>
          </w:p>
          <w:p w14:paraId="56490217" w14:textId="77777777" w:rsidR="004C4CED" w:rsidRPr="009458BC" w:rsidRDefault="004C4CED" w:rsidP="004C4CED">
            <w:pPr>
              <w:spacing w:after="60"/>
            </w:pPr>
            <w:r w:rsidRPr="009458BC">
              <w:t>#5B1 on p. 18 reports the number of completers as 73, but, the table at the end of #4 (p. 17 of review) suggests that 76 program completers in the last five years, among an unspecified total number of program completers in the last five years, were employed soon after program completion; is there some discrepancy in one section or the other?  How could 76 program completers become employed when only 73 students completed the program in that same window of time?</w:t>
            </w:r>
          </w:p>
          <w:p w14:paraId="49E21D92" w14:textId="77777777" w:rsidR="004C4CED" w:rsidRPr="009458BC" w:rsidRDefault="004C4CED" w:rsidP="004C4CED">
            <w:pPr>
              <w:spacing w:before="120" w:after="60"/>
            </w:pPr>
            <w:r w:rsidRPr="009458BC">
              <w:t xml:space="preserve">#5B2 on p. 19 notes that the licensure pass rate is 100% but Appendix F reports the Five-Year Total Pass Rate as 99%. (NOTE: #1, p. 5 </w:t>
            </w:r>
            <w:r w:rsidRPr="009458BC">
              <w:lastRenderedPageBreak/>
              <w:t>made a similar claim about a 100% pass rate on the licensing exam.)</w:t>
            </w:r>
          </w:p>
          <w:p w14:paraId="0295557E" w14:textId="77777777" w:rsidR="004C4CED" w:rsidRPr="009458BC" w:rsidRDefault="004C4CED" w:rsidP="004C4CED">
            <w:pPr>
              <w:spacing w:before="120" w:after="60"/>
            </w:pPr>
            <w:r w:rsidRPr="009458BC">
              <w:t xml:space="preserve">#5B3 on p. 19 includes no data/evidence to support the claim of a 93% retention rate; it is unclear if the retention rate is for the program cohort or for “students enrolled in program courses on the census date… [and still] enrolled on the last class day,” as retention standard prompt notes. </w:t>
            </w:r>
          </w:p>
          <w:p w14:paraId="35FD6205" w14:textId="77777777" w:rsidR="004C4CED" w:rsidRPr="009458BC" w:rsidRDefault="004C4CED" w:rsidP="004C4CED">
            <w:pPr>
              <w:spacing w:before="120" w:after="60"/>
            </w:pPr>
            <w:r w:rsidRPr="009458BC">
              <w:t>#5C (p. 19-20) claims:</w:t>
            </w:r>
          </w:p>
          <w:p w14:paraId="54A629D7" w14:textId="77777777" w:rsidR="004C4CED" w:rsidRPr="009458BC" w:rsidRDefault="004C4CED" w:rsidP="004C4CED">
            <w:pPr>
              <w:pStyle w:val="ListParagraph"/>
              <w:numPr>
                <w:ilvl w:val="0"/>
                <w:numId w:val="13"/>
              </w:numPr>
              <w:spacing w:after="60"/>
              <w:contextualSpacing w:val="0"/>
            </w:pPr>
            <w:r w:rsidRPr="009458BC">
              <w:t xml:space="preserve">Program alignment with professional association guidelines, but the text does not provide a comparison or crosswalk to support this claim. </w:t>
            </w:r>
          </w:p>
          <w:p w14:paraId="05A00DA7" w14:textId="77777777" w:rsidR="004C4CED" w:rsidRPr="009458BC" w:rsidRDefault="004C4CED" w:rsidP="004C4CED">
            <w:pPr>
              <w:pStyle w:val="ListParagraph"/>
              <w:numPr>
                <w:ilvl w:val="0"/>
                <w:numId w:val="13"/>
              </w:numPr>
              <w:spacing w:after="60"/>
              <w:contextualSpacing w:val="0"/>
            </w:pPr>
            <w:r w:rsidRPr="009458BC">
              <w:t>A curriculum review schedule involves faculty only in a three-year rotation covering two courses per year, but the text does not provide this schedule to support the claim nor any indication of recommendations or changes made as a result of the curriculum review process.  Although #5D4 implies that the advisory committee has a role in making curriculum recommendations, the description of the curriculum review process makes no mention of any specific mechanism for advisory committee involvement.</w:t>
            </w:r>
          </w:p>
          <w:p w14:paraId="68386C66" w14:textId="77777777" w:rsidR="004C4CED" w:rsidRPr="009458BC" w:rsidRDefault="004C4CED" w:rsidP="004C4CED">
            <w:pPr>
              <w:spacing w:after="60"/>
            </w:pPr>
            <w:r w:rsidRPr="009458BC">
              <w:t xml:space="preserve">#5C also does not include any comparison of curriculum to competing schools.  </w:t>
            </w:r>
          </w:p>
          <w:p w14:paraId="57A36FC0" w14:textId="77777777" w:rsidR="004C4CED" w:rsidRPr="009458BC" w:rsidRDefault="004C4CED" w:rsidP="004C4CED">
            <w:pPr>
              <w:spacing w:before="120"/>
            </w:pPr>
            <w:r w:rsidRPr="009458BC">
              <w:lastRenderedPageBreak/>
              <w:t>The text of #5E (p. 21-22) does not include data on or analysis of:</w:t>
            </w:r>
          </w:p>
          <w:p w14:paraId="34030BC4" w14:textId="77777777" w:rsidR="004C4CED" w:rsidRPr="009458BC" w:rsidRDefault="004C4CED" w:rsidP="004C4CED">
            <w:pPr>
              <w:pStyle w:val="ListParagraph"/>
              <w:numPr>
                <w:ilvl w:val="0"/>
                <w:numId w:val="14"/>
              </w:numPr>
              <w:contextualSpacing w:val="0"/>
            </w:pPr>
            <w:r w:rsidRPr="009458BC">
              <w:t>Grade distributions</w:t>
            </w:r>
          </w:p>
          <w:p w14:paraId="73E73112" w14:textId="77777777" w:rsidR="004C4CED" w:rsidRPr="009458BC" w:rsidRDefault="004C4CED" w:rsidP="004C4CED">
            <w:pPr>
              <w:pStyle w:val="ListParagraph"/>
              <w:numPr>
                <w:ilvl w:val="0"/>
                <w:numId w:val="14"/>
              </w:numPr>
              <w:contextualSpacing w:val="0"/>
            </w:pPr>
            <w:r w:rsidRPr="009458BC">
              <w:t>Course success rates</w:t>
            </w:r>
          </w:p>
          <w:p w14:paraId="07527BB3" w14:textId="77777777" w:rsidR="004C4CED" w:rsidRPr="009458BC" w:rsidRDefault="004C4CED" w:rsidP="004C4CED">
            <w:pPr>
              <w:pStyle w:val="ListParagraph"/>
              <w:numPr>
                <w:ilvl w:val="0"/>
                <w:numId w:val="14"/>
              </w:numPr>
              <w:contextualSpacing w:val="0"/>
            </w:pPr>
            <w:r w:rsidRPr="009458BC">
              <w:t>Integration of general education requirements with technical coursework</w:t>
            </w:r>
            <w:r>
              <w:t>*</w:t>
            </w:r>
          </w:p>
          <w:p w14:paraId="026034C2" w14:textId="77777777" w:rsidR="004C4CED" w:rsidRPr="009458BC" w:rsidRDefault="004C4CED" w:rsidP="004C4CED">
            <w:pPr>
              <w:pStyle w:val="ListParagraph"/>
              <w:numPr>
                <w:ilvl w:val="0"/>
                <w:numId w:val="14"/>
              </w:numPr>
              <w:spacing w:after="60"/>
              <w:contextualSpacing w:val="0"/>
            </w:pPr>
            <w:r w:rsidRPr="009458BC">
              <w:t>Student satisfaction**</w:t>
            </w:r>
          </w:p>
          <w:p w14:paraId="3FD4A8D4" w14:textId="77777777" w:rsidR="004C4CED" w:rsidRPr="009458BC" w:rsidRDefault="004C4CED" w:rsidP="004C4CED">
            <w:pPr>
              <w:spacing w:after="60"/>
            </w:pPr>
            <w:r w:rsidRPr="009458BC">
              <w:t>*Although Appendix C consists of the “68-Hour Curriculum Outline” for the AAS in Dental Hygiene and includes the course numbers and titles for technical and general education courses, there is no express discussion, explanation, or engagement with the integration of general education requirements with technical coursework in the body of the review.</w:t>
            </w:r>
          </w:p>
          <w:p w14:paraId="5C5DA941" w14:textId="77777777" w:rsidR="004C4CED" w:rsidRPr="009458BC" w:rsidRDefault="004C4CED" w:rsidP="004C4CED">
            <w:pPr>
              <w:spacing w:after="60"/>
            </w:pPr>
            <w:r w:rsidRPr="009458BC">
              <w:t>**Although Appendix D consists of “Student Satisfaction-Student Survey of Program Goals-Outcomes,” there is no express discussion, explanation, or engagement with student satisfaction in the body of the review.  Also, there is no context for the survey, such as noting the year or the point in the semester the survey was completed.  Given that the total number of respondents was 33, it is unclear who the survey population was.</w:t>
            </w:r>
          </w:p>
          <w:p w14:paraId="10330419" w14:textId="77777777" w:rsidR="004C4CED" w:rsidRPr="009458BC" w:rsidRDefault="004C4CED" w:rsidP="004C4CED">
            <w:pPr>
              <w:spacing w:after="60"/>
            </w:pPr>
            <w:r w:rsidRPr="009458BC">
              <w:t xml:space="preserve">#5E claims on p. 21, “Collin College has the best [student/faculty] ratios compared to other programs in the area,” but there is no </w:t>
            </w:r>
            <w:r w:rsidRPr="009458BC">
              <w:lastRenderedPageBreak/>
              <w:t xml:space="preserve">evidence provided about other programs to support this claim.  </w:t>
            </w:r>
          </w:p>
          <w:p w14:paraId="1030F2A0" w14:textId="77777777" w:rsidR="004C4CED" w:rsidRPr="009458BC" w:rsidRDefault="004C4CED" w:rsidP="004C4CED">
            <w:pPr>
              <w:spacing w:after="60"/>
            </w:pPr>
            <w:r w:rsidRPr="009458BC">
              <w:t>#5E notes on p. 22 the “average class size for every dental hygiene cohort is now 24 students,” but this seems to be identifying the actual cohort size rather than the average class section/course size.</w:t>
            </w:r>
          </w:p>
          <w:p w14:paraId="506ABE8C" w14:textId="1A06371A" w:rsidR="004C4CED" w:rsidRDefault="004C4CED" w:rsidP="004C4CED">
            <w:pPr>
              <w:spacing w:after="60"/>
            </w:pPr>
            <w:r w:rsidRPr="009458BC">
              <w:t>Section #5 ends with a list of four appendices (p. 22-23), but none of the contents of any of them are clearly referenced in the body of the review text for this section.</w:t>
            </w:r>
          </w:p>
          <w:p w14:paraId="2A1CE50A" w14:textId="77777777" w:rsidR="004C4CED" w:rsidRDefault="004C4CED" w:rsidP="004C4CED">
            <w:pPr>
              <w:spacing w:after="60"/>
              <w:rPr>
                <w:rStyle w:val="Emphasis"/>
                <w:sz w:val="20"/>
                <w:szCs w:val="20"/>
              </w:rPr>
            </w:pPr>
            <w:r w:rsidRPr="00EF570A">
              <w:rPr>
                <w:rStyle w:val="Emphasis"/>
                <w:sz w:val="20"/>
                <w:szCs w:val="20"/>
              </w:rPr>
              <w:t>Recommend</w:t>
            </w:r>
            <w:r>
              <w:rPr>
                <w:rStyle w:val="Emphasis"/>
                <w:sz w:val="20"/>
                <w:szCs w:val="20"/>
              </w:rPr>
              <w:t>:</w:t>
            </w:r>
          </w:p>
          <w:p w14:paraId="318B84DA" w14:textId="77777777" w:rsidR="004C4CED" w:rsidRPr="00F74F72" w:rsidRDefault="004C4CED" w:rsidP="004C4CED">
            <w:pPr>
              <w:pStyle w:val="ListParagraph"/>
              <w:numPr>
                <w:ilvl w:val="0"/>
                <w:numId w:val="15"/>
              </w:numPr>
              <w:spacing w:after="60"/>
              <w:rPr>
                <w:rStyle w:val="Emphasis"/>
              </w:rPr>
            </w:pPr>
            <w:r>
              <w:rPr>
                <w:rStyle w:val="Emphasis"/>
                <w:sz w:val="20"/>
                <w:szCs w:val="20"/>
              </w:rPr>
              <w:t xml:space="preserve">Including </w:t>
            </w:r>
            <w:r w:rsidRPr="00EF570A">
              <w:rPr>
                <w:rStyle w:val="Emphasis"/>
                <w:sz w:val="20"/>
                <w:szCs w:val="20"/>
              </w:rPr>
              <w:t>course completion rates</w:t>
            </w:r>
            <w:r>
              <w:rPr>
                <w:rStyle w:val="Emphasis"/>
                <w:sz w:val="20"/>
                <w:szCs w:val="20"/>
              </w:rPr>
              <w:t xml:space="preserve"> and</w:t>
            </w:r>
            <w:r w:rsidRPr="00EF570A">
              <w:rPr>
                <w:rStyle w:val="Emphasis"/>
                <w:sz w:val="20"/>
                <w:szCs w:val="20"/>
              </w:rPr>
              <w:t xml:space="preserve"> course success rates</w:t>
            </w:r>
            <w:r>
              <w:rPr>
                <w:rStyle w:val="Emphasis"/>
                <w:sz w:val="20"/>
                <w:szCs w:val="20"/>
              </w:rPr>
              <w:t xml:space="preserve"> and analysis thereof.</w:t>
            </w:r>
          </w:p>
          <w:p w14:paraId="50747F54" w14:textId="77777777" w:rsidR="004C4CED" w:rsidRPr="00EF570A" w:rsidRDefault="004C4CED" w:rsidP="004C4CED">
            <w:pPr>
              <w:pStyle w:val="ListParagraph"/>
              <w:numPr>
                <w:ilvl w:val="0"/>
                <w:numId w:val="15"/>
              </w:numPr>
              <w:spacing w:after="60"/>
              <w:rPr>
                <w:rStyle w:val="Emphasis"/>
              </w:rPr>
            </w:pPr>
            <w:r>
              <w:rPr>
                <w:rStyle w:val="Emphasis"/>
                <w:sz w:val="20"/>
                <w:szCs w:val="20"/>
              </w:rPr>
              <w:t>Including a description of</w:t>
            </w:r>
            <w:r w:rsidRPr="00EF570A">
              <w:rPr>
                <w:rStyle w:val="Emphasis"/>
                <w:sz w:val="20"/>
                <w:szCs w:val="20"/>
              </w:rPr>
              <w:t xml:space="preserve"> the frequency with which courses are scheduled</w:t>
            </w:r>
            <w:r>
              <w:rPr>
                <w:rStyle w:val="Emphasis"/>
                <w:sz w:val="20"/>
                <w:szCs w:val="20"/>
              </w:rPr>
              <w:t>.</w:t>
            </w:r>
          </w:p>
          <w:p w14:paraId="20459515" w14:textId="77777777" w:rsidR="004C4CED" w:rsidRPr="00EF570A" w:rsidRDefault="004C4CED" w:rsidP="004C4CED">
            <w:pPr>
              <w:pStyle w:val="ListParagraph"/>
              <w:numPr>
                <w:ilvl w:val="0"/>
                <w:numId w:val="15"/>
              </w:numPr>
              <w:spacing w:after="60"/>
              <w:rPr>
                <w:rStyle w:val="Emphasis"/>
              </w:rPr>
            </w:pPr>
            <w:r>
              <w:rPr>
                <w:rStyle w:val="Emphasis"/>
                <w:sz w:val="20"/>
                <w:szCs w:val="20"/>
              </w:rPr>
              <w:t>I</w:t>
            </w:r>
            <w:r w:rsidRPr="00EF570A">
              <w:rPr>
                <w:rStyle w:val="Emphasis"/>
                <w:sz w:val="20"/>
                <w:szCs w:val="20"/>
              </w:rPr>
              <w:t>ntegrating evidence contained within appendices into text response</w:t>
            </w:r>
            <w:r>
              <w:rPr>
                <w:rStyle w:val="Emphasis"/>
                <w:sz w:val="20"/>
                <w:szCs w:val="20"/>
              </w:rPr>
              <w:t>, particularly student satisfaction, and providing analysis thereof</w:t>
            </w:r>
            <w:r w:rsidRPr="00EF570A">
              <w:rPr>
                <w:rStyle w:val="Emphasis"/>
                <w:sz w:val="20"/>
                <w:szCs w:val="20"/>
              </w:rPr>
              <w:t>.</w:t>
            </w:r>
          </w:p>
          <w:p w14:paraId="2874F8C2" w14:textId="77777777" w:rsidR="004C4CED" w:rsidRPr="00EF570A" w:rsidRDefault="004C4CED" w:rsidP="004C4CED">
            <w:pPr>
              <w:pStyle w:val="ListParagraph"/>
              <w:numPr>
                <w:ilvl w:val="0"/>
                <w:numId w:val="15"/>
              </w:numPr>
              <w:spacing w:after="60"/>
              <w:rPr>
                <w:rStyle w:val="Emphasis"/>
              </w:rPr>
            </w:pPr>
            <w:r>
              <w:rPr>
                <w:rStyle w:val="Emphasis"/>
                <w:sz w:val="20"/>
                <w:szCs w:val="20"/>
              </w:rPr>
              <w:t xml:space="preserve">Providing evidence for drop-out data analysis, curriculum review schedule, </w:t>
            </w:r>
            <w:r w:rsidRPr="00F74F72">
              <w:rPr>
                <w:rStyle w:val="Emphasis"/>
                <w:sz w:val="20"/>
                <w:szCs w:val="20"/>
              </w:rPr>
              <w:t xml:space="preserve">curriculum review </w:t>
            </w:r>
            <w:r>
              <w:rPr>
                <w:rStyle w:val="Emphasis"/>
                <w:sz w:val="20"/>
                <w:szCs w:val="20"/>
              </w:rPr>
              <w:t>outcomes, and faculty/student ratios for other programs in the area.</w:t>
            </w:r>
          </w:p>
          <w:p w14:paraId="7706E219" w14:textId="77777777" w:rsidR="004C4CED" w:rsidRDefault="004C4CED" w:rsidP="004C4CED">
            <w:pPr>
              <w:pStyle w:val="ListParagraph"/>
              <w:ind w:left="103"/>
              <w:rPr>
                <w:rStyle w:val="Emphasis"/>
                <w:sz w:val="20"/>
                <w:szCs w:val="20"/>
              </w:rPr>
            </w:pPr>
            <w:r>
              <w:rPr>
                <w:rStyle w:val="Emphasis"/>
                <w:sz w:val="20"/>
                <w:szCs w:val="20"/>
              </w:rPr>
              <w:t>Resolving inconsistencies in data reported in different sections of the review or, as appropriate, clarifying wording to ensure that data in one section of the review does not appear inconsistent with another section.</w:t>
            </w:r>
          </w:p>
          <w:p w14:paraId="7B03F8E4" w14:textId="77777777" w:rsidR="004C4CED" w:rsidRDefault="004C4CED" w:rsidP="004C4CED">
            <w:pPr>
              <w:pStyle w:val="ListParagraph"/>
              <w:ind w:left="103"/>
              <w:jc w:val="center"/>
              <w:rPr>
                <w:u w:val="single"/>
              </w:rPr>
            </w:pPr>
            <w:r>
              <w:rPr>
                <w:u w:val="single"/>
              </w:rPr>
              <w:t>R2</w:t>
            </w:r>
          </w:p>
          <w:p w14:paraId="46D12D00" w14:textId="6607CD0A" w:rsidR="004C4CED" w:rsidRPr="0046053D" w:rsidRDefault="00BF6EB9" w:rsidP="001B1ED4">
            <w:pPr>
              <w:pStyle w:val="ListParagraph"/>
              <w:ind w:left="103"/>
              <w:rPr>
                <w:u w:val="single"/>
              </w:rPr>
            </w:pPr>
            <w:r w:rsidRPr="445A50FB">
              <w:rPr>
                <w:sz w:val="20"/>
                <w:szCs w:val="20"/>
              </w:rPr>
              <w:t xml:space="preserve">Response does not thoroughly examine the curricula or programs offered by other colleges or universities. The response does not discuss or </w:t>
            </w:r>
            <w:r w:rsidRPr="445A50FB">
              <w:rPr>
                <w:sz w:val="20"/>
                <w:szCs w:val="20"/>
              </w:rPr>
              <w:lastRenderedPageBreak/>
              <w:t>provide conclusions for appendices – curriculum outline, student satisfaction, unduplicated enrollment, and national board dental hygiene examination results.</w:t>
            </w:r>
          </w:p>
        </w:tc>
      </w:tr>
      <w:tr w:rsidR="0046053D" w14:paraId="59C2114C" w14:textId="77777777" w:rsidTr="00EB2442">
        <w:tc>
          <w:tcPr>
            <w:tcW w:w="3235" w:type="dxa"/>
          </w:tcPr>
          <w:p w14:paraId="71DF5B25" w14:textId="77777777" w:rsidR="0046053D" w:rsidRPr="00EB2442" w:rsidRDefault="0046053D" w:rsidP="0046053D">
            <w:pPr>
              <w:rPr>
                <w:sz w:val="20"/>
                <w:szCs w:val="20"/>
              </w:rPr>
            </w:pPr>
            <w:r w:rsidRPr="00EB2442">
              <w:rPr>
                <w:sz w:val="20"/>
                <w:szCs w:val="20"/>
              </w:rPr>
              <w:lastRenderedPageBreak/>
              <w:t>6.  How well does program communicate?</w:t>
            </w:r>
          </w:p>
        </w:tc>
        <w:tc>
          <w:tcPr>
            <w:tcW w:w="1710" w:type="dxa"/>
            <w:shd w:val="clear" w:color="auto" w:fill="auto"/>
          </w:tcPr>
          <w:p w14:paraId="0840B4FA" w14:textId="7A054DDD" w:rsidR="0046053D" w:rsidRPr="003D538E" w:rsidRDefault="0046053D" w:rsidP="0046053D">
            <w:pPr>
              <w:jc w:val="center"/>
            </w:pPr>
            <w:r w:rsidRPr="003D538E">
              <w:t>SR – AWRC</w:t>
            </w:r>
          </w:p>
          <w:p w14:paraId="38891CBC" w14:textId="665DFD97" w:rsidR="0046053D" w:rsidRPr="003D538E" w:rsidRDefault="0046053D" w:rsidP="0046053D">
            <w:pPr>
              <w:jc w:val="center"/>
            </w:pPr>
            <w:r w:rsidRPr="003D538E">
              <w:t>R1 – AWRC</w:t>
            </w:r>
          </w:p>
          <w:p w14:paraId="20B89EEB" w14:textId="4D27876A" w:rsidR="0046053D" w:rsidRPr="003D538E" w:rsidRDefault="0046053D" w:rsidP="0046053D">
            <w:pPr>
              <w:jc w:val="center"/>
            </w:pPr>
            <w:r w:rsidRPr="003D538E">
              <w:t>R2 - AWR</w:t>
            </w:r>
          </w:p>
        </w:tc>
        <w:tc>
          <w:tcPr>
            <w:tcW w:w="1620" w:type="dxa"/>
            <w:shd w:val="clear" w:color="auto" w:fill="auto"/>
          </w:tcPr>
          <w:p w14:paraId="6813A28C" w14:textId="104CB66F" w:rsidR="0046053D" w:rsidRPr="003D538E" w:rsidRDefault="0046053D" w:rsidP="0046053D">
            <w:pPr>
              <w:jc w:val="center"/>
            </w:pPr>
            <w:r w:rsidRPr="003D538E">
              <w:t>SR – AWR</w:t>
            </w:r>
          </w:p>
          <w:p w14:paraId="69FF84CE" w14:textId="082E70C5" w:rsidR="0046053D" w:rsidRPr="003D538E" w:rsidRDefault="0046053D" w:rsidP="0046053D">
            <w:pPr>
              <w:jc w:val="center"/>
            </w:pPr>
            <w:r w:rsidRPr="003D538E">
              <w:t xml:space="preserve">R1 </w:t>
            </w:r>
            <w:proofErr w:type="gramStart"/>
            <w:r w:rsidRPr="003D538E">
              <w:t>–  AWRC</w:t>
            </w:r>
            <w:proofErr w:type="gramEnd"/>
          </w:p>
          <w:p w14:paraId="65B5563D" w14:textId="0082BB10" w:rsidR="0046053D" w:rsidRPr="003D538E" w:rsidRDefault="0046053D" w:rsidP="0046053D">
            <w:pPr>
              <w:jc w:val="center"/>
            </w:pPr>
            <w:r w:rsidRPr="003D538E">
              <w:t>R2 - AWR</w:t>
            </w:r>
          </w:p>
        </w:tc>
        <w:tc>
          <w:tcPr>
            <w:tcW w:w="1890" w:type="dxa"/>
            <w:shd w:val="clear" w:color="auto" w:fill="auto"/>
          </w:tcPr>
          <w:p w14:paraId="0CE809B5" w14:textId="0794198D" w:rsidR="0046053D" w:rsidRPr="003D538E" w:rsidRDefault="0046053D" w:rsidP="0046053D">
            <w:pPr>
              <w:jc w:val="center"/>
            </w:pPr>
            <w:r w:rsidRPr="003D538E">
              <w:t>SR – AWR</w:t>
            </w:r>
          </w:p>
          <w:p w14:paraId="57A4F4DD" w14:textId="197DF82C" w:rsidR="0046053D" w:rsidRPr="003D538E" w:rsidRDefault="0046053D" w:rsidP="0046053D">
            <w:pPr>
              <w:jc w:val="center"/>
            </w:pPr>
            <w:r w:rsidRPr="003D538E">
              <w:t xml:space="preserve">R1 </w:t>
            </w:r>
            <w:proofErr w:type="gramStart"/>
            <w:r w:rsidRPr="003D538E">
              <w:t>–  AWRC</w:t>
            </w:r>
            <w:proofErr w:type="gramEnd"/>
          </w:p>
          <w:p w14:paraId="78BA5D30" w14:textId="324F0837" w:rsidR="0046053D" w:rsidRPr="003D538E" w:rsidRDefault="0046053D" w:rsidP="0046053D">
            <w:pPr>
              <w:jc w:val="center"/>
            </w:pPr>
            <w:r w:rsidRPr="003D538E">
              <w:t>R2 - AWR</w:t>
            </w:r>
          </w:p>
        </w:tc>
        <w:tc>
          <w:tcPr>
            <w:tcW w:w="1501" w:type="dxa"/>
            <w:shd w:val="clear" w:color="auto" w:fill="auto"/>
          </w:tcPr>
          <w:p w14:paraId="6766686E" w14:textId="33C33A93" w:rsidR="0046053D" w:rsidRPr="003D538E" w:rsidRDefault="0046053D" w:rsidP="0046053D">
            <w:pPr>
              <w:jc w:val="center"/>
            </w:pPr>
            <w:r w:rsidRPr="003D538E">
              <w:t>SR – AWR</w:t>
            </w:r>
          </w:p>
          <w:p w14:paraId="63AAE30E" w14:textId="30F8F233" w:rsidR="0046053D" w:rsidRPr="003D538E" w:rsidRDefault="0046053D" w:rsidP="0046053D">
            <w:pPr>
              <w:jc w:val="center"/>
            </w:pPr>
            <w:r w:rsidRPr="003D538E">
              <w:t xml:space="preserve">R1 </w:t>
            </w:r>
            <w:proofErr w:type="gramStart"/>
            <w:r w:rsidRPr="003D538E">
              <w:t>–  AWRC</w:t>
            </w:r>
            <w:proofErr w:type="gramEnd"/>
          </w:p>
          <w:p w14:paraId="20960462" w14:textId="1CFAF0B0" w:rsidR="0046053D" w:rsidRPr="003D538E" w:rsidRDefault="0046053D" w:rsidP="0046053D">
            <w:pPr>
              <w:jc w:val="center"/>
            </w:pPr>
            <w:r w:rsidRPr="003D538E">
              <w:t>R2 - AWR</w:t>
            </w:r>
          </w:p>
        </w:tc>
        <w:tc>
          <w:tcPr>
            <w:tcW w:w="4434" w:type="dxa"/>
            <w:shd w:val="clear" w:color="auto" w:fill="auto"/>
          </w:tcPr>
          <w:p w14:paraId="335DF3D3" w14:textId="77777777" w:rsidR="0046053D" w:rsidRPr="0046053D" w:rsidRDefault="0046053D" w:rsidP="0046053D">
            <w:pPr>
              <w:pStyle w:val="ListParagraph"/>
              <w:ind w:left="103"/>
              <w:jc w:val="center"/>
              <w:rPr>
                <w:u w:val="single"/>
              </w:rPr>
            </w:pPr>
            <w:r w:rsidRPr="0046053D">
              <w:rPr>
                <w:u w:val="single"/>
              </w:rPr>
              <w:t>SR</w:t>
            </w:r>
          </w:p>
          <w:p w14:paraId="65522B35" w14:textId="77777777" w:rsidR="0046053D" w:rsidRDefault="0046053D" w:rsidP="0046053D">
            <w:pPr>
              <w:pStyle w:val="ListParagraph"/>
              <w:numPr>
                <w:ilvl w:val="0"/>
                <w:numId w:val="3"/>
              </w:numPr>
              <w:ind w:left="103" w:hanging="180"/>
            </w:pPr>
            <w:r>
              <w:t>Program website &amp; Facebook page are mentioned. “See Table” would help clarify.</w:t>
            </w:r>
          </w:p>
          <w:p w14:paraId="1C508718" w14:textId="77777777" w:rsidR="0046053D" w:rsidRDefault="0046053D" w:rsidP="0046053D">
            <w:pPr>
              <w:pStyle w:val="ListParagraph"/>
              <w:numPr>
                <w:ilvl w:val="0"/>
                <w:numId w:val="3"/>
              </w:numPr>
              <w:ind w:left="103" w:hanging="180"/>
            </w:pPr>
            <w:r>
              <w:t>Does not address how the program ensures students are informed of program literature.</w:t>
            </w:r>
          </w:p>
          <w:p w14:paraId="585B5A57" w14:textId="77777777" w:rsidR="0046053D" w:rsidRDefault="0046053D" w:rsidP="0046053D">
            <w:pPr>
              <w:pStyle w:val="ListParagraph"/>
              <w:numPr>
                <w:ilvl w:val="0"/>
                <w:numId w:val="3"/>
              </w:numPr>
              <w:ind w:left="103" w:hanging="180"/>
            </w:pPr>
            <w:r>
              <w:t>Addresses who is responsible for monitoring &amp; maintaining unit’s website and describes processes.</w:t>
            </w:r>
          </w:p>
          <w:p w14:paraId="0EDB1DA2" w14:textId="77777777" w:rsidR="0046053D" w:rsidRDefault="0046053D" w:rsidP="0046053D">
            <w:pPr>
              <w:pStyle w:val="ListParagraph"/>
              <w:ind w:left="103"/>
            </w:pPr>
            <w:r>
              <w:t>Program Literature Review Table completed; only 1 link missing – Information sheet.</w:t>
            </w:r>
          </w:p>
          <w:p w14:paraId="06724AF9" w14:textId="77777777" w:rsidR="0046053D" w:rsidRDefault="0046053D" w:rsidP="0046053D">
            <w:pPr>
              <w:pStyle w:val="ListParagraph"/>
              <w:ind w:left="103"/>
              <w:jc w:val="center"/>
              <w:rPr>
                <w:u w:val="single"/>
              </w:rPr>
            </w:pPr>
            <w:r w:rsidRPr="0046053D">
              <w:rPr>
                <w:u w:val="single"/>
              </w:rPr>
              <w:t>R1</w:t>
            </w:r>
          </w:p>
          <w:p w14:paraId="5A27B248" w14:textId="77777777" w:rsidR="004C4CED" w:rsidRPr="009458BC" w:rsidRDefault="004C4CED" w:rsidP="004C4CED">
            <w:pPr>
              <w:spacing w:after="60"/>
            </w:pPr>
            <w:r w:rsidRPr="009458BC">
              <w:t>The title questions for #6 are not answered by the text – How Effectively Do We Communicate, and How Do We Know?  There is no evidence or analysis of the effectiveness of communication.</w:t>
            </w:r>
          </w:p>
          <w:p w14:paraId="3FEF4E12" w14:textId="77777777" w:rsidR="004C4CED" w:rsidRPr="009458BC" w:rsidRDefault="004C4CED" w:rsidP="004C4CED">
            <w:pPr>
              <w:spacing w:after="60"/>
            </w:pPr>
            <w:r w:rsidRPr="009458BC">
              <w:t xml:space="preserve">For #6A, </w:t>
            </w:r>
            <w:r>
              <w:t>it is unclear if the program has a</w:t>
            </w:r>
            <w:r w:rsidRPr="009458BC">
              <w:t xml:space="preserve"> recruitment plan, retention plan, or completion plan</w:t>
            </w:r>
            <w:r>
              <w:t xml:space="preserve"> for</w:t>
            </w:r>
            <w:r w:rsidRPr="009458BC">
              <w:t xml:space="preserve"> program literature or electronic sites</w:t>
            </w:r>
            <w:r>
              <w:t xml:space="preserve"> to support.</w:t>
            </w:r>
          </w:p>
          <w:p w14:paraId="5A92E12E" w14:textId="77777777" w:rsidR="004C4CED" w:rsidRPr="009458BC" w:rsidRDefault="004C4CED" w:rsidP="004C4CED">
            <w:pPr>
              <w:spacing w:after="60"/>
            </w:pPr>
            <w:r w:rsidRPr="009458BC">
              <w:t>In #6A, the text does not include any information about the program soliciting student feedback regarding its website or literature, nor does it describe any means of obtaining student feedback to make improvements to any method of communicating program information.</w:t>
            </w:r>
          </w:p>
          <w:p w14:paraId="4FD576FB" w14:textId="77777777" w:rsidR="004C4CED" w:rsidRPr="009458BC" w:rsidRDefault="004C4CED" w:rsidP="004C4CED">
            <w:pPr>
              <w:spacing w:after="60"/>
            </w:pPr>
            <w:r w:rsidRPr="009458BC">
              <w:lastRenderedPageBreak/>
              <w:t>The text for #6A also does not provide any description of efforts to ensure that students are informed about or made aware of program literature.</w:t>
            </w:r>
          </w:p>
          <w:p w14:paraId="4B4249C8" w14:textId="77777777" w:rsidR="004C4CED" w:rsidRPr="009458BC" w:rsidRDefault="004C4CED" w:rsidP="004C4CED">
            <w:pPr>
              <w:spacing w:before="120" w:after="60"/>
            </w:pPr>
            <w:r w:rsidRPr="009458BC">
              <w:t xml:space="preserve">Although the prompt for #6B indicates that each program literature item in the Program Literature Review Table should document the elements of information that the item provides, the program website is the only item among the five listed that documents such elements, albeit only partially. </w:t>
            </w:r>
          </w:p>
          <w:p w14:paraId="49156C40" w14:textId="77777777" w:rsidR="004C4CED" w:rsidRPr="009458BC" w:rsidRDefault="004C4CED" w:rsidP="004C4CED">
            <w:pPr>
              <w:spacing w:before="120"/>
            </w:pPr>
            <w:r w:rsidRPr="009458BC">
              <w:t>If there is an expectation that program literature should in some way include all elements of information that are parenthetically noted in the #6B prompt, then the following appear to be missing within the items listed in the Table:</w:t>
            </w:r>
          </w:p>
          <w:p w14:paraId="55E6B0FC" w14:textId="77777777" w:rsidR="004C4CED" w:rsidRPr="009458BC" w:rsidRDefault="004C4CED" w:rsidP="004C4CED">
            <w:pPr>
              <w:pStyle w:val="ListParagraph"/>
              <w:numPr>
                <w:ilvl w:val="0"/>
                <w:numId w:val="16"/>
              </w:numPr>
              <w:contextualSpacing w:val="0"/>
            </w:pPr>
            <w:r w:rsidRPr="009458BC">
              <w:t xml:space="preserve">current academic calendars </w:t>
            </w:r>
          </w:p>
          <w:p w14:paraId="0E20964E" w14:textId="77777777" w:rsidR="004C4CED" w:rsidRPr="009458BC" w:rsidRDefault="004C4CED" w:rsidP="004C4CED">
            <w:pPr>
              <w:pStyle w:val="ListParagraph"/>
              <w:numPr>
                <w:ilvl w:val="0"/>
                <w:numId w:val="16"/>
              </w:numPr>
              <w:contextualSpacing w:val="0"/>
            </w:pPr>
            <w:r w:rsidRPr="009458BC">
              <w:t>grading policies</w:t>
            </w:r>
          </w:p>
          <w:p w14:paraId="1332F140" w14:textId="77777777" w:rsidR="004C4CED" w:rsidRPr="009458BC" w:rsidRDefault="004C4CED" w:rsidP="004C4CED">
            <w:pPr>
              <w:pStyle w:val="ListParagraph"/>
              <w:numPr>
                <w:ilvl w:val="0"/>
                <w:numId w:val="16"/>
              </w:numPr>
              <w:contextualSpacing w:val="0"/>
            </w:pPr>
            <w:r w:rsidRPr="009458BC">
              <w:t>course syllabi</w:t>
            </w:r>
          </w:p>
          <w:p w14:paraId="245DDF98" w14:textId="77777777" w:rsidR="004C4CED" w:rsidRPr="009458BC" w:rsidRDefault="004C4CED" w:rsidP="004C4CED">
            <w:pPr>
              <w:pStyle w:val="ListParagraph"/>
              <w:numPr>
                <w:ilvl w:val="0"/>
                <w:numId w:val="16"/>
              </w:numPr>
              <w:spacing w:before="120" w:after="60"/>
            </w:pPr>
            <w:r w:rsidRPr="009458BC">
              <w:t>availability of awards</w:t>
            </w:r>
          </w:p>
          <w:p w14:paraId="40579EAA" w14:textId="77777777" w:rsidR="004C4CED" w:rsidRDefault="004C4CED" w:rsidP="004C4CED">
            <w:pPr>
              <w:spacing w:before="120" w:after="60"/>
            </w:pPr>
            <w:r w:rsidRPr="009458BC">
              <w:t>In #6B, there is no example of the “Information sheets with QR code which leads students seeking program information to our webpage” provided as evidence (not via hyperlink or as an appendix).</w:t>
            </w:r>
          </w:p>
          <w:p w14:paraId="21F20075" w14:textId="4CF2AAB5" w:rsidR="004C4CED" w:rsidRDefault="004C4CED" w:rsidP="004C4CED">
            <w:pPr>
              <w:rPr>
                <w:rStyle w:val="Emphasis"/>
                <w:sz w:val="20"/>
                <w:szCs w:val="20"/>
              </w:rPr>
            </w:pPr>
            <w:r w:rsidRPr="004C4CED">
              <w:rPr>
                <w:rStyle w:val="Emphasis"/>
                <w:sz w:val="20"/>
                <w:szCs w:val="20"/>
              </w:rPr>
              <w:t>Recommend documenting the elements of information provided by each literature item in the table (#6B).</w:t>
            </w:r>
          </w:p>
          <w:p w14:paraId="148BB60E" w14:textId="4ED3E877" w:rsidR="006E0F73" w:rsidRDefault="006E0F73" w:rsidP="004C4CED">
            <w:pPr>
              <w:rPr>
                <w:rStyle w:val="Emphasis"/>
                <w:sz w:val="20"/>
                <w:szCs w:val="20"/>
              </w:rPr>
            </w:pPr>
          </w:p>
          <w:p w14:paraId="3289EB9B" w14:textId="77777777" w:rsidR="006E0F73" w:rsidRDefault="006E0F73" w:rsidP="004C4CED">
            <w:pPr>
              <w:rPr>
                <w:rStyle w:val="Emphasis"/>
                <w:sz w:val="20"/>
                <w:szCs w:val="20"/>
              </w:rPr>
            </w:pPr>
          </w:p>
          <w:p w14:paraId="20A0D49C" w14:textId="77777777" w:rsidR="004C4CED" w:rsidRDefault="004C4CED" w:rsidP="004C4CED">
            <w:pPr>
              <w:jc w:val="center"/>
              <w:rPr>
                <w:u w:val="single"/>
              </w:rPr>
            </w:pPr>
            <w:r>
              <w:rPr>
                <w:u w:val="single"/>
              </w:rPr>
              <w:lastRenderedPageBreak/>
              <w:t>R2</w:t>
            </w:r>
          </w:p>
          <w:p w14:paraId="3632E683" w14:textId="77244CC0" w:rsidR="004C4CED" w:rsidRPr="004C4CED" w:rsidRDefault="00BF6EB9" w:rsidP="004C4CED">
            <w:pPr>
              <w:rPr>
                <w:u w:val="single"/>
              </w:rPr>
            </w:pPr>
            <w:r w:rsidRPr="2A2AB0A7">
              <w:rPr>
                <w:sz w:val="20"/>
                <w:szCs w:val="20"/>
              </w:rPr>
              <w:t>Response does not include discussion or plan to address student feedback or surveys in section 6a.</w:t>
            </w:r>
          </w:p>
        </w:tc>
      </w:tr>
      <w:tr w:rsidR="0046053D" w14:paraId="27C48C73" w14:textId="77777777" w:rsidTr="00EB2442">
        <w:tc>
          <w:tcPr>
            <w:tcW w:w="3235" w:type="dxa"/>
          </w:tcPr>
          <w:p w14:paraId="051E650F" w14:textId="77777777" w:rsidR="0046053D" w:rsidRPr="00EB2442" w:rsidRDefault="0046053D" w:rsidP="0046053D">
            <w:pPr>
              <w:rPr>
                <w:sz w:val="20"/>
                <w:szCs w:val="20"/>
              </w:rPr>
            </w:pPr>
            <w:r w:rsidRPr="00EB2442">
              <w:rPr>
                <w:sz w:val="20"/>
                <w:szCs w:val="20"/>
              </w:rPr>
              <w:lastRenderedPageBreak/>
              <w:t>7. How well are partnership resources built &amp; leveraged?</w:t>
            </w:r>
          </w:p>
        </w:tc>
        <w:tc>
          <w:tcPr>
            <w:tcW w:w="1710" w:type="dxa"/>
          </w:tcPr>
          <w:p w14:paraId="291C39B0" w14:textId="6E12C5FD" w:rsidR="0046053D" w:rsidRPr="003D538E" w:rsidRDefault="0046053D" w:rsidP="0046053D">
            <w:pPr>
              <w:jc w:val="center"/>
            </w:pPr>
            <w:r w:rsidRPr="003D538E">
              <w:t>SR – AWOR</w:t>
            </w:r>
          </w:p>
          <w:p w14:paraId="61427A49" w14:textId="1A4D3D04" w:rsidR="0046053D" w:rsidRPr="003D538E" w:rsidRDefault="0046053D" w:rsidP="0046053D">
            <w:pPr>
              <w:jc w:val="center"/>
            </w:pPr>
            <w:r w:rsidRPr="003D538E">
              <w:t>R1 – AWR</w:t>
            </w:r>
          </w:p>
          <w:p w14:paraId="7A1798C2" w14:textId="48388F67" w:rsidR="0046053D" w:rsidRPr="003D538E" w:rsidRDefault="0046053D" w:rsidP="0046053D">
            <w:pPr>
              <w:jc w:val="center"/>
            </w:pPr>
            <w:r w:rsidRPr="003D538E">
              <w:t>R2 - AWOR</w:t>
            </w:r>
          </w:p>
        </w:tc>
        <w:tc>
          <w:tcPr>
            <w:tcW w:w="1620" w:type="dxa"/>
          </w:tcPr>
          <w:p w14:paraId="28A53AC1" w14:textId="55821BD5" w:rsidR="0046053D" w:rsidRPr="003D538E" w:rsidRDefault="0046053D" w:rsidP="0046053D">
            <w:pPr>
              <w:jc w:val="center"/>
            </w:pPr>
            <w:r w:rsidRPr="003D538E">
              <w:t>SR – AWOR</w:t>
            </w:r>
          </w:p>
          <w:p w14:paraId="7B72A141" w14:textId="1A3584DF" w:rsidR="0046053D" w:rsidRPr="003D538E" w:rsidRDefault="0046053D" w:rsidP="0046053D">
            <w:pPr>
              <w:jc w:val="center"/>
            </w:pPr>
            <w:r w:rsidRPr="003D538E">
              <w:t xml:space="preserve">R1 </w:t>
            </w:r>
            <w:proofErr w:type="gramStart"/>
            <w:r w:rsidRPr="003D538E">
              <w:t>–  AWR</w:t>
            </w:r>
            <w:proofErr w:type="gramEnd"/>
          </w:p>
          <w:p w14:paraId="764C4009" w14:textId="07E6C03B" w:rsidR="0046053D" w:rsidRPr="003D538E" w:rsidRDefault="0046053D" w:rsidP="0046053D">
            <w:pPr>
              <w:jc w:val="center"/>
            </w:pPr>
            <w:r w:rsidRPr="003D538E">
              <w:t xml:space="preserve">R2 </w:t>
            </w:r>
            <w:proofErr w:type="gramStart"/>
            <w:r w:rsidRPr="003D538E">
              <w:t>-  AWOR</w:t>
            </w:r>
            <w:proofErr w:type="gramEnd"/>
          </w:p>
        </w:tc>
        <w:tc>
          <w:tcPr>
            <w:tcW w:w="1890" w:type="dxa"/>
          </w:tcPr>
          <w:p w14:paraId="65231054" w14:textId="78A84E30" w:rsidR="0046053D" w:rsidRPr="003D538E" w:rsidRDefault="0046053D" w:rsidP="0046053D">
            <w:pPr>
              <w:jc w:val="center"/>
            </w:pPr>
            <w:r w:rsidRPr="003D538E">
              <w:t>SR – AWOR</w:t>
            </w:r>
          </w:p>
          <w:p w14:paraId="6BCC86BD" w14:textId="20849255" w:rsidR="0046053D" w:rsidRPr="003D538E" w:rsidRDefault="0046053D" w:rsidP="0046053D">
            <w:pPr>
              <w:jc w:val="center"/>
            </w:pPr>
            <w:r w:rsidRPr="003D538E">
              <w:t xml:space="preserve">R1 </w:t>
            </w:r>
            <w:proofErr w:type="gramStart"/>
            <w:r w:rsidRPr="003D538E">
              <w:t>–  AWR</w:t>
            </w:r>
            <w:proofErr w:type="gramEnd"/>
          </w:p>
          <w:p w14:paraId="66419952" w14:textId="654CF62F" w:rsidR="0046053D" w:rsidRPr="003D538E" w:rsidRDefault="0046053D" w:rsidP="0046053D">
            <w:pPr>
              <w:jc w:val="center"/>
            </w:pPr>
            <w:r w:rsidRPr="003D538E">
              <w:t>R2 - AWOR</w:t>
            </w:r>
          </w:p>
        </w:tc>
        <w:tc>
          <w:tcPr>
            <w:tcW w:w="1501" w:type="dxa"/>
          </w:tcPr>
          <w:p w14:paraId="57EBFC9A" w14:textId="12983BBD" w:rsidR="0046053D" w:rsidRPr="003D538E" w:rsidRDefault="0046053D" w:rsidP="0046053D">
            <w:pPr>
              <w:jc w:val="center"/>
            </w:pPr>
            <w:r w:rsidRPr="003D538E">
              <w:t>SR – AWOR</w:t>
            </w:r>
          </w:p>
          <w:p w14:paraId="75386A45" w14:textId="34CB9FE0" w:rsidR="0046053D" w:rsidRPr="003D538E" w:rsidRDefault="0046053D" w:rsidP="0046053D">
            <w:pPr>
              <w:jc w:val="center"/>
            </w:pPr>
            <w:r w:rsidRPr="003D538E">
              <w:t xml:space="preserve">R1 </w:t>
            </w:r>
            <w:proofErr w:type="gramStart"/>
            <w:r w:rsidRPr="003D538E">
              <w:t>–  AWR</w:t>
            </w:r>
            <w:proofErr w:type="gramEnd"/>
          </w:p>
          <w:p w14:paraId="7DA3C8F6" w14:textId="548D4E4D" w:rsidR="0046053D" w:rsidRPr="003D538E" w:rsidRDefault="0046053D" w:rsidP="0046053D">
            <w:pPr>
              <w:jc w:val="center"/>
            </w:pPr>
            <w:r w:rsidRPr="003D538E">
              <w:t>R2 - AWOR</w:t>
            </w:r>
          </w:p>
        </w:tc>
        <w:tc>
          <w:tcPr>
            <w:tcW w:w="4434" w:type="dxa"/>
          </w:tcPr>
          <w:p w14:paraId="30EC6DC3" w14:textId="77777777" w:rsidR="0046053D" w:rsidRPr="0046053D" w:rsidRDefault="0046053D" w:rsidP="0046053D">
            <w:pPr>
              <w:pStyle w:val="ListParagraph"/>
              <w:ind w:left="103"/>
              <w:jc w:val="center"/>
              <w:rPr>
                <w:u w:val="single"/>
              </w:rPr>
            </w:pPr>
            <w:r w:rsidRPr="0046053D">
              <w:rPr>
                <w:u w:val="single"/>
              </w:rPr>
              <w:t>SR</w:t>
            </w:r>
          </w:p>
          <w:p w14:paraId="7DA9ACBF" w14:textId="77777777" w:rsidR="0046053D" w:rsidRDefault="0046053D" w:rsidP="0046053D">
            <w:pPr>
              <w:pStyle w:val="ListParagraph"/>
              <w:ind w:left="103"/>
            </w:pPr>
            <w:r>
              <w:t>Addressed each element of the query evidenced by completing the Partnership Resources Table and providing a coherent analysis.</w:t>
            </w:r>
          </w:p>
          <w:p w14:paraId="5DBBA441" w14:textId="77777777" w:rsidR="0046053D" w:rsidRDefault="0046053D" w:rsidP="0046053D">
            <w:pPr>
              <w:pStyle w:val="ListParagraph"/>
              <w:ind w:left="103"/>
              <w:jc w:val="center"/>
              <w:rPr>
                <w:u w:val="single"/>
              </w:rPr>
            </w:pPr>
            <w:r w:rsidRPr="0046053D">
              <w:rPr>
                <w:u w:val="single"/>
              </w:rPr>
              <w:t>R1</w:t>
            </w:r>
          </w:p>
          <w:p w14:paraId="3CB94D1F" w14:textId="77777777" w:rsidR="004C4CED" w:rsidRDefault="004C4CED" w:rsidP="004C4CED">
            <w:pPr>
              <w:spacing w:after="60"/>
            </w:pPr>
            <w:r>
              <w:t>This section lists and describes partnerships but does not expressly address resource leveraging (as noted in the title for #7 – How Well Are We Leveraging Partnership Resources and Building Relationships) in terms of analysis that is directly linked to advancing program outcomes.</w:t>
            </w:r>
            <w:r w:rsidRPr="00592601">
              <w:t xml:space="preserve"> </w:t>
            </w:r>
          </w:p>
          <w:p w14:paraId="2BD07E3F" w14:textId="77777777" w:rsidR="004C4CED" w:rsidRDefault="004C4CED" w:rsidP="004C4CED">
            <w:pPr>
              <w:spacing w:after="60"/>
            </w:pPr>
            <w:r>
              <w:t>If any of the descriptions in the table under the column “</w:t>
            </w:r>
            <w:r w:rsidRPr="00592601">
              <w:t>How is it Valuable to the Program?</w:t>
            </w:r>
            <w:r>
              <w:t>” include references to the advancement of program outcomes, then those descriptions do not expressly label or identify them as such.</w:t>
            </w:r>
          </w:p>
          <w:p w14:paraId="61F0B01A" w14:textId="77777777" w:rsidR="004C4CED" w:rsidRDefault="004C4CED" w:rsidP="004C4CED">
            <w:pPr>
              <w:rPr>
                <w:rStyle w:val="Emphasis"/>
                <w:sz w:val="20"/>
                <w:szCs w:val="20"/>
              </w:rPr>
            </w:pPr>
            <w:r w:rsidRPr="004C4CED">
              <w:rPr>
                <w:rStyle w:val="Emphasis"/>
                <w:sz w:val="20"/>
                <w:szCs w:val="20"/>
              </w:rPr>
              <w:t>Recommend identifying specific program outcomes that each partnership resource serves.</w:t>
            </w:r>
          </w:p>
          <w:p w14:paraId="43EF1F03" w14:textId="77777777" w:rsidR="004C4CED" w:rsidRDefault="004C4CED" w:rsidP="004C4CED">
            <w:pPr>
              <w:jc w:val="center"/>
              <w:rPr>
                <w:u w:val="single"/>
              </w:rPr>
            </w:pPr>
            <w:r>
              <w:rPr>
                <w:u w:val="single"/>
              </w:rPr>
              <w:t>R2</w:t>
            </w:r>
          </w:p>
          <w:p w14:paraId="0F616DF8" w14:textId="21494DC9" w:rsidR="004C4CED" w:rsidRPr="004C4CED" w:rsidRDefault="00BF6EB9" w:rsidP="004C4CED">
            <w:pPr>
              <w:rPr>
                <w:u w:val="single"/>
              </w:rPr>
            </w:pPr>
            <w:r w:rsidRPr="445A50FB">
              <w:rPr>
                <w:sz w:val="20"/>
                <w:szCs w:val="20"/>
              </w:rPr>
              <w:t>No comment – effectively addresses the program query</w:t>
            </w:r>
          </w:p>
        </w:tc>
      </w:tr>
      <w:tr w:rsidR="0046053D" w:rsidRPr="00823434" w14:paraId="74CF7CB0" w14:textId="77777777" w:rsidTr="00EB2442">
        <w:tc>
          <w:tcPr>
            <w:tcW w:w="3235" w:type="dxa"/>
          </w:tcPr>
          <w:p w14:paraId="3A4CEAF3" w14:textId="77777777" w:rsidR="0046053D" w:rsidRPr="00EB2442" w:rsidRDefault="0046053D" w:rsidP="0046053D">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tcPr>
          <w:p w14:paraId="5AD0852D" w14:textId="54BCE755" w:rsidR="0046053D" w:rsidRPr="003D538E" w:rsidRDefault="0046053D" w:rsidP="0046053D">
            <w:pPr>
              <w:jc w:val="center"/>
            </w:pPr>
            <w:r w:rsidRPr="003D538E">
              <w:t>SR – AWOR</w:t>
            </w:r>
          </w:p>
          <w:p w14:paraId="6E038EE7" w14:textId="3EDEDF33" w:rsidR="0046053D" w:rsidRPr="003D538E" w:rsidRDefault="0046053D" w:rsidP="0046053D">
            <w:pPr>
              <w:jc w:val="center"/>
            </w:pPr>
            <w:r w:rsidRPr="003D538E">
              <w:t>R1 – AWR</w:t>
            </w:r>
          </w:p>
          <w:p w14:paraId="33DE3795" w14:textId="51833090" w:rsidR="0046053D" w:rsidRPr="003D538E" w:rsidRDefault="0046053D" w:rsidP="0046053D">
            <w:pPr>
              <w:jc w:val="center"/>
              <w:rPr>
                <w:sz w:val="20"/>
                <w:szCs w:val="20"/>
              </w:rPr>
            </w:pPr>
            <w:r w:rsidRPr="003D538E">
              <w:t>R2 - AWOR</w:t>
            </w:r>
          </w:p>
        </w:tc>
        <w:tc>
          <w:tcPr>
            <w:tcW w:w="1620" w:type="dxa"/>
          </w:tcPr>
          <w:p w14:paraId="79DA8C07" w14:textId="7B6DA241" w:rsidR="0046053D" w:rsidRPr="003D538E" w:rsidRDefault="0046053D" w:rsidP="0046053D">
            <w:pPr>
              <w:jc w:val="center"/>
            </w:pPr>
            <w:r w:rsidRPr="003D538E">
              <w:t>SR – AWOR</w:t>
            </w:r>
          </w:p>
          <w:p w14:paraId="37F6A47B" w14:textId="3F5B6C23" w:rsidR="0046053D" w:rsidRPr="003D538E" w:rsidRDefault="0046053D" w:rsidP="0046053D">
            <w:pPr>
              <w:jc w:val="center"/>
            </w:pPr>
            <w:r w:rsidRPr="003D538E">
              <w:t>R1 – AWR</w:t>
            </w:r>
          </w:p>
          <w:p w14:paraId="6F0717A8" w14:textId="30EAF6A8" w:rsidR="0046053D" w:rsidRPr="003D538E" w:rsidRDefault="0046053D" w:rsidP="0046053D">
            <w:pPr>
              <w:jc w:val="center"/>
              <w:rPr>
                <w:sz w:val="20"/>
                <w:szCs w:val="20"/>
              </w:rPr>
            </w:pPr>
            <w:r w:rsidRPr="003D538E">
              <w:t>R2 - AWOR</w:t>
            </w:r>
          </w:p>
        </w:tc>
        <w:tc>
          <w:tcPr>
            <w:tcW w:w="1890" w:type="dxa"/>
          </w:tcPr>
          <w:p w14:paraId="50B7088D" w14:textId="7C2998C1" w:rsidR="0046053D" w:rsidRPr="003D538E" w:rsidRDefault="0046053D" w:rsidP="0046053D">
            <w:pPr>
              <w:jc w:val="center"/>
            </w:pPr>
            <w:r w:rsidRPr="003D538E">
              <w:t>SR – AWOR</w:t>
            </w:r>
          </w:p>
          <w:p w14:paraId="62D62211" w14:textId="614E81AB" w:rsidR="0046053D" w:rsidRPr="003D538E" w:rsidRDefault="0046053D" w:rsidP="0046053D">
            <w:pPr>
              <w:jc w:val="center"/>
            </w:pPr>
            <w:r w:rsidRPr="003D538E">
              <w:t>R1 – AWR</w:t>
            </w:r>
          </w:p>
          <w:p w14:paraId="7E2381A3" w14:textId="4105458D" w:rsidR="0046053D" w:rsidRPr="003D538E" w:rsidRDefault="0046053D" w:rsidP="0046053D">
            <w:pPr>
              <w:jc w:val="center"/>
              <w:rPr>
                <w:sz w:val="20"/>
                <w:szCs w:val="20"/>
              </w:rPr>
            </w:pPr>
            <w:r w:rsidRPr="003D538E">
              <w:t>R2 - AWOR</w:t>
            </w:r>
          </w:p>
        </w:tc>
        <w:tc>
          <w:tcPr>
            <w:tcW w:w="1501" w:type="dxa"/>
          </w:tcPr>
          <w:p w14:paraId="6AFA102B" w14:textId="5B74AF0D" w:rsidR="0046053D" w:rsidRPr="003D538E" w:rsidRDefault="0046053D" w:rsidP="0046053D">
            <w:pPr>
              <w:jc w:val="center"/>
            </w:pPr>
            <w:r w:rsidRPr="003D538E">
              <w:t>SR – AWOR</w:t>
            </w:r>
          </w:p>
          <w:p w14:paraId="266C5E71" w14:textId="65A53577" w:rsidR="0046053D" w:rsidRPr="003D538E" w:rsidRDefault="0046053D" w:rsidP="0046053D">
            <w:pPr>
              <w:jc w:val="center"/>
            </w:pPr>
            <w:r w:rsidRPr="003D538E">
              <w:t>R1 – AWR</w:t>
            </w:r>
          </w:p>
          <w:p w14:paraId="333142ED" w14:textId="024A06BF" w:rsidR="0046053D" w:rsidRPr="003D538E" w:rsidRDefault="0046053D" w:rsidP="0046053D">
            <w:pPr>
              <w:jc w:val="center"/>
              <w:rPr>
                <w:sz w:val="20"/>
                <w:szCs w:val="20"/>
              </w:rPr>
            </w:pPr>
            <w:r w:rsidRPr="003D538E">
              <w:t>R2 - AWOR</w:t>
            </w:r>
          </w:p>
        </w:tc>
        <w:tc>
          <w:tcPr>
            <w:tcW w:w="4434" w:type="dxa"/>
          </w:tcPr>
          <w:p w14:paraId="66E454E0" w14:textId="77777777" w:rsidR="0046053D" w:rsidRPr="0046053D" w:rsidRDefault="0046053D" w:rsidP="0046053D">
            <w:pPr>
              <w:pStyle w:val="ListParagraph"/>
              <w:ind w:left="103"/>
              <w:jc w:val="center"/>
              <w:rPr>
                <w:u w:val="single"/>
              </w:rPr>
            </w:pPr>
            <w:r w:rsidRPr="0046053D">
              <w:rPr>
                <w:u w:val="single"/>
              </w:rPr>
              <w:t>SR</w:t>
            </w:r>
          </w:p>
          <w:p w14:paraId="68C16442" w14:textId="702072FF" w:rsidR="0046053D" w:rsidRDefault="0046053D" w:rsidP="001B1ED4">
            <w:r>
              <w:t>Addressed each element of the query evidenced by completing the Employee Resources Table and providing a coherent analysis.</w:t>
            </w:r>
          </w:p>
          <w:p w14:paraId="27E88ABD" w14:textId="77777777" w:rsidR="006E0F73" w:rsidRDefault="006E0F73" w:rsidP="001B1ED4"/>
          <w:p w14:paraId="1EDF3A17" w14:textId="77777777" w:rsidR="0046053D" w:rsidRDefault="0046053D" w:rsidP="0046053D">
            <w:pPr>
              <w:pStyle w:val="ListParagraph"/>
              <w:ind w:left="103"/>
              <w:jc w:val="center"/>
              <w:rPr>
                <w:sz w:val="20"/>
                <w:szCs w:val="20"/>
                <w:u w:val="single"/>
              </w:rPr>
            </w:pPr>
            <w:r w:rsidRPr="0046053D">
              <w:rPr>
                <w:sz w:val="20"/>
                <w:szCs w:val="20"/>
                <w:u w:val="single"/>
              </w:rPr>
              <w:lastRenderedPageBreak/>
              <w:t>R1</w:t>
            </w:r>
          </w:p>
          <w:p w14:paraId="442FF3B7" w14:textId="77777777" w:rsidR="004C4CED" w:rsidRDefault="004C4CED" w:rsidP="004C4CED">
            <w:pPr>
              <w:spacing w:after="60"/>
            </w:pPr>
            <w:r w:rsidRPr="009458BC">
              <w:t>Dates of the professional development listings are largely absent; the few dates (years) provided are incidental to titles of workshop/presentation and appear to fall outside the five-year time frame the introductory text claims.</w:t>
            </w:r>
          </w:p>
          <w:p w14:paraId="24A7DAA0" w14:textId="77777777" w:rsidR="0046053D" w:rsidRDefault="004C4CED" w:rsidP="004C4CED">
            <w:pPr>
              <w:rPr>
                <w:rStyle w:val="Emphasis"/>
                <w:sz w:val="20"/>
                <w:szCs w:val="20"/>
              </w:rPr>
            </w:pPr>
            <w:r w:rsidRPr="004C4CED">
              <w:rPr>
                <w:rStyle w:val="Emphasis"/>
                <w:sz w:val="20"/>
                <w:szCs w:val="20"/>
              </w:rPr>
              <w:t>Recommend providing dates for professional development listings.</w:t>
            </w:r>
          </w:p>
          <w:p w14:paraId="68ABC6D3" w14:textId="77777777" w:rsidR="004C4CED" w:rsidRDefault="004C4CED" w:rsidP="004C4CED">
            <w:pPr>
              <w:jc w:val="center"/>
              <w:rPr>
                <w:sz w:val="20"/>
                <w:szCs w:val="20"/>
                <w:u w:val="single"/>
              </w:rPr>
            </w:pPr>
            <w:r>
              <w:rPr>
                <w:sz w:val="20"/>
                <w:szCs w:val="20"/>
                <w:u w:val="single"/>
              </w:rPr>
              <w:t>R2</w:t>
            </w:r>
          </w:p>
          <w:p w14:paraId="03E1498E" w14:textId="26797F34" w:rsidR="004C4CED" w:rsidRPr="004C4CED" w:rsidRDefault="00BF6EB9" w:rsidP="004C4CED">
            <w:pPr>
              <w:rPr>
                <w:sz w:val="20"/>
                <w:szCs w:val="20"/>
                <w:u w:val="single"/>
              </w:rPr>
            </w:pPr>
            <w:r w:rsidRPr="445A50FB">
              <w:rPr>
                <w:sz w:val="20"/>
                <w:szCs w:val="20"/>
              </w:rPr>
              <w:t>No comment – effectively addresses the program query</w:t>
            </w:r>
          </w:p>
        </w:tc>
      </w:tr>
      <w:tr w:rsidR="0046053D" w:rsidRPr="00823434" w14:paraId="1465E5FB" w14:textId="77777777" w:rsidTr="00EB2442">
        <w:tc>
          <w:tcPr>
            <w:tcW w:w="3235" w:type="dxa"/>
          </w:tcPr>
          <w:p w14:paraId="56EF5D4E" w14:textId="77777777" w:rsidR="0046053D" w:rsidRPr="00EB2442" w:rsidRDefault="0046053D" w:rsidP="0046053D">
            <w:pPr>
              <w:rPr>
                <w:sz w:val="20"/>
                <w:szCs w:val="20"/>
              </w:rPr>
            </w:pPr>
            <w:r w:rsidRPr="00EB2442">
              <w:rPr>
                <w:sz w:val="20"/>
                <w:szCs w:val="20"/>
              </w:rPr>
              <w:lastRenderedPageBreak/>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14:paraId="37DB4C6F" w14:textId="77777777" w:rsidR="0046053D" w:rsidRPr="008A3AFC" w:rsidRDefault="0046053D" w:rsidP="0046053D">
            <w:pPr>
              <w:jc w:val="center"/>
              <w:rPr>
                <w:color w:val="C4BC96" w:themeColor="background2" w:themeShade="BF"/>
                <w:sz w:val="20"/>
                <w:szCs w:val="20"/>
              </w:rPr>
            </w:pPr>
          </w:p>
        </w:tc>
        <w:tc>
          <w:tcPr>
            <w:tcW w:w="1620" w:type="dxa"/>
            <w:shd w:val="clear" w:color="auto" w:fill="C4BC96" w:themeFill="background2" w:themeFillShade="BF"/>
          </w:tcPr>
          <w:p w14:paraId="731002A8" w14:textId="77777777" w:rsidR="0046053D" w:rsidRPr="008A3AFC" w:rsidRDefault="0046053D" w:rsidP="0046053D">
            <w:pPr>
              <w:jc w:val="center"/>
              <w:rPr>
                <w:color w:val="C4BC96" w:themeColor="background2" w:themeShade="BF"/>
                <w:sz w:val="20"/>
                <w:szCs w:val="20"/>
              </w:rPr>
            </w:pPr>
          </w:p>
        </w:tc>
        <w:tc>
          <w:tcPr>
            <w:tcW w:w="1890" w:type="dxa"/>
            <w:shd w:val="clear" w:color="auto" w:fill="C4BC96" w:themeFill="background2" w:themeFillShade="BF"/>
          </w:tcPr>
          <w:p w14:paraId="4842DA0C" w14:textId="77777777" w:rsidR="0046053D" w:rsidRPr="008A3AFC" w:rsidRDefault="0046053D" w:rsidP="0046053D">
            <w:pPr>
              <w:jc w:val="center"/>
              <w:rPr>
                <w:color w:val="C4BC96" w:themeColor="background2" w:themeShade="BF"/>
                <w:sz w:val="20"/>
                <w:szCs w:val="20"/>
              </w:rPr>
            </w:pPr>
          </w:p>
        </w:tc>
        <w:tc>
          <w:tcPr>
            <w:tcW w:w="1501" w:type="dxa"/>
            <w:shd w:val="clear" w:color="auto" w:fill="C4BC96" w:themeFill="background2" w:themeFillShade="BF"/>
          </w:tcPr>
          <w:p w14:paraId="47B3D14E" w14:textId="77777777" w:rsidR="0046053D" w:rsidRPr="008A3AFC" w:rsidRDefault="0046053D" w:rsidP="0046053D">
            <w:pPr>
              <w:jc w:val="center"/>
              <w:rPr>
                <w:color w:val="C4BC96" w:themeColor="background2" w:themeShade="BF"/>
                <w:sz w:val="20"/>
                <w:szCs w:val="20"/>
              </w:rPr>
            </w:pPr>
          </w:p>
        </w:tc>
        <w:tc>
          <w:tcPr>
            <w:tcW w:w="4434" w:type="dxa"/>
            <w:shd w:val="clear" w:color="auto" w:fill="auto"/>
          </w:tcPr>
          <w:p w14:paraId="74C438A7" w14:textId="77777777" w:rsidR="0046053D" w:rsidRPr="0046053D" w:rsidRDefault="0046053D" w:rsidP="0046053D">
            <w:pPr>
              <w:pStyle w:val="ListParagraph"/>
              <w:ind w:left="103"/>
              <w:jc w:val="center"/>
              <w:rPr>
                <w:u w:val="single"/>
              </w:rPr>
            </w:pPr>
            <w:r w:rsidRPr="0046053D">
              <w:rPr>
                <w:u w:val="single"/>
              </w:rPr>
              <w:t>SR</w:t>
            </w:r>
          </w:p>
          <w:p w14:paraId="4F1256B6" w14:textId="77777777" w:rsidR="0046053D" w:rsidRDefault="0046053D" w:rsidP="00BF6EB9">
            <w:pPr>
              <w:pStyle w:val="ListParagraph"/>
              <w:ind w:left="18"/>
              <w:rPr>
                <w:sz w:val="20"/>
                <w:szCs w:val="20"/>
              </w:rPr>
            </w:pPr>
            <w:r w:rsidRPr="00701F4F">
              <w:rPr>
                <w:sz w:val="20"/>
                <w:szCs w:val="20"/>
              </w:rPr>
              <w:t xml:space="preserve">Program </w:t>
            </w:r>
            <w:r>
              <w:rPr>
                <w:sz w:val="20"/>
                <w:szCs w:val="20"/>
              </w:rPr>
              <w:t>state “No deficiencies at this time”</w:t>
            </w:r>
          </w:p>
          <w:p w14:paraId="270EF1D0" w14:textId="3DC189AF" w:rsidR="00BF6EB9" w:rsidRDefault="00BF6EB9" w:rsidP="001B1ED4">
            <w:pPr>
              <w:pStyle w:val="ListParagraph"/>
              <w:ind w:left="103"/>
              <w:jc w:val="center"/>
              <w:rPr>
                <w:sz w:val="20"/>
                <w:szCs w:val="20"/>
                <w:u w:val="single"/>
              </w:rPr>
            </w:pPr>
            <w:r>
              <w:rPr>
                <w:sz w:val="20"/>
                <w:szCs w:val="20"/>
                <w:u w:val="single"/>
              </w:rPr>
              <w:t>R1</w:t>
            </w:r>
          </w:p>
          <w:p w14:paraId="44CBCC6D" w14:textId="7784045B" w:rsidR="00BF6EB9" w:rsidRPr="00BF6EB9" w:rsidRDefault="00BF6EB9" w:rsidP="00BF6EB9">
            <w:pPr>
              <w:pStyle w:val="ListParagraph"/>
              <w:ind w:left="0"/>
              <w:rPr>
                <w:sz w:val="20"/>
                <w:szCs w:val="20"/>
              </w:rPr>
            </w:pPr>
            <w:r w:rsidRPr="00BF6EB9">
              <w:rPr>
                <w:sz w:val="20"/>
                <w:szCs w:val="20"/>
              </w:rPr>
              <w:t>“Blank”</w:t>
            </w:r>
          </w:p>
          <w:p w14:paraId="06AC604F" w14:textId="1E11AC62" w:rsidR="001B1ED4" w:rsidRDefault="001B1ED4" w:rsidP="001B1ED4">
            <w:pPr>
              <w:pStyle w:val="ListParagraph"/>
              <w:ind w:left="103"/>
              <w:jc w:val="center"/>
              <w:rPr>
                <w:sz w:val="20"/>
                <w:szCs w:val="20"/>
                <w:u w:val="single"/>
              </w:rPr>
            </w:pPr>
            <w:r w:rsidRPr="0046053D">
              <w:rPr>
                <w:sz w:val="20"/>
                <w:szCs w:val="20"/>
                <w:u w:val="single"/>
              </w:rPr>
              <w:t>R</w:t>
            </w:r>
            <w:r>
              <w:rPr>
                <w:sz w:val="20"/>
                <w:szCs w:val="20"/>
                <w:u w:val="single"/>
              </w:rPr>
              <w:t>2</w:t>
            </w:r>
          </w:p>
          <w:p w14:paraId="58717A19" w14:textId="0562DCDC" w:rsidR="004C4CED" w:rsidRPr="00461E62" w:rsidRDefault="00BF6EB9" w:rsidP="00BF6EB9">
            <w:pPr>
              <w:pStyle w:val="ListParagraph"/>
              <w:ind w:left="18"/>
              <w:rPr>
                <w:color w:val="C4BC96" w:themeColor="background2" w:themeShade="BF"/>
                <w:sz w:val="20"/>
                <w:szCs w:val="20"/>
              </w:rPr>
            </w:pPr>
            <w:r w:rsidRPr="00BF6EB9">
              <w:rPr>
                <w:sz w:val="20"/>
                <w:szCs w:val="20"/>
              </w:rPr>
              <w:t>Response does not address the request and need for a fifth full-time faculty member for the program.</w:t>
            </w:r>
          </w:p>
        </w:tc>
      </w:tr>
      <w:tr w:rsidR="0046053D" w:rsidRPr="00823434" w14:paraId="61C0B1D7" w14:textId="77777777" w:rsidTr="00EB2442">
        <w:tc>
          <w:tcPr>
            <w:tcW w:w="3235" w:type="dxa"/>
          </w:tcPr>
          <w:p w14:paraId="243479F2" w14:textId="77777777" w:rsidR="0046053D" w:rsidRPr="00EB2442" w:rsidRDefault="0046053D" w:rsidP="0046053D">
            <w:pPr>
              <w:rPr>
                <w:sz w:val="20"/>
                <w:szCs w:val="20"/>
              </w:rPr>
            </w:pPr>
            <w:r w:rsidRPr="00EB2442">
              <w:rPr>
                <w:sz w:val="20"/>
                <w:szCs w:val="20"/>
              </w:rPr>
              <w:t>10. How have past CIPs contributed to success?</w:t>
            </w:r>
          </w:p>
        </w:tc>
        <w:tc>
          <w:tcPr>
            <w:tcW w:w="1710" w:type="dxa"/>
          </w:tcPr>
          <w:p w14:paraId="2F4FA380" w14:textId="448E60FE" w:rsidR="0046053D" w:rsidRPr="003D538E" w:rsidRDefault="0046053D" w:rsidP="0046053D">
            <w:pPr>
              <w:jc w:val="center"/>
              <w:rPr>
                <w:sz w:val="20"/>
                <w:szCs w:val="20"/>
              </w:rPr>
            </w:pPr>
            <w:r w:rsidRPr="003D538E">
              <w:t xml:space="preserve">SR – </w:t>
            </w:r>
            <w:r w:rsidRPr="003D538E">
              <w:rPr>
                <w:sz w:val="20"/>
                <w:szCs w:val="20"/>
              </w:rPr>
              <w:t>AWR</w:t>
            </w:r>
          </w:p>
          <w:p w14:paraId="252BD37B" w14:textId="581770E7" w:rsidR="0046053D" w:rsidRPr="003D538E" w:rsidRDefault="0046053D" w:rsidP="0046053D">
            <w:pPr>
              <w:jc w:val="center"/>
            </w:pPr>
            <w:r w:rsidRPr="003D538E">
              <w:t>R1 – RR</w:t>
            </w:r>
          </w:p>
          <w:p w14:paraId="0C36EF64" w14:textId="26668459" w:rsidR="0046053D" w:rsidRPr="003D538E" w:rsidRDefault="0046053D" w:rsidP="0046053D">
            <w:pPr>
              <w:jc w:val="center"/>
              <w:rPr>
                <w:sz w:val="20"/>
                <w:szCs w:val="20"/>
              </w:rPr>
            </w:pPr>
            <w:r w:rsidRPr="003D538E">
              <w:t>R2 - AWR</w:t>
            </w:r>
          </w:p>
        </w:tc>
        <w:tc>
          <w:tcPr>
            <w:tcW w:w="1620" w:type="dxa"/>
          </w:tcPr>
          <w:p w14:paraId="05F80929" w14:textId="440E242C" w:rsidR="0046053D" w:rsidRPr="003D538E" w:rsidRDefault="0046053D" w:rsidP="0046053D">
            <w:pPr>
              <w:jc w:val="center"/>
              <w:rPr>
                <w:sz w:val="20"/>
                <w:szCs w:val="20"/>
              </w:rPr>
            </w:pPr>
            <w:r w:rsidRPr="003D538E">
              <w:t xml:space="preserve">SR – </w:t>
            </w:r>
            <w:r w:rsidRPr="003D538E">
              <w:rPr>
                <w:sz w:val="20"/>
                <w:szCs w:val="20"/>
              </w:rPr>
              <w:t>AWRC</w:t>
            </w:r>
          </w:p>
          <w:p w14:paraId="6D8E8D64" w14:textId="12F7834F" w:rsidR="0046053D" w:rsidRPr="003D538E" w:rsidRDefault="0046053D" w:rsidP="0046053D">
            <w:pPr>
              <w:jc w:val="center"/>
            </w:pPr>
            <w:r w:rsidRPr="003D538E">
              <w:t>R1 – RR</w:t>
            </w:r>
          </w:p>
          <w:p w14:paraId="328A84D4" w14:textId="48D1B12B" w:rsidR="0046053D" w:rsidRPr="003D538E" w:rsidRDefault="0046053D" w:rsidP="0046053D">
            <w:pPr>
              <w:jc w:val="center"/>
              <w:rPr>
                <w:sz w:val="20"/>
                <w:szCs w:val="20"/>
              </w:rPr>
            </w:pPr>
            <w:r w:rsidRPr="003D538E">
              <w:t>R2 - AWRC</w:t>
            </w:r>
          </w:p>
        </w:tc>
        <w:tc>
          <w:tcPr>
            <w:tcW w:w="1890" w:type="dxa"/>
          </w:tcPr>
          <w:p w14:paraId="10A3831A" w14:textId="6C02C0DA" w:rsidR="0046053D" w:rsidRPr="003D538E" w:rsidRDefault="0046053D" w:rsidP="0046053D">
            <w:pPr>
              <w:jc w:val="center"/>
              <w:rPr>
                <w:sz w:val="20"/>
                <w:szCs w:val="20"/>
              </w:rPr>
            </w:pPr>
            <w:r w:rsidRPr="003D538E">
              <w:t xml:space="preserve">SR – </w:t>
            </w:r>
            <w:r w:rsidRPr="003D538E">
              <w:rPr>
                <w:sz w:val="20"/>
                <w:szCs w:val="20"/>
              </w:rPr>
              <w:t>AWRC</w:t>
            </w:r>
          </w:p>
          <w:p w14:paraId="40AD6002" w14:textId="77D0C720" w:rsidR="0046053D" w:rsidRPr="003D538E" w:rsidRDefault="0046053D" w:rsidP="0046053D">
            <w:pPr>
              <w:jc w:val="center"/>
            </w:pPr>
            <w:r w:rsidRPr="003D538E">
              <w:t>R1 – RR</w:t>
            </w:r>
          </w:p>
          <w:p w14:paraId="07168705" w14:textId="191E62FA" w:rsidR="0046053D" w:rsidRPr="003D538E" w:rsidRDefault="0046053D" w:rsidP="0046053D">
            <w:pPr>
              <w:jc w:val="center"/>
              <w:rPr>
                <w:sz w:val="20"/>
                <w:szCs w:val="20"/>
              </w:rPr>
            </w:pPr>
            <w:r w:rsidRPr="003D538E">
              <w:t>R2 - AWRC</w:t>
            </w:r>
          </w:p>
        </w:tc>
        <w:tc>
          <w:tcPr>
            <w:tcW w:w="1501" w:type="dxa"/>
          </w:tcPr>
          <w:p w14:paraId="08046807" w14:textId="1F176A7D" w:rsidR="0046053D" w:rsidRPr="003D538E" w:rsidRDefault="0046053D" w:rsidP="0046053D">
            <w:pPr>
              <w:jc w:val="center"/>
              <w:rPr>
                <w:sz w:val="20"/>
                <w:szCs w:val="20"/>
              </w:rPr>
            </w:pPr>
            <w:r w:rsidRPr="003D538E">
              <w:t xml:space="preserve">SR – </w:t>
            </w:r>
            <w:r w:rsidRPr="003D538E">
              <w:rPr>
                <w:sz w:val="20"/>
                <w:szCs w:val="20"/>
              </w:rPr>
              <w:t>AWRC</w:t>
            </w:r>
          </w:p>
          <w:p w14:paraId="605D051D" w14:textId="40D0D50A" w:rsidR="0046053D" w:rsidRPr="003D538E" w:rsidRDefault="0046053D" w:rsidP="0046053D">
            <w:pPr>
              <w:jc w:val="center"/>
            </w:pPr>
            <w:r w:rsidRPr="003D538E">
              <w:t>R1 – RR</w:t>
            </w:r>
          </w:p>
          <w:p w14:paraId="064681AB" w14:textId="2CCDDD36" w:rsidR="0046053D" w:rsidRPr="003D538E" w:rsidRDefault="0046053D" w:rsidP="0046053D">
            <w:pPr>
              <w:jc w:val="center"/>
              <w:rPr>
                <w:sz w:val="20"/>
                <w:szCs w:val="20"/>
              </w:rPr>
            </w:pPr>
            <w:r w:rsidRPr="003D538E">
              <w:t>R2 - AWRC</w:t>
            </w:r>
          </w:p>
        </w:tc>
        <w:tc>
          <w:tcPr>
            <w:tcW w:w="4434" w:type="dxa"/>
          </w:tcPr>
          <w:p w14:paraId="26BE56A1" w14:textId="77777777" w:rsidR="0046053D" w:rsidRPr="0046053D" w:rsidRDefault="0046053D" w:rsidP="0046053D">
            <w:pPr>
              <w:pStyle w:val="ListParagraph"/>
              <w:ind w:left="103"/>
              <w:jc w:val="center"/>
              <w:rPr>
                <w:u w:val="single"/>
              </w:rPr>
            </w:pPr>
            <w:r w:rsidRPr="0046053D">
              <w:rPr>
                <w:u w:val="single"/>
              </w:rPr>
              <w:t>SR</w:t>
            </w:r>
          </w:p>
          <w:p w14:paraId="78B45D50" w14:textId="77777777" w:rsidR="0046053D" w:rsidRPr="001B1ED4" w:rsidRDefault="0046053D" w:rsidP="001B1ED4">
            <w:pPr>
              <w:rPr>
                <w:sz w:val="20"/>
                <w:szCs w:val="20"/>
              </w:rPr>
            </w:pPr>
            <w:r w:rsidRPr="001B1ED4">
              <w:rPr>
                <w:sz w:val="20"/>
                <w:szCs w:val="20"/>
              </w:rPr>
              <w:t>Program CIP dated 11/24/2020 is included as Appendix G &amp; referenced in response. The CIP included two Expected Outcomes. Only one outcome pertaining to the lab was presented &amp; analyzed.</w:t>
            </w:r>
          </w:p>
          <w:p w14:paraId="19279642" w14:textId="77777777" w:rsidR="001B1ED4" w:rsidRDefault="001B1ED4" w:rsidP="001B1ED4">
            <w:pPr>
              <w:pStyle w:val="ListParagraph"/>
              <w:ind w:left="103"/>
              <w:jc w:val="center"/>
              <w:rPr>
                <w:sz w:val="20"/>
                <w:szCs w:val="20"/>
                <w:u w:val="single"/>
              </w:rPr>
            </w:pPr>
            <w:r w:rsidRPr="001B1ED4">
              <w:rPr>
                <w:sz w:val="20"/>
                <w:szCs w:val="20"/>
                <w:u w:val="single"/>
              </w:rPr>
              <w:t>R1</w:t>
            </w:r>
          </w:p>
          <w:p w14:paraId="1EBC3227" w14:textId="77777777" w:rsidR="001B1ED4" w:rsidRDefault="001B1ED4" w:rsidP="001B1ED4">
            <w:pPr>
              <w:spacing w:after="60"/>
            </w:pPr>
            <w:r>
              <w:t xml:space="preserve">While the </w:t>
            </w:r>
            <w:r w:rsidRPr="00651B08">
              <w:t>description</w:t>
            </w:r>
            <w:r>
              <w:t xml:space="preserve"> addresses how the program facility expansion and CIP Outcome #2 made overall improvements to the program, if the description references the improvement of any specific</w:t>
            </w:r>
            <w:r w:rsidRPr="00651B08">
              <w:t xml:space="preserve"> program outcomes, then th</w:t>
            </w:r>
            <w:r>
              <w:t xml:space="preserve">e </w:t>
            </w:r>
            <w:r w:rsidRPr="00651B08">
              <w:t>description do</w:t>
            </w:r>
            <w:r>
              <w:t>es</w:t>
            </w:r>
            <w:r w:rsidRPr="00651B08">
              <w:t xml:space="preserve"> not </w:t>
            </w:r>
            <w:r w:rsidRPr="00651B08">
              <w:lastRenderedPageBreak/>
              <w:t xml:space="preserve">expressly </w:t>
            </w:r>
            <w:r>
              <w:t>state or clearly identify those program outcomes.</w:t>
            </w:r>
          </w:p>
          <w:p w14:paraId="3B5C7DA2" w14:textId="77777777" w:rsidR="001B1ED4" w:rsidRDefault="001B1ED4" w:rsidP="001B1ED4">
            <w:r>
              <w:t>There is no evidence provided for CIP Outcome #1 Sealant Placement.  Appendix G indicates that employer evaluations post-graduation would serve as the measure for the expected outcome and that 100% of those would reflect skill competency, but there is no mention of the employer evaluations in the text for #10.</w:t>
            </w:r>
          </w:p>
          <w:p w14:paraId="7A29C5D3" w14:textId="77777777" w:rsidR="00BF6EB9" w:rsidRDefault="00BF6EB9" w:rsidP="00BF6EB9">
            <w:pPr>
              <w:jc w:val="center"/>
              <w:rPr>
                <w:sz w:val="20"/>
                <w:szCs w:val="20"/>
                <w:u w:val="single"/>
              </w:rPr>
            </w:pPr>
            <w:r>
              <w:rPr>
                <w:sz w:val="20"/>
                <w:szCs w:val="20"/>
                <w:u w:val="single"/>
              </w:rPr>
              <w:t>R2</w:t>
            </w:r>
          </w:p>
          <w:p w14:paraId="24866C9D" w14:textId="77777777" w:rsidR="006E0F73" w:rsidRPr="00727B51" w:rsidRDefault="006E0F73" w:rsidP="006E0F73">
            <w:pPr>
              <w:rPr>
                <w:sz w:val="20"/>
                <w:szCs w:val="20"/>
              </w:rPr>
            </w:pPr>
            <w:r w:rsidRPr="2A2AB0A7">
              <w:rPr>
                <w:sz w:val="20"/>
                <w:szCs w:val="20"/>
              </w:rPr>
              <w:t>The response is too general and fails to discuss changes and actions taken in addressing CIP plan</w:t>
            </w:r>
          </w:p>
          <w:p w14:paraId="59E92F19" w14:textId="540194C8" w:rsidR="00BF6EB9" w:rsidRPr="001B1ED4" w:rsidRDefault="006E0F73" w:rsidP="006E0F73">
            <w:pPr>
              <w:rPr>
                <w:sz w:val="20"/>
                <w:szCs w:val="20"/>
                <w:u w:val="single"/>
              </w:rPr>
            </w:pPr>
            <w:r w:rsidRPr="2A2AB0A7">
              <w:rPr>
                <w:sz w:val="20"/>
                <w:szCs w:val="20"/>
              </w:rPr>
              <w:t>Within the response provided, it does not discuss major differences between programs within other schools. The response outlines that the program is comparatively “competitive with other dental hygiene schools in the area” without explaining this assertion.</w:t>
            </w:r>
          </w:p>
        </w:tc>
      </w:tr>
      <w:tr w:rsidR="0046053D" w:rsidRPr="00823434" w14:paraId="3FA278B1" w14:textId="77777777" w:rsidTr="00EB2442">
        <w:tc>
          <w:tcPr>
            <w:tcW w:w="3235" w:type="dxa"/>
          </w:tcPr>
          <w:p w14:paraId="38736431" w14:textId="77777777" w:rsidR="0046053D" w:rsidRPr="00EB2442" w:rsidRDefault="0046053D" w:rsidP="0046053D">
            <w:pPr>
              <w:rPr>
                <w:sz w:val="20"/>
                <w:szCs w:val="20"/>
              </w:rPr>
            </w:pPr>
            <w:r w:rsidRPr="00EB2442">
              <w:rPr>
                <w:sz w:val="20"/>
                <w:szCs w:val="20"/>
              </w:rPr>
              <w:lastRenderedPageBreak/>
              <w:t>11.  How will program evaluate its success?</w:t>
            </w:r>
          </w:p>
        </w:tc>
        <w:tc>
          <w:tcPr>
            <w:tcW w:w="1710" w:type="dxa"/>
          </w:tcPr>
          <w:p w14:paraId="7BB8A5EF" w14:textId="4A1C0991" w:rsidR="0046053D" w:rsidRPr="003D538E" w:rsidRDefault="0046053D" w:rsidP="0046053D">
            <w:pPr>
              <w:jc w:val="center"/>
              <w:rPr>
                <w:sz w:val="20"/>
                <w:szCs w:val="20"/>
              </w:rPr>
            </w:pPr>
            <w:r w:rsidRPr="003D538E">
              <w:t xml:space="preserve">SR – </w:t>
            </w:r>
            <w:r w:rsidRPr="003D538E">
              <w:rPr>
                <w:sz w:val="20"/>
                <w:szCs w:val="20"/>
              </w:rPr>
              <w:t>AWRC</w:t>
            </w:r>
          </w:p>
          <w:p w14:paraId="30A7CBBB" w14:textId="0D561F09" w:rsidR="0046053D" w:rsidRPr="003D538E" w:rsidRDefault="0046053D" w:rsidP="0046053D">
            <w:pPr>
              <w:jc w:val="center"/>
            </w:pPr>
            <w:r w:rsidRPr="003D538E">
              <w:t>R1 – RR</w:t>
            </w:r>
          </w:p>
          <w:p w14:paraId="3DD77289" w14:textId="16AE1E6C" w:rsidR="0046053D" w:rsidRPr="003D538E" w:rsidRDefault="0046053D" w:rsidP="0046053D">
            <w:pPr>
              <w:jc w:val="center"/>
              <w:rPr>
                <w:sz w:val="20"/>
                <w:szCs w:val="20"/>
              </w:rPr>
            </w:pPr>
            <w:r w:rsidRPr="003D538E">
              <w:t>R2 -RR</w:t>
            </w:r>
          </w:p>
        </w:tc>
        <w:tc>
          <w:tcPr>
            <w:tcW w:w="1620" w:type="dxa"/>
          </w:tcPr>
          <w:p w14:paraId="3AFAD875" w14:textId="2026B320" w:rsidR="0046053D" w:rsidRPr="003D538E" w:rsidRDefault="0046053D" w:rsidP="0046053D">
            <w:pPr>
              <w:jc w:val="center"/>
              <w:rPr>
                <w:sz w:val="20"/>
                <w:szCs w:val="20"/>
              </w:rPr>
            </w:pPr>
            <w:r w:rsidRPr="003D538E">
              <w:t xml:space="preserve">SR – </w:t>
            </w:r>
            <w:r w:rsidRPr="003D538E">
              <w:rPr>
                <w:sz w:val="20"/>
                <w:szCs w:val="20"/>
              </w:rPr>
              <w:t>AWRC</w:t>
            </w:r>
          </w:p>
          <w:p w14:paraId="07B29B89" w14:textId="367B624E" w:rsidR="0046053D" w:rsidRPr="003D538E" w:rsidRDefault="0046053D" w:rsidP="0046053D">
            <w:pPr>
              <w:jc w:val="center"/>
            </w:pPr>
            <w:r w:rsidRPr="003D538E">
              <w:t>R1 – RR</w:t>
            </w:r>
          </w:p>
          <w:p w14:paraId="0D51B73B" w14:textId="3E093D21" w:rsidR="0046053D" w:rsidRPr="003D538E" w:rsidRDefault="0046053D" w:rsidP="0046053D">
            <w:pPr>
              <w:jc w:val="center"/>
              <w:rPr>
                <w:sz w:val="20"/>
                <w:szCs w:val="20"/>
              </w:rPr>
            </w:pPr>
            <w:r w:rsidRPr="003D538E">
              <w:t>R2 - RR</w:t>
            </w:r>
          </w:p>
        </w:tc>
        <w:tc>
          <w:tcPr>
            <w:tcW w:w="1890" w:type="dxa"/>
          </w:tcPr>
          <w:p w14:paraId="3A0DB20F" w14:textId="2C1303F4" w:rsidR="0046053D" w:rsidRPr="003D538E" w:rsidRDefault="0046053D" w:rsidP="0046053D">
            <w:pPr>
              <w:jc w:val="center"/>
              <w:rPr>
                <w:sz w:val="20"/>
                <w:szCs w:val="20"/>
              </w:rPr>
            </w:pPr>
            <w:r w:rsidRPr="003D538E">
              <w:t xml:space="preserve">SR – </w:t>
            </w:r>
            <w:r w:rsidRPr="003D538E">
              <w:rPr>
                <w:sz w:val="20"/>
                <w:szCs w:val="20"/>
              </w:rPr>
              <w:t>AWRC</w:t>
            </w:r>
          </w:p>
          <w:p w14:paraId="708B73B1" w14:textId="136BC741" w:rsidR="0046053D" w:rsidRPr="003D538E" w:rsidRDefault="0046053D" w:rsidP="0046053D">
            <w:pPr>
              <w:jc w:val="center"/>
            </w:pPr>
            <w:r w:rsidRPr="003D538E">
              <w:t>R1 – RR</w:t>
            </w:r>
          </w:p>
          <w:p w14:paraId="12EF1486" w14:textId="3B15B51B" w:rsidR="0046053D" w:rsidRPr="003D538E" w:rsidRDefault="0046053D" w:rsidP="0046053D">
            <w:pPr>
              <w:jc w:val="center"/>
              <w:rPr>
                <w:sz w:val="20"/>
                <w:szCs w:val="20"/>
              </w:rPr>
            </w:pPr>
            <w:r w:rsidRPr="003D538E">
              <w:t>R2 - AWRC</w:t>
            </w:r>
          </w:p>
        </w:tc>
        <w:tc>
          <w:tcPr>
            <w:tcW w:w="1501" w:type="dxa"/>
          </w:tcPr>
          <w:p w14:paraId="3B51713D" w14:textId="36F79DDD" w:rsidR="0046053D" w:rsidRPr="003D538E" w:rsidRDefault="0046053D" w:rsidP="0046053D">
            <w:pPr>
              <w:jc w:val="center"/>
              <w:rPr>
                <w:sz w:val="20"/>
                <w:szCs w:val="20"/>
              </w:rPr>
            </w:pPr>
            <w:r w:rsidRPr="003D538E">
              <w:t xml:space="preserve">SR – </w:t>
            </w:r>
            <w:r w:rsidRPr="003D538E">
              <w:rPr>
                <w:sz w:val="20"/>
                <w:szCs w:val="20"/>
              </w:rPr>
              <w:t>AWRC</w:t>
            </w:r>
          </w:p>
          <w:p w14:paraId="546FFF06" w14:textId="1567436A" w:rsidR="0046053D" w:rsidRPr="003D538E" w:rsidRDefault="0046053D" w:rsidP="0046053D">
            <w:pPr>
              <w:jc w:val="center"/>
            </w:pPr>
            <w:r w:rsidRPr="003D538E">
              <w:t>R1 – RR</w:t>
            </w:r>
          </w:p>
          <w:p w14:paraId="78F31418" w14:textId="6ACB356F" w:rsidR="0046053D" w:rsidRPr="003D538E" w:rsidRDefault="0046053D" w:rsidP="0046053D">
            <w:pPr>
              <w:jc w:val="center"/>
              <w:rPr>
                <w:sz w:val="20"/>
                <w:szCs w:val="20"/>
              </w:rPr>
            </w:pPr>
            <w:r w:rsidRPr="003D538E">
              <w:t>R2 - AWRC</w:t>
            </w:r>
          </w:p>
        </w:tc>
        <w:tc>
          <w:tcPr>
            <w:tcW w:w="4434" w:type="dxa"/>
          </w:tcPr>
          <w:p w14:paraId="6F0E30FB" w14:textId="77777777" w:rsidR="0046053D" w:rsidRPr="0046053D" w:rsidRDefault="0046053D" w:rsidP="0046053D">
            <w:pPr>
              <w:pStyle w:val="ListParagraph"/>
              <w:ind w:left="103"/>
              <w:jc w:val="center"/>
              <w:rPr>
                <w:u w:val="single"/>
              </w:rPr>
            </w:pPr>
            <w:r w:rsidRPr="0046053D">
              <w:rPr>
                <w:u w:val="single"/>
              </w:rPr>
              <w:t>SR</w:t>
            </w:r>
          </w:p>
          <w:p w14:paraId="59F8B29D" w14:textId="77777777" w:rsidR="0046053D" w:rsidRDefault="0046053D" w:rsidP="0046053D">
            <w:pPr>
              <w:pStyle w:val="ListParagraph"/>
              <w:numPr>
                <w:ilvl w:val="0"/>
                <w:numId w:val="4"/>
              </w:numPr>
              <w:ind w:left="103" w:hanging="180"/>
              <w:rPr>
                <w:sz w:val="20"/>
                <w:szCs w:val="20"/>
              </w:rPr>
            </w:pPr>
            <w:r>
              <w:rPr>
                <w:sz w:val="20"/>
                <w:szCs w:val="20"/>
              </w:rPr>
              <w:t>Program identifies a long list of strengths but only one weakness. One weakness isn’t supported by data nor discussion up to this point regarding full/part time faculty needs or hours.</w:t>
            </w:r>
          </w:p>
          <w:p w14:paraId="462C2C1B" w14:textId="77777777" w:rsidR="0046053D" w:rsidRDefault="0046053D" w:rsidP="0046053D">
            <w:pPr>
              <w:pStyle w:val="ListParagraph"/>
              <w:ind w:left="103"/>
              <w:rPr>
                <w:sz w:val="20"/>
                <w:szCs w:val="20"/>
              </w:rPr>
            </w:pPr>
            <w:r>
              <w:rPr>
                <w:sz w:val="20"/>
                <w:szCs w:val="20"/>
              </w:rPr>
              <w:t>No actions are presented to capitalize on strengths nor mitigate weaknesses.</w:t>
            </w:r>
          </w:p>
          <w:p w14:paraId="25FC2B67" w14:textId="77777777" w:rsidR="001B1ED4" w:rsidRDefault="001B1ED4" w:rsidP="001B1ED4">
            <w:pPr>
              <w:pStyle w:val="ListParagraph"/>
              <w:ind w:left="103"/>
              <w:jc w:val="center"/>
              <w:rPr>
                <w:sz w:val="20"/>
                <w:szCs w:val="20"/>
                <w:u w:val="single"/>
              </w:rPr>
            </w:pPr>
            <w:r w:rsidRPr="001B1ED4">
              <w:rPr>
                <w:sz w:val="20"/>
                <w:szCs w:val="20"/>
                <w:u w:val="single"/>
              </w:rPr>
              <w:t>R1</w:t>
            </w:r>
          </w:p>
          <w:p w14:paraId="22A77C97" w14:textId="77777777" w:rsidR="001B1ED4" w:rsidRDefault="001B1ED4" w:rsidP="001B1ED4">
            <w:pPr>
              <w:contextualSpacing/>
            </w:pPr>
            <w:r>
              <w:t xml:space="preserve">Despite the prompt noting that the summary of program strengths and weaknesses should contain no surprises and be based “on </w:t>
            </w:r>
            <w:r w:rsidRPr="000D2B2F">
              <w:t>the information, analysis, and discussion that have been presented up to this point</w:t>
            </w:r>
            <w:r>
              <w:t>,” the basis for the inclusion of the following listed strengths is unclear:</w:t>
            </w:r>
          </w:p>
          <w:p w14:paraId="0E6370D2" w14:textId="77777777" w:rsidR="001B1ED4" w:rsidRDefault="001B1ED4" w:rsidP="001B1ED4">
            <w:pPr>
              <w:pStyle w:val="ListParagraph"/>
              <w:numPr>
                <w:ilvl w:val="0"/>
                <w:numId w:val="17"/>
              </w:numPr>
            </w:pPr>
            <w:r>
              <w:lastRenderedPageBreak/>
              <w:t>Personnel changes</w:t>
            </w:r>
          </w:p>
          <w:p w14:paraId="17EBD21A" w14:textId="77777777" w:rsidR="001B1ED4" w:rsidRDefault="001B1ED4" w:rsidP="001B1ED4">
            <w:pPr>
              <w:pStyle w:val="ListParagraph"/>
              <w:numPr>
                <w:ilvl w:val="0"/>
                <w:numId w:val="17"/>
              </w:numPr>
            </w:pPr>
            <w:r>
              <w:t>Clinical board pass rates</w:t>
            </w:r>
          </w:p>
          <w:p w14:paraId="4CE7F08F" w14:textId="77777777" w:rsidR="001B1ED4" w:rsidRDefault="001B1ED4" w:rsidP="001B1ED4">
            <w:pPr>
              <w:pStyle w:val="ListParagraph"/>
              <w:numPr>
                <w:ilvl w:val="0"/>
                <w:numId w:val="17"/>
              </w:numPr>
              <w:spacing w:after="60"/>
            </w:pPr>
            <w:r>
              <w:t>Increased access to technology</w:t>
            </w:r>
          </w:p>
          <w:p w14:paraId="790471DE" w14:textId="77777777" w:rsidR="001B1ED4" w:rsidRDefault="001B1ED4" w:rsidP="001B1ED4">
            <w:pPr>
              <w:spacing w:after="60"/>
            </w:pPr>
            <w:r>
              <w:t>Likewise, the weakness of not having a fifth full-time faculty member is surprising and is not clearly based on the content provided in the review up to this point.</w:t>
            </w:r>
          </w:p>
          <w:p w14:paraId="6DD20F53" w14:textId="77777777" w:rsidR="001B1ED4" w:rsidRDefault="001B1ED4" w:rsidP="001B1ED4">
            <w:r>
              <w:t xml:space="preserve">The text provides no rationale </w:t>
            </w:r>
            <w:r w:rsidRPr="00C35596">
              <w:t>for the expected outcomes chosen for the CIP</w:t>
            </w:r>
            <w:r>
              <w:t>s identified in #12.</w:t>
            </w:r>
          </w:p>
          <w:p w14:paraId="2B3BB2DF" w14:textId="77777777" w:rsidR="001B1ED4" w:rsidRDefault="001B1ED4" w:rsidP="001B1ED4">
            <w:pPr>
              <w:jc w:val="center"/>
              <w:rPr>
                <w:sz w:val="20"/>
                <w:szCs w:val="20"/>
                <w:u w:val="single"/>
              </w:rPr>
            </w:pPr>
            <w:r>
              <w:rPr>
                <w:sz w:val="20"/>
                <w:szCs w:val="20"/>
                <w:u w:val="single"/>
              </w:rPr>
              <w:t>R2</w:t>
            </w:r>
          </w:p>
          <w:p w14:paraId="2056DE7F" w14:textId="25327614" w:rsidR="001B1ED4" w:rsidRPr="001B1ED4" w:rsidRDefault="006E0F73" w:rsidP="001B1ED4">
            <w:pPr>
              <w:rPr>
                <w:sz w:val="20"/>
                <w:szCs w:val="20"/>
                <w:u w:val="single"/>
              </w:rPr>
            </w:pPr>
            <w:r w:rsidRPr="445A50FB">
              <w:rPr>
                <w:sz w:val="20"/>
                <w:szCs w:val="20"/>
              </w:rPr>
              <w:t>Response includes new data within their weaknesses that has not been reviewed in previous prompts. The response fails to respond to how these issues will be solved in the future.</w:t>
            </w:r>
          </w:p>
        </w:tc>
      </w:tr>
      <w:tr w:rsidR="0046053D" w:rsidRPr="00823434" w14:paraId="70BDAE99" w14:textId="77777777" w:rsidTr="00EB2442">
        <w:trPr>
          <w:trHeight w:val="680"/>
        </w:trPr>
        <w:tc>
          <w:tcPr>
            <w:tcW w:w="3235" w:type="dxa"/>
          </w:tcPr>
          <w:p w14:paraId="56FCEDE0" w14:textId="77777777" w:rsidR="0046053D" w:rsidRPr="00EB2442" w:rsidRDefault="0046053D" w:rsidP="0046053D">
            <w:pPr>
              <w:ind w:left="-30"/>
              <w:rPr>
                <w:sz w:val="20"/>
                <w:szCs w:val="20"/>
              </w:rPr>
            </w:pPr>
            <w:r w:rsidRPr="00EB2442">
              <w:rPr>
                <w:sz w:val="20"/>
                <w:szCs w:val="20"/>
              </w:rPr>
              <w:lastRenderedPageBreak/>
              <w:t>12. Future Continuous Improvement Plan (CIP)</w:t>
            </w:r>
          </w:p>
        </w:tc>
        <w:tc>
          <w:tcPr>
            <w:tcW w:w="1710" w:type="dxa"/>
          </w:tcPr>
          <w:p w14:paraId="42712E40" w14:textId="51C23B2F" w:rsidR="0046053D" w:rsidRPr="003D538E" w:rsidRDefault="0046053D" w:rsidP="0046053D">
            <w:pPr>
              <w:jc w:val="center"/>
              <w:rPr>
                <w:sz w:val="20"/>
                <w:szCs w:val="20"/>
              </w:rPr>
            </w:pPr>
            <w:r w:rsidRPr="003D538E">
              <w:t xml:space="preserve">SR – </w:t>
            </w:r>
            <w:r w:rsidRPr="003D538E">
              <w:rPr>
                <w:sz w:val="20"/>
                <w:szCs w:val="20"/>
              </w:rPr>
              <w:t>AWOR</w:t>
            </w:r>
          </w:p>
          <w:p w14:paraId="23655736" w14:textId="6D345CC7" w:rsidR="0046053D" w:rsidRPr="003D538E" w:rsidRDefault="0046053D" w:rsidP="0046053D">
            <w:pPr>
              <w:jc w:val="center"/>
            </w:pPr>
            <w:r w:rsidRPr="003D538E">
              <w:t>R1 – AWR</w:t>
            </w:r>
          </w:p>
          <w:p w14:paraId="403E8078" w14:textId="20532C4B" w:rsidR="0046053D" w:rsidRPr="003D538E" w:rsidRDefault="0046053D" w:rsidP="0046053D">
            <w:pPr>
              <w:jc w:val="center"/>
              <w:rPr>
                <w:sz w:val="20"/>
                <w:szCs w:val="20"/>
              </w:rPr>
            </w:pPr>
            <w:r w:rsidRPr="003D538E">
              <w:t>R2 - AWR</w:t>
            </w:r>
          </w:p>
        </w:tc>
        <w:tc>
          <w:tcPr>
            <w:tcW w:w="1620" w:type="dxa"/>
            <w:shd w:val="clear" w:color="auto" w:fill="C4BC96" w:themeFill="background2" w:themeFillShade="BF"/>
          </w:tcPr>
          <w:p w14:paraId="38D34A1F" w14:textId="77777777" w:rsidR="0046053D" w:rsidRPr="008A3AFC" w:rsidRDefault="0046053D" w:rsidP="0046053D">
            <w:pPr>
              <w:jc w:val="center"/>
              <w:rPr>
                <w:color w:val="C4BC96" w:themeColor="background2" w:themeShade="BF"/>
                <w:sz w:val="20"/>
                <w:szCs w:val="20"/>
              </w:rPr>
            </w:pPr>
          </w:p>
        </w:tc>
        <w:tc>
          <w:tcPr>
            <w:tcW w:w="1890" w:type="dxa"/>
            <w:shd w:val="clear" w:color="auto" w:fill="C4BC96" w:themeFill="background2" w:themeFillShade="BF"/>
          </w:tcPr>
          <w:p w14:paraId="1CCF4887" w14:textId="77777777" w:rsidR="0046053D" w:rsidRPr="008A3AFC" w:rsidRDefault="0046053D" w:rsidP="0046053D">
            <w:pPr>
              <w:jc w:val="center"/>
              <w:rPr>
                <w:color w:val="C4BC96" w:themeColor="background2" w:themeShade="BF"/>
                <w:sz w:val="20"/>
                <w:szCs w:val="20"/>
              </w:rPr>
            </w:pPr>
          </w:p>
        </w:tc>
        <w:tc>
          <w:tcPr>
            <w:tcW w:w="1501" w:type="dxa"/>
          </w:tcPr>
          <w:p w14:paraId="25B59A57" w14:textId="5D62E066" w:rsidR="0046053D" w:rsidRPr="003D538E" w:rsidRDefault="0046053D" w:rsidP="0046053D">
            <w:pPr>
              <w:jc w:val="center"/>
              <w:rPr>
                <w:sz w:val="20"/>
                <w:szCs w:val="20"/>
              </w:rPr>
            </w:pPr>
            <w:r w:rsidRPr="003D538E">
              <w:t xml:space="preserve">SR – </w:t>
            </w:r>
            <w:r w:rsidRPr="003D538E">
              <w:rPr>
                <w:sz w:val="20"/>
                <w:szCs w:val="20"/>
              </w:rPr>
              <w:t>AWRC</w:t>
            </w:r>
          </w:p>
          <w:p w14:paraId="354789F0" w14:textId="38009EA2" w:rsidR="0046053D" w:rsidRPr="003D538E" w:rsidRDefault="0046053D" w:rsidP="0046053D">
            <w:pPr>
              <w:jc w:val="center"/>
            </w:pPr>
            <w:r w:rsidRPr="003D538E">
              <w:t>R1 – AWR</w:t>
            </w:r>
          </w:p>
          <w:p w14:paraId="571E1E89" w14:textId="06C3CBB7" w:rsidR="0046053D" w:rsidRPr="003D538E" w:rsidRDefault="0046053D" w:rsidP="0046053D">
            <w:pPr>
              <w:jc w:val="center"/>
              <w:rPr>
                <w:sz w:val="20"/>
                <w:szCs w:val="20"/>
              </w:rPr>
            </w:pPr>
            <w:r w:rsidRPr="003D538E">
              <w:t>R2 - AWR</w:t>
            </w:r>
          </w:p>
        </w:tc>
        <w:tc>
          <w:tcPr>
            <w:tcW w:w="4434" w:type="dxa"/>
          </w:tcPr>
          <w:p w14:paraId="0E7A0CDD" w14:textId="77777777" w:rsidR="0046053D" w:rsidRPr="0046053D" w:rsidRDefault="0046053D" w:rsidP="0046053D">
            <w:pPr>
              <w:pStyle w:val="ListParagraph"/>
              <w:ind w:left="103"/>
              <w:jc w:val="center"/>
              <w:rPr>
                <w:u w:val="single"/>
              </w:rPr>
            </w:pPr>
            <w:r w:rsidRPr="0046053D">
              <w:rPr>
                <w:u w:val="single"/>
              </w:rPr>
              <w:t>SR</w:t>
            </w:r>
          </w:p>
          <w:p w14:paraId="59F20377" w14:textId="77777777" w:rsidR="0046053D" w:rsidRDefault="0046053D" w:rsidP="001B1ED4">
            <w:pPr>
              <w:rPr>
                <w:sz w:val="20"/>
                <w:szCs w:val="20"/>
              </w:rPr>
            </w:pPr>
            <w:r w:rsidRPr="001B1ED4">
              <w:rPr>
                <w:sz w:val="20"/>
                <w:szCs w:val="20"/>
              </w:rPr>
              <w:t>CIP isn’t rooted in Q#11 weaknesses nor discussion of program throughout the review.</w:t>
            </w:r>
          </w:p>
          <w:p w14:paraId="464FFB05" w14:textId="77777777" w:rsidR="001B1ED4" w:rsidRDefault="001B1ED4" w:rsidP="001B1ED4">
            <w:pPr>
              <w:jc w:val="center"/>
              <w:rPr>
                <w:sz w:val="20"/>
                <w:szCs w:val="20"/>
                <w:u w:val="single"/>
              </w:rPr>
            </w:pPr>
            <w:r w:rsidRPr="001B1ED4">
              <w:rPr>
                <w:sz w:val="20"/>
                <w:szCs w:val="20"/>
                <w:u w:val="single"/>
              </w:rPr>
              <w:t>R1</w:t>
            </w:r>
          </w:p>
          <w:p w14:paraId="7117A0C3" w14:textId="1111A7F0" w:rsidR="001B1ED4" w:rsidRDefault="001B1ED4" w:rsidP="001B1ED4">
            <w:pPr>
              <w:spacing w:after="60"/>
            </w:pPr>
            <w:r>
              <w:t>The Measure identified for CIP Outcome #1 is a pre-test, but that does not measure the degree of success of the outcome; the Target indicates that the degree of success will be measured by a post-test of calibration competency.  This applies to pages 56 and 57.</w:t>
            </w:r>
          </w:p>
          <w:p w14:paraId="327F5047" w14:textId="77777777" w:rsidR="001B1ED4" w:rsidRDefault="001B1ED4" w:rsidP="001B1ED4">
            <w:pPr>
              <w:spacing w:before="120" w:after="60"/>
            </w:pPr>
            <w:r>
              <w:t>The Measure for CIP Outcome #2 in the table on p. 59 does not align with the wording for the same measure provided in the table on p. 56; p. 59 does not include “</w:t>
            </w:r>
            <w:r w:rsidRPr="00D110DB">
              <w:t>skill evaluations in Pre-clinic</w:t>
            </w:r>
            <w:r>
              <w:t>.”</w:t>
            </w:r>
          </w:p>
          <w:p w14:paraId="12F7BCE0" w14:textId="1F1F2FEE" w:rsidR="001B1ED4" w:rsidRDefault="001B1ED4" w:rsidP="001B1ED4">
            <w:pPr>
              <w:rPr>
                <w:rStyle w:val="Emphasis"/>
                <w:sz w:val="20"/>
                <w:szCs w:val="20"/>
              </w:rPr>
            </w:pPr>
            <w:r w:rsidRPr="00D110DB">
              <w:rPr>
                <w:rStyle w:val="Emphasis"/>
                <w:sz w:val="20"/>
                <w:szCs w:val="20"/>
              </w:rPr>
              <w:t xml:space="preserve">Recommend </w:t>
            </w:r>
            <w:r>
              <w:rPr>
                <w:rStyle w:val="Emphasis"/>
                <w:sz w:val="20"/>
                <w:szCs w:val="20"/>
              </w:rPr>
              <w:t>revising</w:t>
            </w:r>
            <w:r w:rsidRPr="00D110DB">
              <w:rPr>
                <w:rStyle w:val="Emphasis"/>
                <w:sz w:val="20"/>
                <w:szCs w:val="20"/>
              </w:rPr>
              <w:t xml:space="preserve"> wording</w:t>
            </w:r>
            <w:r>
              <w:rPr>
                <w:rStyle w:val="Emphasis"/>
                <w:sz w:val="20"/>
                <w:szCs w:val="20"/>
              </w:rPr>
              <w:t xml:space="preserve"> as noted</w:t>
            </w:r>
            <w:r w:rsidRPr="00D110DB">
              <w:rPr>
                <w:rStyle w:val="Emphasis"/>
                <w:sz w:val="20"/>
                <w:szCs w:val="20"/>
              </w:rPr>
              <w:t>.</w:t>
            </w:r>
          </w:p>
          <w:p w14:paraId="0A7E8AF1" w14:textId="33A4EBFC" w:rsidR="006E0F73" w:rsidRDefault="006E0F73" w:rsidP="001B1ED4">
            <w:pPr>
              <w:rPr>
                <w:rStyle w:val="Emphasis"/>
                <w:sz w:val="20"/>
                <w:szCs w:val="20"/>
              </w:rPr>
            </w:pPr>
          </w:p>
          <w:p w14:paraId="58FDF15F" w14:textId="77777777" w:rsidR="006E0F73" w:rsidRDefault="006E0F73" w:rsidP="001B1ED4">
            <w:pPr>
              <w:rPr>
                <w:rStyle w:val="Emphasis"/>
                <w:sz w:val="20"/>
                <w:szCs w:val="20"/>
              </w:rPr>
            </w:pPr>
          </w:p>
          <w:p w14:paraId="3B5C589D" w14:textId="77777777" w:rsidR="001B1ED4" w:rsidRDefault="001B1ED4" w:rsidP="001B1ED4">
            <w:pPr>
              <w:jc w:val="center"/>
              <w:rPr>
                <w:sz w:val="20"/>
                <w:szCs w:val="20"/>
                <w:u w:val="single"/>
              </w:rPr>
            </w:pPr>
            <w:r>
              <w:rPr>
                <w:sz w:val="20"/>
                <w:szCs w:val="20"/>
                <w:u w:val="single"/>
              </w:rPr>
              <w:lastRenderedPageBreak/>
              <w:t>R2</w:t>
            </w:r>
          </w:p>
          <w:p w14:paraId="62DE3815" w14:textId="77777777" w:rsidR="006E0F73" w:rsidRPr="00727B51" w:rsidRDefault="006E0F73" w:rsidP="006E0F73">
            <w:pPr>
              <w:rPr>
                <w:sz w:val="20"/>
                <w:szCs w:val="20"/>
              </w:rPr>
            </w:pPr>
            <w:r w:rsidRPr="445A50FB">
              <w:rPr>
                <w:sz w:val="20"/>
                <w:szCs w:val="20"/>
              </w:rPr>
              <w:t xml:space="preserve">Response does not thoroughly explain how outcomes will be measured. The current explanation is vague and difficult to follow. </w:t>
            </w:r>
          </w:p>
          <w:p w14:paraId="39865027" w14:textId="021A7B23" w:rsidR="001B1ED4" w:rsidRPr="001B1ED4" w:rsidRDefault="006E0F73" w:rsidP="006E0F73">
            <w:pPr>
              <w:rPr>
                <w:sz w:val="20"/>
                <w:szCs w:val="20"/>
                <w:u w:val="single"/>
              </w:rPr>
            </w:pPr>
            <w:r w:rsidRPr="445A50FB">
              <w:rPr>
                <w:sz w:val="20"/>
                <w:szCs w:val="20"/>
              </w:rPr>
              <w:t>Response does not include examination or overview of weaknesses mentioned in the previous prompts – such as the need for new faculty.</w:t>
            </w:r>
          </w:p>
        </w:tc>
      </w:tr>
    </w:tbl>
    <w:p w14:paraId="37E019E5" w14:textId="6FB1772D" w:rsidR="00823434" w:rsidRDefault="00823434" w:rsidP="00BB53E5">
      <w:pPr>
        <w:ind w:firstLine="720"/>
        <w:rPr>
          <w:sz w:val="20"/>
          <w:szCs w:val="20"/>
        </w:rPr>
      </w:pPr>
    </w:p>
    <w:p w14:paraId="2B4E38D7" w14:textId="77777777" w:rsidR="00101233" w:rsidRDefault="00101233" w:rsidP="0029032F">
      <w:pPr>
        <w:rPr>
          <w:sz w:val="20"/>
          <w:szCs w:val="20"/>
        </w:rPr>
      </w:pPr>
    </w:p>
    <w:p w14:paraId="72E750FE" w14:textId="77777777" w:rsidR="00101233" w:rsidRPr="00865A44" w:rsidRDefault="00101233" w:rsidP="00101233">
      <w:pPr>
        <w:rPr>
          <w:rFonts w:ascii="Calibri" w:eastAsia="Calibri" w:hAnsi="Calibri" w:cs="Times New Roman"/>
        </w:rPr>
      </w:pPr>
    </w:p>
    <w:p w14:paraId="2F1B05A7"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14:paraId="39DDE4D0" w14:textId="77777777" w:rsidTr="00553946">
        <w:tc>
          <w:tcPr>
            <w:tcW w:w="3116" w:type="dxa"/>
          </w:tcPr>
          <w:p w14:paraId="3AB4A85E"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6E0F73">
              <w:rPr>
                <w:rFonts w:ascii="Calibri" w:eastAsia="Calibri" w:hAnsi="Calibri" w:cs="Times New Roman"/>
                <w:sz w:val="24"/>
                <w:szCs w:val="24"/>
              </w:rPr>
            </w:r>
            <w:r w:rsidR="006E0F73">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3FABE9AD" w14:textId="77777777"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6E0F73">
              <w:rPr>
                <w:rFonts w:ascii="Calibri" w:eastAsia="Calibri" w:hAnsi="Calibri" w:cs="Times New Roman"/>
                <w:sz w:val="24"/>
                <w:szCs w:val="24"/>
              </w:rPr>
            </w:r>
            <w:r w:rsidR="006E0F73">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 xml:space="preserve">Accepted </w:t>
            </w:r>
            <w:proofErr w:type="gramStart"/>
            <w:r>
              <w:rPr>
                <w:rFonts w:ascii="Calibri" w:eastAsia="Calibri" w:hAnsi="Calibri" w:cs="Times New Roman"/>
                <w:sz w:val="24"/>
                <w:szCs w:val="24"/>
              </w:rPr>
              <w:t>W</w:t>
            </w:r>
            <w:r w:rsidRPr="00865A44">
              <w:rPr>
                <w:rFonts w:ascii="Calibri" w:eastAsia="Calibri" w:hAnsi="Calibri" w:cs="Times New Roman"/>
                <w:sz w:val="24"/>
                <w:szCs w:val="24"/>
              </w:rPr>
              <w:t>ith</w:t>
            </w:r>
            <w:proofErr w:type="gramEnd"/>
            <w:r w:rsidRPr="00865A44">
              <w:rPr>
                <w:rFonts w:ascii="Calibri" w:eastAsia="Calibri" w:hAnsi="Calibri" w:cs="Times New Roman"/>
                <w:sz w:val="24"/>
                <w:szCs w:val="24"/>
              </w:rPr>
              <w:t xml:space="preserve"> Recommendations</w:t>
            </w:r>
          </w:p>
        </w:tc>
        <w:tc>
          <w:tcPr>
            <w:tcW w:w="3117" w:type="dxa"/>
          </w:tcPr>
          <w:p w14:paraId="41306F49" w14:textId="0811A536" w:rsidR="000C516F" w:rsidRPr="00865A44" w:rsidRDefault="003D538E"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
                  <w:enabled/>
                  <w:calcOnExit w:val="0"/>
                  <w:checkBox>
                    <w:sizeAuto/>
                    <w:default w:val="0"/>
                  </w:checkBox>
                </w:ffData>
              </w:fldChar>
            </w:r>
            <w:r>
              <w:rPr>
                <w:rFonts w:ascii="Calibri" w:eastAsia="Calibri" w:hAnsi="Calibri" w:cs="Times New Roman"/>
                <w:sz w:val="24"/>
                <w:szCs w:val="24"/>
              </w:rPr>
              <w:instrText xml:space="preserve"> FORMCHECKBOX </w:instrText>
            </w:r>
            <w:r w:rsidR="006E0F73">
              <w:rPr>
                <w:rFonts w:ascii="Calibri" w:eastAsia="Calibri" w:hAnsi="Calibri" w:cs="Times New Roman"/>
                <w:sz w:val="24"/>
                <w:szCs w:val="24"/>
              </w:rPr>
            </w:r>
            <w:r w:rsidR="006E0F73">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sidR="000C516F">
              <w:rPr>
                <w:rFonts w:ascii="Calibri" w:eastAsia="Calibri" w:hAnsi="Calibri" w:cs="Times New Roman"/>
                <w:sz w:val="24"/>
                <w:szCs w:val="24"/>
              </w:rPr>
              <w:t xml:space="preserve"> Accepted with Required </w:t>
            </w:r>
            <w:r w:rsidR="003B7DB1">
              <w:rPr>
                <w:rFonts w:ascii="Calibri" w:eastAsia="Calibri" w:hAnsi="Calibri" w:cs="Times New Roman"/>
                <w:sz w:val="24"/>
                <w:szCs w:val="24"/>
              </w:rPr>
              <w:t>Changes</w:t>
            </w:r>
          </w:p>
        </w:tc>
        <w:tc>
          <w:tcPr>
            <w:tcW w:w="3117" w:type="dxa"/>
          </w:tcPr>
          <w:p w14:paraId="7A2A0A66" w14:textId="32DA16D4" w:rsidR="000C516F" w:rsidRPr="00865A44" w:rsidRDefault="003D538E"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sidR="006E0F73">
              <w:rPr>
                <w:rFonts w:ascii="Calibri" w:eastAsia="Calibri" w:hAnsi="Calibri" w:cs="Times New Roman"/>
                <w:sz w:val="24"/>
                <w:szCs w:val="24"/>
              </w:rPr>
            </w:r>
            <w:r w:rsidR="006E0F73">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sidR="000C516F" w:rsidRPr="00865A44">
              <w:rPr>
                <w:rFonts w:ascii="Calibri" w:eastAsia="Calibri" w:hAnsi="Calibri" w:cs="Times New Roman"/>
                <w:sz w:val="24"/>
                <w:szCs w:val="24"/>
              </w:rPr>
              <w:t xml:space="preserve"> Revisit and Revise</w:t>
            </w:r>
          </w:p>
        </w:tc>
      </w:tr>
    </w:tbl>
    <w:p w14:paraId="109FDFD9" w14:textId="77777777" w:rsidR="00101233" w:rsidRDefault="00101233" w:rsidP="00101233">
      <w:pPr>
        <w:jc w:val="center"/>
      </w:pPr>
    </w:p>
    <w:p w14:paraId="605B4AF7" w14:textId="77777777" w:rsidR="00101233" w:rsidRDefault="00101233" w:rsidP="00101233"/>
    <w:p w14:paraId="2957DC58" w14:textId="31CBA794" w:rsid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1F46FFA4">
                <wp:simplePos x="0" y="0"/>
                <wp:positionH relativeFrom="column">
                  <wp:posOffset>-635</wp:posOffset>
                </wp:positionH>
                <wp:positionV relativeFrom="paragraph">
                  <wp:posOffset>247650</wp:posOffset>
                </wp:positionV>
                <wp:extent cx="9048115" cy="2849245"/>
                <wp:effectExtent l="0" t="0" r="1968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115" cy="2849245"/>
                        </a:xfrm>
                        <a:prstGeom prst="rect">
                          <a:avLst/>
                        </a:prstGeom>
                        <a:solidFill>
                          <a:srgbClr val="FFFFFF"/>
                        </a:solidFill>
                        <a:ln w="9525">
                          <a:solidFill>
                            <a:schemeClr val="tx1"/>
                          </a:solidFill>
                          <a:miter lim="800000"/>
                          <a:headEnd/>
                          <a:tailEnd/>
                        </a:ln>
                      </wps:spPr>
                      <wps:txbx>
                        <w:txbxContent>
                          <w:p w14:paraId="0B8E8097" w14:textId="2045D5BB" w:rsidR="00101233" w:rsidRDefault="00515E02">
                            <w:r>
                              <w:t xml:space="preserve">SR </w:t>
                            </w:r>
                            <w:r w:rsidR="001B1ED4">
                              <w:t>– Revisit and Revise -</w:t>
                            </w:r>
                            <w:r>
                              <w:t xml:space="preserve"> </w:t>
                            </w:r>
                            <w:r w:rsidR="002054EA">
                              <w:t>The program did a good job of attempting to supply information</w:t>
                            </w:r>
                            <w:r w:rsidR="00F075CD">
                              <w:t>. However, many areas were</w:t>
                            </w:r>
                            <w:r w:rsidR="00480BA8">
                              <w:t xml:space="preserve"> either</w:t>
                            </w:r>
                            <w:r w:rsidR="00F075CD">
                              <w:t xml:space="preserve"> not addressed</w:t>
                            </w:r>
                            <w:r w:rsidR="007F7017">
                              <w:t>, lacked data and</w:t>
                            </w:r>
                            <w:r w:rsidR="00737634">
                              <w:t xml:space="preserve">/or lacked </w:t>
                            </w:r>
                            <w:r w:rsidR="007F7017">
                              <w:t>analysis resulting in a</w:t>
                            </w:r>
                            <w:r w:rsidR="00627C5D">
                              <w:t>n incomplete overall review of the program.</w:t>
                            </w:r>
                          </w:p>
                          <w:p w14:paraId="72B71AD4" w14:textId="726CDD03" w:rsidR="001B1ED4" w:rsidRDefault="00515E02" w:rsidP="001B1ED4">
                            <w:r>
                              <w:t>R1</w:t>
                            </w:r>
                            <w:r w:rsidR="001B1ED4">
                              <w:t xml:space="preserve"> – Revisit and Revise</w:t>
                            </w:r>
                            <w:r>
                              <w:t xml:space="preserve"> – </w:t>
                            </w:r>
                            <w:r w:rsidR="001B1ED4">
                              <w:t>My rationale for the conclusion (overall decision) is based on what I regarded as the absence of responsiveness, evidence, and analysis to #3, #10, and #11.  I acknowledge that my assessment of #10 and #11 differs from those of my teammates.</w:t>
                            </w:r>
                          </w:p>
                          <w:p w14:paraId="1AC9B6CB" w14:textId="758D3AE3" w:rsidR="00515E02" w:rsidRDefault="001B1ED4" w:rsidP="001B1ED4">
                            <w:r>
                              <w:t xml:space="preserve">In general, my sense of this submission is that the lack of engagement in the responses with the terms/vocabulary used in the review questions/prompts made it unclear about the extent to which the responses were acceptable.  The most significant example of this centers on </w:t>
                            </w:r>
                            <w:r w:rsidRPr="006D142D">
                              <w:t>program learning outcomes</w:t>
                            </w:r>
                            <w:r>
                              <w:t>. If the program learning outcomes are contained in any of the responses in this submission, then I did not recognize them as such because this submission contains no list labeled “</w:t>
                            </w:r>
                            <w:r w:rsidRPr="000603D3">
                              <w:t>program learning outcomes</w:t>
                            </w:r>
                            <w:r>
                              <w:t>.”</w:t>
                            </w:r>
                          </w:p>
                          <w:p w14:paraId="6E11739D" w14:textId="77777777" w:rsidR="00080691" w:rsidRPr="006E0F73" w:rsidRDefault="00515E02" w:rsidP="00080691">
                            <w:pPr>
                              <w:rPr>
                                <w:bCs/>
                                <w:sz w:val="20"/>
                                <w:szCs w:val="20"/>
                              </w:rPr>
                            </w:pPr>
                            <w:r w:rsidRPr="006E0F73">
                              <w:t xml:space="preserve">R2 </w:t>
                            </w:r>
                            <w:r w:rsidR="00080691" w:rsidRPr="006E0F73">
                              <w:t>–</w:t>
                            </w:r>
                            <w:r w:rsidRPr="006E0F73">
                              <w:t xml:space="preserve"> </w:t>
                            </w:r>
                            <w:r w:rsidR="00080691" w:rsidRPr="006E0F73">
                              <w:t xml:space="preserve">Revisit and Revise - </w:t>
                            </w:r>
                            <w:r w:rsidR="00080691" w:rsidRPr="006E0F73">
                              <w:rPr>
                                <w:bCs/>
                                <w:sz w:val="20"/>
                                <w:szCs w:val="20"/>
                              </w:rPr>
                              <w:t>Based on the present review, it is clear that the faculty and staff meet the needs of their students and community. Many of their partnerships with the community added a highlight to the overall work the program does for Collin College. However, many queries were completely unanswered or explored within the documents provided. Overall, the analysis and evidence presented lacked thoroughness. There were several pieces of important evidence that was missing – particularly in sections 3, 4, 10, and 11. The absence of this evidence resulted in the overall review of the program to be weak and unclear.</w:t>
                            </w:r>
                          </w:p>
                          <w:p w14:paraId="01CE9E66" w14:textId="79F60457" w:rsidR="00515E02" w:rsidRDefault="00515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5pt;margin-top:19.5pt;width:712.45pt;height:22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" strokecolor="black [3213]">
                <v:textbox>
                  <w:txbxContent>
                    <w:p w14:paraId="0B8E8097" w14:textId="2045D5BB" w:rsidR="00101233" w:rsidRDefault="00515E02">
                      <w:r>
                        <w:t xml:space="preserve">SR </w:t>
                      </w:r>
                      <w:r w:rsidR="001B1ED4">
                        <w:t>– Revisit and Revise -</w:t>
                      </w:r>
                      <w:r>
                        <w:t xml:space="preserve"> </w:t>
                      </w:r>
                      <w:r w:rsidR="002054EA">
                        <w:t>The program did a good job of attempting to supply information</w:t>
                      </w:r>
                      <w:r w:rsidR="00F075CD">
                        <w:t>. However, many areas were</w:t>
                      </w:r>
                      <w:r w:rsidR="00480BA8">
                        <w:t xml:space="preserve"> either</w:t>
                      </w:r>
                      <w:r w:rsidR="00F075CD">
                        <w:t xml:space="preserve"> not addressed</w:t>
                      </w:r>
                      <w:r w:rsidR="007F7017">
                        <w:t>, lacked data and</w:t>
                      </w:r>
                      <w:r w:rsidR="00737634">
                        <w:t xml:space="preserve">/or lacked </w:t>
                      </w:r>
                      <w:r w:rsidR="007F7017">
                        <w:t>analysis resulting in a</w:t>
                      </w:r>
                      <w:r w:rsidR="00627C5D">
                        <w:t>n incomplete overall review of the program.</w:t>
                      </w:r>
                    </w:p>
                    <w:p w14:paraId="72B71AD4" w14:textId="726CDD03" w:rsidR="001B1ED4" w:rsidRDefault="00515E02" w:rsidP="001B1ED4">
                      <w:r>
                        <w:t>R1</w:t>
                      </w:r>
                      <w:r w:rsidR="001B1ED4">
                        <w:t xml:space="preserve"> – Revisit and Revise</w:t>
                      </w:r>
                      <w:r>
                        <w:t xml:space="preserve"> – </w:t>
                      </w:r>
                      <w:r w:rsidR="001B1ED4">
                        <w:t>My rationale for the conclusion (overall decision) is based on what I regarded as the absence of responsiveness, evidence, and analysis to #3, #10, and #11.  I acknowledge that my assessment of #10 and #11 differs from those of my teammates.</w:t>
                      </w:r>
                    </w:p>
                    <w:p w14:paraId="1AC9B6CB" w14:textId="758D3AE3" w:rsidR="00515E02" w:rsidRDefault="001B1ED4" w:rsidP="001B1ED4">
                      <w:r>
                        <w:t xml:space="preserve">In general, my sense of this submission is that the lack of engagement in the responses with the terms/vocabulary used in the review questions/prompts made it unclear about the extent to which the responses were acceptable.  The most significant example of this centers on </w:t>
                      </w:r>
                      <w:r w:rsidRPr="006D142D">
                        <w:t>program learning outcomes</w:t>
                      </w:r>
                      <w:r>
                        <w:t>. If the program learning outcomes are contained in any of the responses in this submission, then I did not recognize them as such because this submission contains no list labeled “</w:t>
                      </w:r>
                      <w:r w:rsidRPr="000603D3">
                        <w:t>program learning outcomes</w:t>
                      </w:r>
                      <w:r>
                        <w:t>.”</w:t>
                      </w:r>
                    </w:p>
                    <w:p w14:paraId="6E11739D" w14:textId="77777777" w:rsidR="00080691" w:rsidRPr="006E0F73" w:rsidRDefault="00515E02" w:rsidP="00080691">
                      <w:pPr>
                        <w:rPr>
                          <w:bCs/>
                          <w:sz w:val="20"/>
                          <w:szCs w:val="20"/>
                        </w:rPr>
                      </w:pPr>
                      <w:r w:rsidRPr="006E0F73">
                        <w:t xml:space="preserve">R2 </w:t>
                      </w:r>
                      <w:r w:rsidR="00080691" w:rsidRPr="006E0F73">
                        <w:t>–</w:t>
                      </w:r>
                      <w:r w:rsidRPr="006E0F73">
                        <w:t xml:space="preserve"> </w:t>
                      </w:r>
                      <w:r w:rsidR="00080691" w:rsidRPr="006E0F73">
                        <w:t xml:space="preserve">Revisit and Revise - </w:t>
                      </w:r>
                      <w:r w:rsidR="00080691" w:rsidRPr="006E0F73">
                        <w:rPr>
                          <w:bCs/>
                          <w:sz w:val="20"/>
                          <w:szCs w:val="20"/>
                        </w:rPr>
                        <w:t>Based on the present review, it is clear that the faculty and staff meet the needs of their students and community. Many of their partnerships with the community added a highlight to the overall work the program does for Collin College. However, many queries were completely unanswered or explored within the documents provided. Overall, the analysis and evidence presented lacked thoroughness. There were several pieces of important evidence that was missing – particularly in sections 3, 4, 10, and 11. The absence of this evidence resulted in the overall review of the program to be weak and unclear.</w:t>
                      </w:r>
                    </w:p>
                    <w:p w14:paraId="01CE9E66" w14:textId="79F60457" w:rsidR="00515E02" w:rsidRDefault="00515E02"/>
                  </w:txbxContent>
                </v:textbox>
                <w10:wrap type="square"/>
              </v:shape>
            </w:pict>
          </mc:Fallback>
        </mc:AlternateContent>
      </w:r>
      <w:r w:rsidRPr="00101233">
        <w:rPr>
          <w:b/>
        </w:rPr>
        <w:t>General comments about the submission or rationale for the conclusion:</w:t>
      </w:r>
    </w:p>
    <w:p w14:paraId="6CE8A27E" w14:textId="76EE54E6" w:rsidR="00AA77E6" w:rsidRDefault="00AA77E6" w:rsidP="00101233">
      <w:pPr>
        <w:rPr>
          <w:b/>
        </w:rPr>
      </w:pPr>
    </w:p>
    <w:p w14:paraId="74E7E33D" w14:textId="77777777" w:rsidR="00101233" w:rsidRDefault="00101233" w:rsidP="0029032F">
      <w:pPr>
        <w:rPr>
          <w:sz w:val="20"/>
          <w:szCs w:val="20"/>
        </w:rPr>
      </w:pPr>
      <w:bookmarkStart w:id="1" w:name="_GoBack"/>
      <w:bookmarkEnd w:id="1"/>
    </w:p>
    <w:sectPr w:rsidR="00101233" w:rsidSect="00280132">
      <w:headerReference w:type="default" r:id="rId8"/>
      <w:footerReference w:type="default" r:id="rId9"/>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B55F" w14:textId="77777777" w:rsidR="00280132" w:rsidRDefault="00280132" w:rsidP="00B01512">
      <w:pPr>
        <w:spacing w:after="0" w:line="240" w:lineRule="auto"/>
      </w:pPr>
      <w:r>
        <w:separator/>
      </w:r>
    </w:p>
  </w:endnote>
  <w:endnote w:type="continuationSeparator" w:id="0">
    <w:p w14:paraId="26751786" w14:textId="77777777" w:rsidR="00280132" w:rsidRDefault="0028013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ADCC"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5F28" w14:textId="77777777" w:rsidR="00280132" w:rsidRDefault="00280132" w:rsidP="00B01512">
      <w:pPr>
        <w:spacing w:after="0" w:line="240" w:lineRule="auto"/>
      </w:pPr>
      <w:r>
        <w:separator/>
      </w:r>
    </w:p>
  </w:footnote>
  <w:footnote w:type="continuationSeparator" w:id="0">
    <w:p w14:paraId="3B4F205A" w14:textId="77777777" w:rsidR="00280132" w:rsidRDefault="0028013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54EF" w14:textId="77777777" w:rsidR="003936B8" w:rsidRDefault="00FE3878" w:rsidP="00FE3878">
    <w:pPr>
      <w:pStyle w:val="Header"/>
    </w:pPr>
    <w:r>
      <w:rPr>
        <w:noProof/>
      </w:rPr>
      <w:drawing>
        <wp:anchor distT="0" distB="0" distL="114300" distR="114300" simplePos="0" relativeHeight="251658240" behindDoc="0" locked="0" layoutInCell="1" allowOverlap="1" wp14:anchorId="032FA756" wp14:editId="563341DE">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4AFB018E" w14:textId="3940A832"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r w:rsidR="000E76E4">
      <w:rPr>
        <w:b/>
        <w:sz w:val="24"/>
        <w:szCs w:val="24"/>
      </w:rPr>
      <w:t xml:space="preserve"> COMPOSITE</w:t>
    </w:r>
  </w:p>
  <w:p w14:paraId="1A778F49" w14:textId="77777777" w:rsidR="002540F4" w:rsidRDefault="002540F4" w:rsidP="002540F4">
    <w:pPr>
      <w:pStyle w:val="Header"/>
      <w:jc w:val="center"/>
    </w:pPr>
  </w:p>
  <w:p w14:paraId="77C0B02B" w14:textId="77777777" w:rsidR="003936B8" w:rsidRDefault="003936B8" w:rsidP="002540F4">
    <w:pPr>
      <w:pStyle w:val="Header"/>
      <w:jc w:val="center"/>
    </w:pPr>
  </w:p>
  <w:p w14:paraId="36335ADB" w14:textId="3AC8E40B" w:rsidR="002540F4" w:rsidRPr="003A1B2E" w:rsidRDefault="002540F4" w:rsidP="002540F4">
    <w:pPr>
      <w:pStyle w:val="Header"/>
      <w:rPr>
        <w:b/>
      </w:rPr>
    </w:pPr>
    <w:r w:rsidRPr="003A1B2E">
      <w:rPr>
        <w:b/>
      </w:rPr>
      <w:t>Program:</w:t>
    </w:r>
    <w:r w:rsidR="00792F2A">
      <w:rPr>
        <w:b/>
      </w:rPr>
      <w:t xml:space="preserve">  </w:t>
    </w:r>
    <w:r w:rsidR="00792F2A" w:rsidRPr="007847C6">
      <w:rPr>
        <w:b/>
        <w:u w:val="single"/>
      </w:rPr>
      <w:t>Dental Hyg</w:t>
    </w:r>
    <w:r w:rsidR="007847C6" w:rsidRPr="007847C6">
      <w:rPr>
        <w:b/>
        <w:u w:val="single"/>
      </w:rPr>
      <w:t>iene</w:t>
    </w:r>
    <w:r w:rsidRPr="003A1B2E">
      <w:rPr>
        <w:b/>
      </w:rPr>
      <w:t xml:space="preserve">         </w:t>
    </w:r>
    <w:r w:rsidR="008A16E4">
      <w:rPr>
        <w:b/>
      </w:rPr>
      <w:tab/>
    </w:r>
    <w:r w:rsidRPr="003A1B2E">
      <w:rPr>
        <w:b/>
      </w:rPr>
      <w:t>Reviewer</w:t>
    </w:r>
    <w:r w:rsidR="00266A4A">
      <w:rPr>
        <w:b/>
      </w:rPr>
      <w:t>s</w:t>
    </w:r>
    <w:r w:rsidR="003936B8" w:rsidRPr="003A1B2E">
      <w:rPr>
        <w:b/>
      </w:rPr>
      <w:t>:</w:t>
    </w:r>
    <w:r w:rsidRPr="003A1B2E">
      <w:rPr>
        <w:b/>
      </w:rPr>
      <w:t xml:space="preserve">  </w:t>
    </w:r>
    <w:r w:rsidR="00D714C9" w:rsidRPr="0011566E">
      <w:rPr>
        <w:b/>
        <w:u w:val="single"/>
      </w:rPr>
      <w:t xml:space="preserve">Senior Reviewer </w:t>
    </w:r>
    <w:r w:rsidR="008A16E4" w:rsidRPr="0011566E">
      <w:rPr>
        <w:b/>
        <w:u w:val="single"/>
      </w:rPr>
      <w:t>Jeffery Johnson</w:t>
    </w:r>
    <w:r w:rsidR="00D714C9" w:rsidRPr="0011566E">
      <w:rPr>
        <w:b/>
        <w:u w:val="single"/>
      </w:rPr>
      <w:t xml:space="preserve">, </w:t>
    </w:r>
    <w:r w:rsidR="00D04920" w:rsidRPr="0011566E">
      <w:rPr>
        <w:b/>
        <w:u w:val="single"/>
      </w:rPr>
      <w:t>Revi</w:t>
    </w:r>
    <w:r w:rsidR="00457DDB" w:rsidRPr="0011566E">
      <w:rPr>
        <w:b/>
        <w:u w:val="single"/>
      </w:rPr>
      <w:t xml:space="preserve">ewer 1 Cathleen Akers &amp; Reviewer </w:t>
    </w:r>
    <w:r w:rsidR="00266A4A" w:rsidRPr="0011566E">
      <w:rPr>
        <w:b/>
        <w:u w:val="single"/>
      </w:rPr>
      <w:t>2 Andrea Martinez</w:t>
    </w:r>
  </w:p>
  <w:p w14:paraId="6B315980"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FE9"/>
    <w:multiLevelType w:val="hybridMultilevel"/>
    <w:tmpl w:val="D53AC1D4"/>
    <w:lvl w:ilvl="0" w:tplc="BA8AE9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A22E3"/>
    <w:multiLevelType w:val="hybridMultilevel"/>
    <w:tmpl w:val="24F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84BD9"/>
    <w:multiLevelType w:val="hybridMultilevel"/>
    <w:tmpl w:val="F77E2336"/>
    <w:lvl w:ilvl="0" w:tplc="BA8AE9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F3337"/>
    <w:multiLevelType w:val="hybridMultilevel"/>
    <w:tmpl w:val="1424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517D0"/>
    <w:multiLevelType w:val="hybridMultilevel"/>
    <w:tmpl w:val="6A0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86D11"/>
    <w:multiLevelType w:val="hybridMultilevel"/>
    <w:tmpl w:val="F9CE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07A81"/>
    <w:multiLevelType w:val="hybridMultilevel"/>
    <w:tmpl w:val="E916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9C4EF9"/>
    <w:multiLevelType w:val="hybridMultilevel"/>
    <w:tmpl w:val="B4442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7F500A"/>
    <w:multiLevelType w:val="hybridMultilevel"/>
    <w:tmpl w:val="8ADE0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69183B"/>
    <w:multiLevelType w:val="hybridMultilevel"/>
    <w:tmpl w:val="A192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9518C9"/>
    <w:multiLevelType w:val="hybridMultilevel"/>
    <w:tmpl w:val="F50C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6304D"/>
    <w:multiLevelType w:val="hybridMultilevel"/>
    <w:tmpl w:val="73306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8720C4"/>
    <w:multiLevelType w:val="hybridMultilevel"/>
    <w:tmpl w:val="6274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046EBC"/>
    <w:multiLevelType w:val="hybridMultilevel"/>
    <w:tmpl w:val="DF4AC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7E091C"/>
    <w:multiLevelType w:val="hybridMultilevel"/>
    <w:tmpl w:val="71A08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6B3271"/>
    <w:multiLevelType w:val="hybridMultilevel"/>
    <w:tmpl w:val="B8D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2"/>
  </w:num>
  <w:num w:numId="6">
    <w:abstractNumId w:val="15"/>
  </w:num>
  <w:num w:numId="7">
    <w:abstractNumId w:val="12"/>
  </w:num>
  <w:num w:numId="8">
    <w:abstractNumId w:val="3"/>
  </w:num>
  <w:num w:numId="9">
    <w:abstractNumId w:val="16"/>
  </w:num>
  <w:num w:numId="10">
    <w:abstractNumId w:val="8"/>
  </w:num>
  <w:num w:numId="11">
    <w:abstractNumId w:val="10"/>
  </w:num>
  <w:num w:numId="12">
    <w:abstractNumId w:val="14"/>
  </w:num>
  <w:num w:numId="13">
    <w:abstractNumId w:val="7"/>
  </w:num>
  <w:num w:numId="14">
    <w:abstractNumId w:val="1"/>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3903"/>
    <w:rsid w:val="00006E77"/>
    <w:rsid w:val="00020ACC"/>
    <w:rsid w:val="000343FB"/>
    <w:rsid w:val="00037E9E"/>
    <w:rsid w:val="00043235"/>
    <w:rsid w:val="00044D01"/>
    <w:rsid w:val="000523AB"/>
    <w:rsid w:val="00057002"/>
    <w:rsid w:val="000755A3"/>
    <w:rsid w:val="00080691"/>
    <w:rsid w:val="0008652A"/>
    <w:rsid w:val="00090239"/>
    <w:rsid w:val="000944AF"/>
    <w:rsid w:val="00097287"/>
    <w:rsid w:val="00097384"/>
    <w:rsid w:val="000B2E80"/>
    <w:rsid w:val="000B370E"/>
    <w:rsid w:val="000B5F23"/>
    <w:rsid w:val="000C516F"/>
    <w:rsid w:val="000D488B"/>
    <w:rsid w:val="000E1596"/>
    <w:rsid w:val="000E34DD"/>
    <w:rsid w:val="000E4548"/>
    <w:rsid w:val="000E5FBB"/>
    <w:rsid w:val="000E76E4"/>
    <w:rsid w:val="00101233"/>
    <w:rsid w:val="00106A50"/>
    <w:rsid w:val="0011566E"/>
    <w:rsid w:val="00116CB1"/>
    <w:rsid w:val="00126303"/>
    <w:rsid w:val="001409AC"/>
    <w:rsid w:val="00145FEE"/>
    <w:rsid w:val="0016313E"/>
    <w:rsid w:val="001724F4"/>
    <w:rsid w:val="00184C75"/>
    <w:rsid w:val="00186620"/>
    <w:rsid w:val="001A7AFC"/>
    <w:rsid w:val="001B1ED4"/>
    <w:rsid w:val="001B2425"/>
    <w:rsid w:val="001C4089"/>
    <w:rsid w:val="001C5B42"/>
    <w:rsid w:val="001E6B12"/>
    <w:rsid w:val="001F23E3"/>
    <w:rsid w:val="001F3839"/>
    <w:rsid w:val="001F650F"/>
    <w:rsid w:val="001F6B19"/>
    <w:rsid w:val="002049D6"/>
    <w:rsid w:val="002054EA"/>
    <w:rsid w:val="00213934"/>
    <w:rsid w:val="002148CA"/>
    <w:rsid w:val="00221F1E"/>
    <w:rsid w:val="002230F0"/>
    <w:rsid w:val="00236E39"/>
    <w:rsid w:val="002479C9"/>
    <w:rsid w:val="002540F4"/>
    <w:rsid w:val="0026458F"/>
    <w:rsid w:val="00266A4A"/>
    <w:rsid w:val="0027509D"/>
    <w:rsid w:val="00280132"/>
    <w:rsid w:val="00281906"/>
    <w:rsid w:val="0029032F"/>
    <w:rsid w:val="002B345E"/>
    <w:rsid w:val="002C2B66"/>
    <w:rsid w:val="002C6669"/>
    <w:rsid w:val="002D11DE"/>
    <w:rsid w:val="002E08CD"/>
    <w:rsid w:val="002F693B"/>
    <w:rsid w:val="003201F0"/>
    <w:rsid w:val="00325E0B"/>
    <w:rsid w:val="00337FE3"/>
    <w:rsid w:val="00344BE4"/>
    <w:rsid w:val="00346D1E"/>
    <w:rsid w:val="00347328"/>
    <w:rsid w:val="0036582F"/>
    <w:rsid w:val="003936B8"/>
    <w:rsid w:val="00397EAB"/>
    <w:rsid w:val="003A1B2E"/>
    <w:rsid w:val="003B4A3C"/>
    <w:rsid w:val="003B7DB1"/>
    <w:rsid w:val="003D538E"/>
    <w:rsid w:val="003E6565"/>
    <w:rsid w:val="003E6876"/>
    <w:rsid w:val="003F0987"/>
    <w:rsid w:val="00404A42"/>
    <w:rsid w:val="00421078"/>
    <w:rsid w:val="004454F4"/>
    <w:rsid w:val="00450501"/>
    <w:rsid w:val="00457DDB"/>
    <w:rsid w:val="00457FE3"/>
    <w:rsid w:val="0046053D"/>
    <w:rsid w:val="00461E62"/>
    <w:rsid w:val="004674A1"/>
    <w:rsid w:val="0047287E"/>
    <w:rsid w:val="00480BA8"/>
    <w:rsid w:val="004A25E8"/>
    <w:rsid w:val="004A6DA5"/>
    <w:rsid w:val="004B2902"/>
    <w:rsid w:val="004B5E58"/>
    <w:rsid w:val="004C4CED"/>
    <w:rsid w:val="004D4382"/>
    <w:rsid w:val="004D5972"/>
    <w:rsid w:val="004E0B3F"/>
    <w:rsid w:val="004E3042"/>
    <w:rsid w:val="00501BE3"/>
    <w:rsid w:val="005030F7"/>
    <w:rsid w:val="00515E02"/>
    <w:rsid w:val="00526546"/>
    <w:rsid w:val="005268E7"/>
    <w:rsid w:val="00534A72"/>
    <w:rsid w:val="00543E3B"/>
    <w:rsid w:val="00544003"/>
    <w:rsid w:val="00547213"/>
    <w:rsid w:val="00552EFB"/>
    <w:rsid w:val="00553FBB"/>
    <w:rsid w:val="00571ECD"/>
    <w:rsid w:val="005727D9"/>
    <w:rsid w:val="00577C38"/>
    <w:rsid w:val="00577F53"/>
    <w:rsid w:val="00582A1A"/>
    <w:rsid w:val="00585883"/>
    <w:rsid w:val="005931C0"/>
    <w:rsid w:val="0059358D"/>
    <w:rsid w:val="005945CC"/>
    <w:rsid w:val="005962A3"/>
    <w:rsid w:val="005A5CC7"/>
    <w:rsid w:val="005C3926"/>
    <w:rsid w:val="005C57D8"/>
    <w:rsid w:val="005F19BB"/>
    <w:rsid w:val="00602025"/>
    <w:rsid w:val="006031F5"/>
    <w:rsid w:val="00626C54"/>
    <w:rsid w:val="00627C5D"/>
    <w:rsid w:val="0064366E"/>
    <w:rsid w:val="00662651"/>
    <w:rsid w:val="006632ED"/>
    <w:rsid w:val="00686750"/>
    <w:rsid w:val="006A445F"/>
    <w:rsid w:val="006A680C"/>
    <w:rsid w:val="006B4605"/>
    <w:rsid w:val="006C54A4"/>
    <w:rsid w:val="006E0F73"/>
    <w:rsid w:val="006E4B69"/>
    <w:rsid w:val="006E7B2B"/>
    <w:rsid w:val="006F6BFB"/>
    <w:rsid w:val="00701F4F"/>
    <w:rsid w:val="007143B0"/>
    <w:rsid w:val="00722520"/>
    <w:rsid w:val="00727E36"/>
    <w:rsid w:val="00737634"/>
    <w:rsid w:val="00750918"/>
    <w:rsid w:val="0075280B"/>
    <w:rsid w:val="00756D36"/>
    <w:rsid w:val="00757438"/>
    <w:rsid w:val="00761935"/>
    <w:rsid w:val="007847C6"/>
    <w:rsid w:val="00785CEB"/>
    <w:rsid w:val="00792F2A"/>
    <w:rsid w:val="007947F0"/>
    <w:rsid w:val="007C1E06"/>
    <w:rsid w:val="007C52AB"/>
    <w:rsid w:val="007D1A57"/>
    <w:rsid w:val="007D54BC"/>
    <w:rsid w:val="007E4457"/>
    <w:rsid w:val="007F7017"/>
    <w:rsid w:val="008032D0"/>
    <w:rsid w:val="00817DE9"/>
    <w:rsid w:val="00823434"/>
    <w:rsid w:val="0083136D"/>
    <w:rsid w:val="00832AC0"/>
    <w:rsid w:val="0083601E"/>
    <w:rsid w:val="00840902"/>
    <w:rsid w:val="00852248"/>
    <w:rsid w:val="00865F38"/>
    <w:rsid w:val="00867166"/>
    <w:rsid w:val="00887712"/>
    <w:rsid w:val="008904DE"/>
    <w:rsid w:val="008A16E4"/>
    <w:rsid w:val="008A3AFC"/>
    <w:rsid w:val="008B02F1"/>
    <w:rsid w:val="008B6986"/>
    <w:rsid w:val="008C66C5"/>
    <w:rsid w:val="008D44A8"/>
    <w:rsid w:val="008D66E1"/>
    <w:rsid w:val="008D7196"/>
    <w:rsid w:val="009108B0"/>
    <w:rsid w:val="00910E11"/>
    <w:rsid w:val="00920AD2"/>
    <w:rsid w:val="00920DB5"/>
    <w:rsid w:val="00937586"/>
    <w:rsid w:val="00941621"/>
    <w:rsid w:val="0094432D"/>
    <w:rsid w:val="00953734"/>
    <w:rsid w:val="00955DD9"/>
    <w:rsid w:val="00956E2F"/>
    <w:rsid w:val="00963520"/>
    <w:rsid w:val="00963794"/>
    <w:rsid w:val="00971318"/>
    <w:rsid w:val="00973F20"/>
    <w:rsid w:val="00980C22"/>
    <w:rsid w:val="009818C9"/>
    <w:rsid w:val="009B2D54"/>
    <w:rsid w:val="009B636B"/>
    <w:rsid w:val="009C33B0"/>
    <w:rsid w:val="009D4AD1"/>
    <w:rsid w:val="009E3A29"/>
    <w:rsid w:val="009F1EFD"/>
    <w:rsid w:val="00A04331"/>
    <w:rsid w:val="00A25E4B"/>
    <w:rsid w:val="00A56326"/>
    <w:rsid w:val="00A604CA"/>
    <w:rsid w:val="00A634AA"/>
    <w:rsid w:val="00A651D3"/>
    <w:rsid w:val="00A73B58"/>
    <w:rsid w:val="00A756DF"/>
    <w:rsid w:val="00A830F6"/>
    <w:rsid w:val="00A855B9"/>
    <w:rsid w:val="00A9154E"/>
    <w:rsid w:val="00AA0A40"/>
    <w:rsid w:val="00AA4EF1"/>
    <w:rsid w:val="00AA77E6"/>
    <w:rsid w:val="00AC5518"/>
    <w:rsid w:val="00AD6AB4"/>
    <w:rsid w:val="00AE4FAE"/>
    <w:rsid w:val="00AE714E"/>
    <w:rsid w:val="00B01512"/>
    <w:rsid w:val="00B200FD"/>
    <w:rsid w:val="00B24342"/>
    <w:rsid w:val="00B341D4"/>
    <w:rsid w:val="00B372A5"/>
    <w:rsid w:val="00B6447B"/>
    <w:rsid w:val="00B65328"/>
    <w:rsid w:val="00B65CEF"/>
    <w:rsid w:val="00B80764"/>
    <w:rsid w:val="00B842AD"/>
    <w:rsid w:val="00B901D5"/>
    <w:rsid w:val="00BB53E5"/>
    <w:rsid w:val="00BE46D0"/>
    <w:rsid w:val="00BF0129"/>
    <w:rsid w:val="00BF1CAE"/>
    <w:rsid w:val="00BF5AAF"/>
    <w:rsid w:val="00BF6EB9"/>
    <w:rsid w:val="00C05577"/>
    <w:rsid w:val="00C2376D"/>
    <w:rsid w:val="00C25572"/>
    <w:rsid w:val="00C34898"/>
    <w:rsid w:val="00C36D39"/>
    <w:rsid w:val="00C45BD0"/>
    <w:rsid w:val="00C61195"/>
    <w:rsid w:val="00C6157F"/>
    <w:rsid w:val="00C64BA3"/>
    <w:rsid w:val="00C70C70"/>
    <w:rsid w:val="00C72D23"/>
    <w:rsid w:val="00CA1280"/>
    <w:rsid w:val="00CA407F"/>
    <w:rsid w:val="00CA4880"/>
    <w:rsid w:val="00CB56A1"/>
    <w:rsid w:val="00CC320D"/>
    <w:rsid w:val="00CC5C15"/>
    <w:rsid w:val="00CD2571"/>
    <w:rsid w:val="00CE484D"/>
    <w:rsid w:val="00CF385B"/>
    <w:rsid w:val="00D00C01"/>
    <w:rsid w:val="00D04920"/>
    <w:rsid w:val="00D06A8A"/>
    <w:rsid w:val="00D07284"/>
    <w:rsid w:val="00D248BC"/>
    <w:rsid w:val="00D30814"/>
    <w:rsid w:val="00D463E8"/>
    <w:rsid w:val="00D505C1"/>
    <w:rsid w:val="00D53464"/>
    <w:rsid w:val="00D67B1E"/>
    <w:rsid w:val="00D714C9"/>
    <w:rsid w:val="00D72ADC"/>
    <w:rsid w:val="00D77029"/>
    <w:rsid w:val="00D87A68"/>
    <w:rsid w:val="00D945AB"/>
    <w:rsid w:val="00DA2668"/>
    <w:rsid w:val="00DA7AFA"/>
    <w:rsid w:val="00DB441C"/>
    <w:rsid w:val="00DC0417"/>
    <w:rsid w:val="00DC1F9B"/>
    <w:rsid w:val="00DD4152"/>
    <w:rsid w:val="00DD73E4"/>
    <w:rsid w:val="00DD7C1C"/>
    <w:rsid w:val="00DF4042"/>
    <w:rsid w:val="00E01076"/>
    <w:rsid w:val="00E148E1"/>
    <w:rsid w:val="00E233E0"/>
    <w:rsid w:val="00E23DB6"/>
    <w:rsid w:val="00E24A72"/>
    <w:rsid w:val="00E370B0"/>
    <w:rsid w:val="00E37B16"/>
    <w:rsid w:val="00E650A3"/>
    <w:rsid w:val="00E9681E"/>
    <w:rsid w:val="00EA484D"/>
    <w:rsid w:val="00EB2442"/>
    <w:rsid w:val="00EC1BE3"/>
    <w:rsid w:val="00EC5BB5"/>
    <w:rsid w:val="00EC5D1A"/>
    <w:rsid w:val="00ED79C7"/>
    <w:rsid w:val="00F020C9"/>
    <w:rsid w:val="00F075CD"/>
    <w:rsid w:val="00F142BD"/>
    <w:rsid w:val="00F235D7"/>
    <w:rsid w:val="00F36E4E"/>
    <w:rsid w:val="00F43179"/>
    <w:rsid w:val="00F47C26"/>
    <w:rsid w:val="00F51C52"/>
    <w:rsid w:val="00F55981"/>
    <w:rsid w:val="00F6349B"/>
    <w:rsid w:val="00F63A13"/>
    <w:rsid w:val="00F7178C"/>
    <w:rsid w:val="00FA3E51"/>
    <w:rsid w:val="00FC1A5D"/>
    <w:rsid w:val="00FD27B8"/>
    <w:rsid w:val="00FE3878"/>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1ED9"/>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character" w:styleId="Emphasis">
    <w:name w:val="Emphasis"/>
    <w:basedOn w:val="DefaultParagraphFont"/>
    <w:uiPriority w:val="20"/>
    <w:qFormat/>
    <w:rsid w:val="004C4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40B7-B551-4B3A-9F6B-7348AE5E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21</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Jeffery Johnson</cp:lastModifiedBy>
  <cp:revision>238</cp:revision>
  <cp:lastPrinted>2024-03-20T18:36:00Z</cp:lastPrinted>
  <dcterms:created xsi:type="dcterms:W3CDTF">2019-01-29T20:26:00Z</dcterms:created>
  <dcterms:modified xsi:type="dcterms:W3CDTF">2024-03-25T15:36:00Z</dcterms:modified>
</cp:coreProperties>
</file>