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6EDD"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445"/>
        <w:gridCol w:w="1348"/>
        <w:gridCol w:w="1369"/>
        <w:gridCol w:w="1696"/>
        <w:gridCol w:w="1603"/>
        <w:gridCol w:w="4844"/>
      </w:tblGrid>
      <w:tr w:rsidR="00F32CB1" w14:paraId="11CC94DD" w14:textId="77777777" w:rsidTr="00A526A4">
        <w:tc>
          <w:tcPr>
            <w:tcW w:w="3505" w:type="dxa"/>
            <w:shd w:val="clear" w:color="auto" w:fill="808080" w:themeFill="background1" w:themeFillShade="80"/>
            <w:vAlign w:val="center"/>
          </w:tcPr>
          <w:p w14:paraId="49FDC669" w14:textId="77777777" w:rsidR="00F32CB1" w:rsidRDefault="00F32CB1" w:rsidP="00757411">
            <w:pPr>
              <w:ind w:left="180" w:hanging="180"/>
              <w:jc w:val="center"/>
            </w:pPr>
          </w:p>
        </w:tc>
        <w:tc>
          <w:tcPr>
            <w:tcW w:w="1350" w:type="dxa"/>
            <w:vAlign w:val="center"/>
          </w:tcPr>
          <w:p w14:paraId="27B197D7"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631AE9F2" w14:textId="77777777" w:rsidR="00F32CB1" w:rsidRPr="00087C33" w:rsidRDefault="00F32CB1" w:rsidP="00757411">
            <w:pPr>
              <w:jc w:val="center"/>
              <w:rPr>
                <w:b/>
              </w:rPr>
            </w:pPr>
            <w:r>
              <w:rPr>
                <w:b/>
              </w:rPr>
              <w:t>Evidence</w:t>
            </w:r>
          </w:p>
        </w:tc>
        <w:tc>
          <w:tcPr>
            <w:tcW w:w="1710" w:type="dxa"/>
            <w:vAlign w:val="center"/>
          </w:tcPr>
          <w:p w14:paraId="1A8DD6C3"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4E74B541" w14:textId="77777777" w:rsidR="00F32CB1" w:rsidRDefault="00F32CB1" w:rsidP="00757411">
            <w:pPr>
              <w:jc w:val="center"/>
              <w:rPr>
                <w:b/>
              </w:rPr>
            </w:pPr>
            <w:r w:rsidRPr="00087C33">
              <w:rPr>
                <w:b/>
              </w:rPr>
              <w:t>Overall</w:t>
            </w:r>
          </w:p>
          <w:p w14:paraId="6E5A6437" w14:textId="77777777" w:rsidR="00F32CB1" w:rsidRPr="00087C33" w:rsidRDefault="00F32CB1" w:rsidP="00757411">
            <w:pPr>
              <w:jc w:val="center"/>
              <w:rPr>
                <w:b/>
              </w:rPr>
            </w:pPr>
            <w:r w:rsidRPr="00087C33">
              <w:rPr>
                <w:b/>
              </w:rPr>
              <w:t>Judgment</w:t>
            </w:r>
          </w:p>
        </w:tc>
        <w:tc>
          <w:tcPr>
            <w:tcW w:w="4950" w:type="dxa"/>
            <w:vAlign w:val="center"/>
          </w:tcPr>
          <w:p w14:paraId="1CC37783" w14:textId="77777777" w:rsidR="00F32CB1" w:rsidRPr="00087C33" w:rsidRDefault="00F32CB1" w:rsidP="00757411">
            <w:pPr>
              <w:jc w:val="center"/>
              <w:rPr>
                <w:b/>
              </w:rPr>
            </w:pPr>
            <w:r>
              <w:rPr>
                <w:b/>
              </w:rPr>
              <w:t>Comments</w:t>
            </w:r>
          </w:p>
        </w:tc>
      </w:tr>
      <w:tr w:rsidR="00F32CB1" w14:paraId="3DC86D15" w14:textId="77777777" w:rsidTr="00A526A4">
        <w:tc>
          <w:tcPr>
            <w:tcW w:w="3505" w:type="dxa"/>
          </w:tcPr>
          <w:p w14:paraId="7077A591" w14:textId="77777777" w:rsidR="00F32CB1" w:rsidRDefault="00F32CB1" w:rsidP="00757411">
            <w:pPr>
              <w:ind w:left="180" w:hanging="180"/>
            </w:pPr>
            <w:r>
              <w:t>1. What does the unit do?</w:t>
            </w:r>
          </w:p>
          <w:p w14:paraId="3917B03A" w14:textId="77777777" w:rsidR="00F32CB1" w:rsidRDefault="00F32CB1" w:rsidP="00757411">
            <w:pPr>
              <w:ind w:left="180" w:hanging="180"/>
            </w:pPr>
          </w:p>
        </w:tc>
        <w:tc>
          <w:tcPr>
            <w:tcW w:w="1350" w:type="dxa"/>
          </w:tcPr>
          <w:p w14:paraId="5CD060FC" w14:textId="77777777" w:rsidR="00F32CB1" w:rsidRDefault="00C3765B" w:rsidP="00757411">
            <w:r>
              <w:t>10</w:t>
            </w:r>
          </w:p>
        </w:tc>
        <w:tc>
          <w:tcPr>
            <w:tcW w:w="1170" w:type="dxa"/>
            <w:shd w:val="clear" w:color="auto" w:fill="808080" w:themeFill="background1" w:themeFillShade="80"/>
          </w:tcPr>
          <w:p w14:paraId="41257B10" w14:textId="77777777" w:rsidR="00F32CB1" w:rsidRDefault="00F32CB1" w:rsidP="00757411"/>
        </w:tc>
        <w:tc>
          <w:tcPr>
            <w:tcW w:w="1710" w:type="dxa"/>
            <w:shd w:val="clear" w:color="auto" w:fill="808080" w:themeFill="background1" w:themeFillShade="80"/>
          </w:tcPr>
          <w:p w14:paraId="55EEF4A5" w14:textId="77777777" w:rsidR="00F32CB1" w:rsidRDefault="00F32CB1" w:rsidP="00757411"/>
        </w:tc>
        <w:tc>
          <w:tcPr>
            <w:tcW w:w="1620" w:type="dxa"/>
          </w:tcPr>
          <w:p w14:paraId="4B2C43FE" w14:textId="77777777" w:rsidR="00F32CB1" w:rsidRDefault="00C3765B" w:rsidP="00757411">
            <w:r>
              <w:t>10</w:t>
            </w:r>
          </w:p>
        </w:tc>
        <w:tc>
          <w:tcPr>
            <w:tcW w:w="4950" w:type="dxa"/>
          </w:tcPr>
          <w:p w14:paraId="7C39503F" w14:textId="77777777" w:rsidR="00F32CB1" w:rsidRDefault="00C3765B" w:rsidP="00757411">
            <w:r>
              <w:t>Detailed explanation of state and federal laws and regulations, college processes</w:t>
            </w:r>
          </w:p>
        </w:tc>
      </w:tr>
      <w:tr w:rsidR="00F32CB1" w14:paraId="3C5F82D3" w14:textId="77777777" w:rsidTr="00FA2847">
        <w:tc>
          <w:tcPr>
            <w:tcW w:w="3505" w:type="dxa"/>
          </w:tcPr>
          <w:p w14:paraId="4D0DA38F"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1F487221" w14:textId="77777777" w:rsidR="00F32CB1" w:rsidRDefault="00C3765B" w:rsidP="00757411">
            <w:r>
              <w:t>4</w:t>
            </w:r>
          </w:p>
        </w:tc>
        <w:tc>
          <w:tcPr>
            <w:tcW w:w="1170" w:type="dxa"/>
          </w:tcPr>
          <w:p w14:paraId="394F12E9" w14:textId="77777777" w:rsidR="00F32CB1" w:rsidRDefault="00C3765B" w:rsidP="00757411">
            <w:r>
              <w:t>3</w:t>
            </w:r>
          </w:p>
        </w:tc>
        <w:tc>
          <w:tcPr>
            <w:tcW w:w="1710" w:type="dxa"/>
          </w:tcPr>
          <w:p w14:paraId="299553F4" w14:textId="77777777" w:rsidR="00F32CB1" w:rsidRDefault="00C3765B" w:rsidP="00757411">
            <w:r>
              <w:t>3</w:t>
            </w:r>
          </w:p>
        </w:tc>
        <w:tc>
          <w:tcPr>
            <w:tcW w:w="1620" w:type="dxa"/>
          </w:tcPr>
          <w:p w14:paraId="60C29347" w14:textId="77777777" w:rsidR="00F32CB1" w:rsidRDefault="00C3765B" w:rsidP="00757411">
            <w:r>
              <w:t>10</w:t>
            </w:r>
          </w:p>
        </w:tc>
        <w:tc>
          <w:tcPr>
            <w:tcW w:w="4950" w:type="dxa"/>
          </w:tcPr>
          <w:p w14:paraId="2398EA41" w14:textId="77777777" w:rsidR="00F32CB1" w:rsidRDefault="00C3765B" w:rsidP="00757411">
            <w:r>
              <w:t xml:space="preserve">Specific relation to mission and 2 strategic plans explained.  Quality data on TSI placement exam results and success rates in DE and co-req courses; </w:t>
            </w:r>
            <w:proofErr w:type="gramStart"/>
            <w:r>
              <w:t>similarly</w:t>
            </w:r>
            <w:proofErr w:type="gramEnd"/>
            <w:r>
              <w:t xml:space="preserve"> for ESL courses.  Honesty in analysis, open admission and reflection on areas for improvement</w:t>
            </w:r>
          </w:p>
        </w:tc>
      </w:tr>
      <w:tr w:rsidR="00F32CB1" w14:paraId="163D318D" w14:textId="77777777" w:rsidTr="00FA2847">
        <w:tc>
          <w:tcPr>
            <w:tcW w:w="3505" w:type="dxa"/>
          </w:tcPr>
          <w:p w14:paraId="372AAFDF" w14:textId="77777777" w:rsidR="00F32CB1" w:rsidRDefault="00F32CB1" w:rsidP="00757411">
            <w:pPr>
              <w:ind w:left="180" w:hanging="180"/>
            </w:pPr>
            <w:r>
              <w:t>3. Why are the unit processes done?</w:t>
            </w:r>
          </w:p>
        </w:tc>
        <w:tc>
          <w:tcPr>
            <w:tcW w:w="1350" w:type="dxa"/>
          </w:tcPr>
          <w:p w14:paraId="7BA9C1F8" w14:textId="77777777" w:rsidR="00F32CB1" w:rsidRDefault="006057E7" w:rsidP="00757411">
            <w:r>
              <w:t>4 – because are required to exist</w:t>
            </w:r>
          </w:p>
        </w:tc>
        <w:tc>
          <w:tcPr>
            <w:tcW w:w="1170" w:type="dxa"/>
          </w:tcPr>
          <w:p w14:paraId="3A833DA2" w14:textId="77777777" w:rsidR="00F32CB1" w:rsidRDefault="006057E7" w:rsidP="00757411">
            <w:r>
              <w:t>2 – ESL comparison?</w:t>
            </w:r>
          </w:p>
        </w:tc>
        <w:tc>
          <w:tcPr>
            <w:tcW w:w="1710" w:type="dxa"/>
          </w:tcPr>
          <w:p w14:paraId="57E0311D" w14:textId="77777777" w:rsidR="00F32CB1" w:rsidRDefault="006057E7" w:rsidP="00757411">
            <w:r>
              <w:t>3</w:t>
            </w:r>
          </w:p>
        </w:tc>
        <w:tc>
          <w:tcPr>
            <w:tcW w:w="1620" w:type="dxa"/>
          </w:tcPr>
          <w:p w14:paraId="4EC90764" w14:textId="77777777" w:rsidR="00F32CB1" w:rsidRDefault="006057E7" w:rsidP="00757411">
            <w:r>
              <w:t>9</w:t>
            </w:r>
          </w:p>
        </w:tc>
        <w:tc>
          <w:tcPr>
            <w:tcW w:w="4950" w:type="dxa"/>
          </w:tcPr>
          <w:p w14:paraId="112D69B6" w14:textId="77777777" w:rsidR="00F32CB1" w:rsidRDefault="00C3765B" w:rsidP="00757411">
            <w:r>
              <w:t>Explanation of federal and state requirement for programs; inclusion of comparison to area peer institutions for DE (need same for ESL?)</w:t>
            </w:r>
            <w:r w:rsidR="006057E7">
              <w:t>; Good use of comparisons for ideas and strategies for improvement</w:t>
            </w:r>
          </w:p>
        </w:tc>
      </w:tr>
      <w:tr w:rsidR="00F32CB1" w14:paraId="5BE27D6B" w14:textId="77777777" w:rsidTr="00FA2847">
        <w:tc>
          <w:tcPr>
            <w:tcW w:w="3505" w:type="dxa"/>
          </w:tcPr>
          <w:p w14:paraId="44A2BE2C" w14:textId="77777777" w:rsidR="00F32CB1" w:rsidRDefault="00F32CB1" w:rsidP="00757411">
            <w:pPr>
              <w:ind w:left="180" w:hanging="180"/>
            </w:pPr>
            <w:r>
              <w:t>4. How does the unit impact student outcomes?</w:t>
            </w:r>
          </w:p>
        </w:tc>
        <w:tc>
          <w:tcPr>
            <w:tcW w:w="1350" w:type="dxa"/>
          </w:tcPr>
          <w:p w14:paraId="3266708E" w14:textId="77777777" w:rsidR="00F32CB1" w:rsidRDefault="006057E7" w:rsidP="00757411">
            <w:r>
              <w:t>4</w:t>
            </w:r>
          </w:p>
        </w:tc>
        <w:tc>
          <w:tcPr>
            <w:tcW w:w="1170" w:type="dxa"/>
          </w:tcPr>
          <w:p w14:paraId="1EF8D7DF" w14:textId="77777777" w:rsidR="00F32CB1" w:rsidRDefault="006057E7" w:rsidP="00757411">
            <w:r>
              <w:t>3</w:t>
            </w:r>
          </w:p>
        </w:tc>
        <w:tc>
          <w:tcPr>
            <w:tcW w:w="1710" w:type="dxa"/>
          </w:tcPr>
          <w:p w14:paraId="4B7E4926" w14:textId="77777777" w:rsidR="00F32CB1" w:rsidRDefault="006057E7" w:rsidP="00757411">
            <w:r>
              <w:t>3</w:t>
            </w:r>
          </w:p>
        </w:tc>
        <w:tc>
          <w:tcPr>
            <w:tcW w:w="1620" w:type="dxa"/>
          </w:tcPr>
          <w:p w14:paraId="46C9070E" w14:textId="77777777" w:rsidR="00F32CB1" w:rsidRDefault="006057E7" w:rsidP="00757411">
            <w:r>
              <w:t>10</w:t>
            </w:r>
          </w:p>
        </w:tc>
        <w:tc>
          <w:tcPr>
            <w:tcW w:w="4950" w:type="dxa"/>
          </w:tcPr>
          <w:p w14:paraId="29206C2B" w14:textId="77777777" w:rsidR="00F32CB1" w:rsidRDefault="006057E7" w:rsidP="00757411">
            <w:proofErr w:type="spellStart"/>
            <w:r>
              <w:t>Zogotech</w:t>
            </w:r>
            <w:proofErr w:type="spellEnd"/>
            <w:r>
              <w:t xml:space="preserve"> data on DE and student retention (positive); mastery extension program for those not passing course in long semester to assist in recovery/success; good analysis on processes in advising students on next steps in college career</w:t>
            </w:r>
          </w:p>
        </w:tc>
      </w:tr>
      <w:tr w:rsidR="00F32CB1" w14:paraId="221E3077" w14:textId="77777777" w:rsidTr="00FA2847">
        <w:tc>
          <w:tcPr>
            <w:tcW w:w="3505" w:type="dxa"/>
          </w:tcPr>
          <w:p w14:paraId="1AF25CDF" w14:textId="77777777" w:rsidR="00F32CB1" w:rsidRDefault="00F32CB1" w:rsidP="00757411">
            <w:pPr>
              <w:ind w:left="180" w:hanging="180"/>
            </w:pPr>
            <w:r>
              <w:t>5.  How effectively does the unit communicate?</w:t>
            </w:r>
          </w:p>
        </w:tc>
        <w:tc>
          <w:tcPr>
            <w:tcW w:w="1350" w:type="dxa"/>
            <w:shd w:val="clear" w:color="auto" w:fill="auto"/>
          </w:tcPr>
          <w:p w14:paraId="5EE1992C" w14:textId="25E87513" w:rsidR="00F32CB1" w:rsidRDefault="002F3B6D" w:rsidP="00757411">
            <w:r>
              <w:t>4</w:t>
            </w:r>
          </w:p>
        </w:tc>
        <w:tc>
          <w:tcPr>
            <w:tcW w:w="1170" w:type="dxa"/>
            <w:shd w:val="clear" w:color="auto" w:fill="auto"/>
          </w:tcPr>
          <w:p w14:paraId="0FBE15BD" w14:textId="77777777" w:rsidR="00F32CB1" w:rsidRDefault="00B37064" w:rsidP="00757411">
            <w:r>
              <w:t>3</w:t>
            </w:r>
          </w:p>
        </w:tc>
        <w:tc>
          <w:tcPr>
            <w:tcW w:w="1710" w:type="dxa"/>
            <w:shd w:val="clear" w:color="auto" w:fill="auto"/>
          </w:tcPr>
          <w:p w14:paraId="0A54A498" w14:textId="77777777" w:rsidR="00F32CB1" w:rsidRDefault="00B37064" w:rsidP="00757411">
            <w:r>
              <w:t>2</w:t>
            </w:r>
          </w:p>
        </w:tc>
        <w:tc>
          <w:tcPr>
            <w:tcW w:w="1620" w:type="dxa"/>
            <w:shd w:val="clear" w:color="auto" w:fill="auto"/>
          </w:tcPr>
          <w:p w14:paraId="6C3AFFC8" w14:textId="6E03362A" w:rsidR="00F32CB1" w:rsidRDefault="002F3B6D" w:rsidP="00757411">
            <w:r>
              <w:t>9</w:t>
            </w:r>
          </w:p>
        </w:tc>
        <w:tc>
          <w:tcPr>
            <w:tcW w:w="4950" w:type="dxa"/>
          </w:tcPr>
          <w:p w14:paraId="2E738E13" w14:textId="77777777" w:rsidR="00F32CB1" w:rsidRDefault="006057E7" w:rsidP="00757411">
            <w:r>
              <w:t>Website, printed material; good assessment of needs on website</w:t>
            </w:r>
            <w:r w:rsidR="00B37064">
              <w:t xml:space="preserve"> – are </w:t>
            </w:r>
            <w:bookmarkStart w:id="0" w:name="_GoBack"/>
            <w:bookmarkEnd w:id="0"/>
            <w:r w:rsidR="00B37064">
              <w:t>there other ways to communicate?  Do regularly meet with advising partners – other channels?</w:t>
            </w:r>
          </w:p>
        </w:tc>
      </w:tr>
      <w:tr w:rsidR="00F32CB1" w14:paraId="52A8C346" w14:textId="77777777" w:rsidTr="00FA2847">
        <w:tc>
          <w:tcPr>
            <w:tcW w:w="3505" w:type="dxa"/>
          </w:tcPr>
          <w:p w14:paraId="7B361C98" w14:textId="77777777" w:rsidR="00F32CB1" w:rsidRDefault="00F32CB1" w:rsidP="006855C6">
            <w:pPr>
              <w:ind w:left="180" w:hanging="180"/>
            </w:pPr>
            <w:r>
              <w:t xml:space="preserve">6. Does the unit </w:t>
            </w:r>
            <w:r w:rsidR="006855C6">
              <w:t>build and</w:t>
            </w:r>
            <w:r>
              <w:t xml:space="preserve"> leverage partnership</w:t>
            </w:r>
            <w:r w:rsidR="006855C6">
              <w:t>s</w:t>
            </w:r>
            <w:r>
              <w:t>?</w:t>
            </w:r>
          </w:p>
        </w:tc>
        <w:tc>
          <w:tcPr>
            <w:tcW w:w="1350" w:type="dxa"/>
          </w:tcPr>
          <w:p w14:paraId="65F3EB7A" w14:textId="77777777" w:rsidR="00F32CB1" w:rsidRDefault="00B37064" w:rsidP="00757411">
            <w:r>
              <w:t>4</w:t>
            </w:r>
          </w:p>
        </w:tc>
        <w:tc>
          <w:tcPr>
            <w:tcW w:w="1170" w:type="dxa"/>
          </w:tcPr>
          <w:p w14:paraId="599D95B0" w14:textId="77777777" w:rsidR="00F32CB1" w:rsidRDefault="00B37064" w:rsidP="00757411">
            <w:r>
              <w:t>3</w:t>
            </w:r>
          </w:p>
        </w:tc>
        <w:tc>
          <w:tcPr>
            <w:tcW w:w="1710" w:type="dxa"/>
          </w:tcPr>
          <w:p w14:paraId="0D847022" w14:textId="77777777" w:rsidR="00F32CB1" w:rsidRDefault="00B37064" w:rsidP="00757411">
            <w:r>
              <w:t>3</w:t>
            </w:r>
          </w:p>
        </w:tc>
        <w:tc>
          <w:tcPr>
            <w:tcW w:w="1620" w:type="dxa"/>
          </w:tcPr>
          <w:p w14:paraId="2CCE911C" w14:textId="77777777" w:rsidR="00F32CB1" w:rsidRDefault="00B37064" w:rsidP="00757411">
            <w:r>
              <w:t>10</w:t>
            </w:r>
          </w:p>
        </w:tc>
        <w:tc>
          <w:tcPr>
            <w:tcW w:w="4950" w:type="dxa"/>
          </w:tcPr>
          <w:p w14:paraId="0BA1A0F6" w14:textId="77777777" w:rsidR="00F32CB1" w:rsidRDefault="006057E7" w:rsidP="00757411">
            <w:r>
              <w:t>Extensive list of partnerships (internal and external) provided, with detailed explanation of roles and relationships to program</w:t>
            </w:r>
          </w:p>
        </w:tc>
      </w:tr>
      <w:tr w:rsidR="00F32CB1" w14:paraId="55698235" w14:textId="77777777" w:rsidTr="00FA2847">
        <w:tc>
          <w:tcPr>
            <w:tcW w:w="3505" w:type="dxa"/>
          </w:tcPr>
          <w:p w14:paraId="2F584054" w14:textId="77777777" w:rsidR="00F32CB1" w:rsidRDefault="00F32CB1" w:rsidP="006855C6">
            <w:pPr>
              <w:ind w:left="180" w:hanging="180"/>
            </w:pPr>
            <w:r>
              <w:lastRenderedPageBreak/>
              <w:t xml:space="preserve">7. </w:t>
            </w:r>
            <w:r w:rsidR="005F2368">
              <w:t>Are staff supported with</w:t>
            </w:r>
            <w:r>
              <w:t xml:space="preserve"> professional development?</w:t>
            </w:r>
          </w:p>
        </w:tc>
        <w:tc>
          <w:tcPr>
            <w:tcW w:w="1350" w:type="dxa"/>
          </w:tcPr>
          <w:p w14:paraId="67A89F92" w14:textId="77777777" w:rsidR="00F32CB1" w:rsidRDefault="00B37064" w:rsidP="00757411">
            <w:r>
              <w:t>4</w:t>
            </w:r>
          </w:p>
        </w:tc>
        <w:tc>
          <w:tcPr>
            <w:tcW w:w="1170" w:type="dxa"/>
          </w:tcPr>
          <w:p w14:paraId="4AFE81B3" w14:textId="77777777" w:rsidR="00F32CB1" w:rsidRDefault="00B37064" w:rsidP="00757411">
            <w:r>
              <w:t>3</w:t>
            </w:r>
          </w:p>
        </w:tc>
        <w:tc>
          <w:tcPr>
            <w:tcW w:w="1710" w:type="dxa"/>
          </w:tcPr>
          <w:p w14:paraId="20C28BD1" w14:textId="77777777" w:rsidR="00F32CB1" w:rsidRDefault="00B37064" w:rsidP="00757411">
            <w:r>
              <w:t>3</w:t>
            </w:r>
          </w:p>
        </w:tc>
        <w:tc>
          <w:tcPr>
            <w:tcW w:w="1620" w:type="dxa"/>
          </w:tcPr>
          <w:p w14:paraId="627A97F5" w14:textId="77777777" w:rsidR="00F32CB1" w:rsidRDefault="00B37064" w:rsidP="00757411">
            <w:r>
              <w:t>10</w:t>
            </w:r>
          </w:p>
        </w:tc>
        <w:tc>
          <w:tcPr>
            <w:tcW w:w="4950" w:type="dxa"/>
          </w:tcPr>
          <w:p w14:paraId="14247357" w14:textId="77777777" w:rsidR="00F32CB1" w:rsidRDefault="006057E7" w:rsidP="00757411">
            <w:r>
              <w:t>Listing of staff professional development is impressive and extensive – seek their own and college provides</w:t>
            </w:r>
            <w:r w:rsidR="00B37064">
              <w:t xml:space="preserve"> annual Partnering for Student Success conference as well.</w:t>
            </w:r>
          </w:p>
        </w:tc>
      </w:tr>
      <w:tr w:rsidR="00F32CB1" w14:paraId="6FE5554B" w14:textId="77777777" w:rsidTr="00A526A4">
        <w:tc>
          <w:tcPr>
            <w:tcW w:w="3505" w:type="dxa"/>
          </w:tcPr>
          <w:p w14:paraId="4BB50E89" w14:textId="77777777" w:rsidR="00F32CB1" w:rsidRDefault="00F32CB1" w:rsidP="00757411">
            <w:pPr>
              <w:ind w:left="180" w:hanging="180"/>
            </w:pPr>
            <w:r>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14:paraId="7BFB6B18" w14:textId="77777777" w:rsidR="00F32CB1" w:rsidRDefault="00F32CB1" w:rsidP="00757411"/>
        </w:tc>
        <w:tc>
          <w:tcPr>
            <w:tcW w:w="1170" w:type="dxa"/>
            <w:shd w:val="clear" w:color="auto" w:fill="808080" w:themeFill="background1" w:themeFillShade="80"/>
          </w:tcPr>
          <w:p w14:paraId="774862F0" w14:textId="77777777" w:rsidR="00F32CB1" w:rsidRDefault="00F32CB1" w:rsidP="00757411"/>
        </w:tc>
        <w:tc>
          <w:tcPr>
            <w:tcW w:w="1710" w:type="dxa"/>
            <w:shd w:val="clear" w:color="auto" w:fill="808080" w:themeFill="background1" w:themeFillShade="80"/>
          </w:tcPr>
          <w:p w14:paraId="2F088EB2" w14:textId="77777777" w:rsidR="00F32CB1" w:rsidRDefault="00F32CB1" w:rsidP="00757411"/>
        </w:tc>
        <w:tc>
          <w:tcPr>
            <w:tcW w:w="1620" w:type="dxa"/>
            <w:shd w:val="clear" w:color="auto" w:fill="808080" w:themeFill="background1" w:themeFillShade="80"/>
          </w:tcPr>
          <w:p w14:paraId="7656FFBA" w14:textId="77777777" w:rsidR="00F32CB1" w:rsidRDefault="00F32CB1" w:rsidP="00757411"/>
        </w:tc>
        <w:tc>
          <w:tcPr>
            <w:tcW w:w="4950" w:type="dxa"/>
          </w:tcPr>
          <w:p w14:paraId="029D8433" w14:textId="77777777" w:rsidR="00F32CB1" w:rsidRDefault="00B37064" w:rsidP="00757411">
            <w:r>
              <w:t>Left blank – unit stated no needs here</w:t>
            </w:r>
          </w:p>
        </w:tc>
      </w:tr>
      <w:tr w:rsidR="005E3D1F" w14:paraId="589A6407" w14:textId="77777777" w:rsidTr="00FA2847">
        <w:tc>
          <w:tcPr>
            <w:tcW w:w="3505" w:type="dxa"/>
          </w:tcPr>
          <w:p w14:paraId="4C060400" w14:textId="77777777" w:rsidR="005E3D1F" w:rsidRDefault="005E3D1F" w:rsidP="006855C6">
            <w:pPr>
              <w:ind w:left="180" w:hanging="180"/>
            </w:pPr>
            <w:r>
              <w:t xml:space="preserve">9. How have past </w:t>
            </w:r>
            <w:r w:rsidR="006855C6">
              <w:t xml:space="preserve">CIPs </w:t>
            </w:r>
            <w:r>
              <w:t>contributed to success?</w:t>
            </w:r>
          </w:p>
        </w:tc>
        <w:tc>
          <w:tcPr>
            <w:tcW w:w="1350" w:type="dxa"/>
          </w:tcPr>
          <w:p w14:paraId="1DD4582E" w14:textId="77777777" w:rsidR="005E3D1F" w:rsidRDefault="00B37064" w:rsidP="00757411">
            <w:r>
              <w:t>4</w:t>
            </w:r>
          </w:p>
        </w:tc>
        <w:tc>
          <w:tcPr>
            <w:tcW w:w="1170" w:type="dxa"/>
          </w:tcPr>
          <w:p w14:paraId="7647B0ED" w14:textId="77777777" w:rsidR="005E3D1F" w:rsidRDefault="00B37064" w:rsidP="00757411">
            <w:r>
              <w:t>3</w:t>
            </w:r>
          </w:p>
        </w:tc>
        <w:tc>
          <w:tcPr>
            <w:tcW w:w="1710" w:type="dxa"/>
          </w:tcPr>
          <w:p w14:paraId="375B7A98" w14:textId="77777777" w:rsidR="005E3D1F" w:rsidRDefault="00B37064" w:rsidP="00757411">
            <w:r>
              <w:t>3</w:t>
            </w:r>
          </w:p>
        </w:tc>
        <w:tc>
          <w:tcPr>
            <w:tcW w:w="1620" w:type="dxa"/>
          </w:tcPr>
          <w:p w14:paraId="4B7AF4DB" w14:textId="77777777" w:rsidR="005E3D1F" w:rsidRDefault="00B37064" w:rsidP="00757411">
            <w:r>
              <w:t>10</w:t>
            </w:r>
          </w:p>
        </w:tc>
        <w:tc>
          <w:tcPr>
            <w:tcW w:w="4950" w:type="dxa"/>
          </w:tcPr>
          <w:p w14:paraId="47105504" w14:textId="77777777" w:rsidR="005E3D1F" w:rsidRDefault="00B37064" w:rsidP="00757411">
            <w:r>
              <w:t>Provided past CIPs, good analysis and reflections on where succeeding and need improving for each of the three interventions</w:t>
            </w:r>
          </w:p>
        </w:tc>
      </w:tr>
      <w:tr w:rsidR="00F32CB1" w14:paraId="79F8167B" w14:textId="77777777" w:rsidTr="00FA2847">
        <w:tc>
          <w:tcPr>
            <w:tcW w:w="3505" w:type="dxa"/>
          </w:tcPr>
          <w:p w14:paraId="35FC37C3" w14:textId="77777777" w:rsidR="00F32CB1" w:rsidRDefault="005E3D1F" w:rsidP="00757411">
            <w:pPr>
              <w:ind w:left="180" w:hanging="180"/>
            </w:pPr>
            <w:r>
              <w:t>10</w:t>
            </w:r>
            <w:r w:rsidR="00F32CB1">
              <w:t xml:space="preserve">. </w:t>
            </w:r>
            <w:r>
              <w:t xml:space="preserve"> How will the unit evaluate its success?</w:t>
            </w:r>
          </w:p>
        </w:tc>
        <w:tc>
          <w:tcPr>
            <w:tcW w:w="1350" w:type="dxa"/>
          </w:tcPr>
          <w:p w14:paraId="27F3F7CD" w14:textId="77777777" w:rsidR="00F32CB1" w:rsidRDefault="00B37064" w:rsidP="00757411">
            <w:r>
              <w:t>4</w:t>
            </w:r>
          </w:p>
        </w:tc>
        <w:tc>
          <w:tcPr>
            <w:tcW w:w="1170" w:type="dxa"/>
          </w:tcPr>
          <w:p w14:paraId="557643A5" w14:textId="77777777" w:rsidR="00F32CB1" w:rsidRDefault="00B37064" w:rsidP="00757411">
            <w:r>
              <w:t>3</w:t>
            </w:r>
          </w:p>
        </w:tc>
        <w:tc>
          <w:tcPr>
            <w:tcW w:w="1710" w:type="dxa"/>
          </w:tcPr>
          <w:p w14:paraId="350DF86B" w14:textId="77777777" w:rsidR="00F32CB1" w:rsidRDefault="00B37064" w:rsidP="00757411">
            <w:r>
              <w:t>3</w:t>
            </w:r>
          </w:p>
        </w:tc>
        <w:tc>
          <w:tcPr>
            <w:tcW w:w="1620" w:type="dxa"/>
          </w:tcPr>
          <w:p w14:paraId="73FFF4CA" w14:textId="77777777" w:rsidR="00F32CB1" w:rsidRDefault="00B37064" w:rsidP="00757411">
            <w:r>
              <w:t>10</w:t>
            </w:r>
          </w:p>
        </w:tc>
        <w:tc>
          <w:tcPr>
            <w:tcW w:w="4950" w:type="dxa"/>
          </w:tcPr>
          <w:p w14:paraId="3D5ED402" w14:textId="77777777" w:rsidR="00F32CB1" w:rsidRDefault="00B37064" w:rsidP="00757411">
            <w:r>
              <w:t>See above</w:t>
            </w:r>
          </w:p>
        </w:tc>
      </w:tr>
      <w:tr w:rsidR="00F32CB1" w14:paraId="649B95EC" w14:textId="77777777" w:rsidTr="00A526A4">
        <w:tc>
          <w:tcPr>
            <w:tcW w:w="3505" w:type="dxa"/>
          </w:tcPr>
          <w:p w14:paraId="3D837102" w14:textId="77777777" w:rsidR="00F32CB1" w:rsidRDefault="005E3D1F" w:rsidP="00757411">
            <w:pPr>
              <w:ind w:left="180" w:hanging="180"/>
            </w:pPr>
            <w:r>
              <w:t>11</w:t>
            </w:r>
            <w:r w:rsidR="00F32CB1">
              <w:t xml:space="preserve">. </w:t>
            </w:r>
            <w:r w:rsidR="006148C6">
              <w:t xml:space="preserve">Future </w:t>
            </w:r>
            <w:r w:rsidR="006855C6">
              <w:t>Continuous Improvement Plan</w:t>
            </w:r>
            <w:r>
              <w:t xml:space="preserve"> Tables</w:t>
            </w:r>
          </w:p>
          <w:p w14:paraId="76932B2C" w14:textId="77777777" w:rsidR="00F32CB1" w:rsidRDefault="00F32CB1" w:rsidP="00757411">
            <w:pPr>
              <w:ind w:left="180" w:hanging="180"/>
            </w:pPr>
          </w:p>
        </w:tc>
        <w:tc>
          <w:tcPr>
            <w:tcW w:w="1350" w:type="dxa"/>
          </w:tcPr>
          <w:p w14:paraId="06EC21D6" w14:textId="77777777" w:rsidR="00F32CB1" w:rsidRDefault="00B37064" w:rsidP="00757411">
            <w:r>
              <w:t>10</w:t>
            </w:r>
          </w:p>
        </w:tc>
        <w:tc>
          <w:tcPr>
            <w:tcW w:w="1170" w:type="dxa"/>
            <w:shd w:val="clear" w:color="auto" w:fill="808080" w:themeFill="background1" w:themeFillShade="80"/>
          </w:tcPr>
          <w:p w14:paraId="2BDAC31E" w14:textId="77777777" w:rsidR="00F32CB1" w:rsidRDefault="00F32CB1" w:rsidP="00757411"/>
        </w:tc>
        <w:tc>
          <w:tcPr>
            <w:tcW w:w="1710" w:type="dxa"/>
            <w:shd w:val="clear" w:color="auto" w:fill="808080" w:themeFill="background1" w:themeFillShade="80"/>
          </w:tcPr>
          <w:p w14:paraId="027C2E78" w14:textId="77777777" w:rsidR="00F32CB1" w:rsidRDefault="00F32CB1" w:rsidP="00757411"/>
        </w:tc>
        <w:tc>
          <w:tcPr>
            <w:tcW w:w="1620" w:type="dxa"/>
          </w:tcPr>
          <w:p w14:paraId="710F5987" w14:textId="77777777" w:rsidR="00F32CB1" w:rsidRDefault="00B37064" w:rsidP="00757411">
            <w:r>
              <w:t>10</w:t>
            </w:r>
          </w:p>
        </w:tc>
        <w:tc>
          <w:tcPr>
            <w:tcW w:w="4950" w:type="dxa"/>
          </w:tcPr>
          <w:p w14:paraId="74EA8920" w14:textId="77777777" w:rsidR="00F32CB1" w:rsidRDefault="00B37064" w:rsidP="00757411">
            <w:r>
              <w:t>provided</w:t>
            </w:r>
          </w:p>
        </w:tc>
      </w:tr>
    </w:tbl>
    <w:p w14:paraId="3FD35DF8" w14:textId="77777777" w:rsidR="00287D3E" w:rsidRDefault="00287D3E" w:rsidP="00313B9A"/>
    <w:p w14:paraId="2AC8C7C4" w14:textId="77777777" w:rsidR="006761AD" w:rsidRPr="00865A44" w:rsidRDefault="006761AD" w:rsidP="006761AD">
      <w:pPr>
        <w:rPr>
          <w:rFonts w:ascii="Calibri" w:eastAsia="Calibri" w:hAnsi="Calibri" w:cs="Times New Roman"/>
        </w:rPr>
      </w:pPr>
    </w:p>
    <w:p w14:paraId="73A4676B"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gridCol w:w="2469"/>
        <w:gridCol w:w="2633"/>
      </w:tblGrid>
      <w:tr w:rsidR="00C766EE" w:rsidRPr="00865A44" w14:paraId="3F8470EE" w14:textId="77777777" w:rsidTr="00C766EE">
        <w:trPr>
          <w:trHeight w:val="404"/>
        </w:trPr>
        <w:tc>
          <w:tcPr>
            <w:tcW w:w="4145" w:type="dxa"/>
          </w:tcPr>
          <w:p w14:paraId="05205D13" w14:textId="2B21489D" w:rsidR="00C766EE" w:rsidRPr="00865A44" w:rsidRDefault="00C766EE" w:rsidP="007C4434">
            <w:pPr>
              <w:jc w:val="center"/>
              <w:rPr>
                <w:sz w:val="24"/>
                <w:szCs w:val="24"/>
              </w:rPr>
            </w:pPr>
            <w:r>
              <w:rPr>
                <w:rFonts w:ascii="Calibri" w:eastAsia="Calibri" w:hAnsi="Calibri" w:cs="Times New Roman"/>
                <w:sz w:val="24"/>
                <w:szCs w:val="24"/>
                <w:u w:val="single"/>
              </w:rPr>
              <w:t xml:space="preserve">   </w:t>
            </w:r>
            <w:r w:rsidR="004A4D6D">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145" w:type="dxa"/>
          </w:tcPr>
          <w:p w14:paraId="459F5647"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 xml:space="preserve"> </w:t>
            </w:r>
            <w:r>
              <w:rPr>
                <w:rFonts w:ascii="Calibri" w:eastAsia="Calibri" w:hAnsi="Calibri" w:cs="Times New Roman"/>
                <w:sz w:val="24"/>
                <w:szCs w:val="24"/>
              </w:rPr>
              <w:t xml:space="preserve">Accepted </w:t>
            </w:r>
            <w:proofErr w:type="gramStart"/>
            <w:r>
              <w:rPr>
                <w:rFonts w:ascii="Calibri" w:eastAsia="Calibri" w:hAnsi="Calibri" w:cs="Times New Roman"/>
                <w:sz w:val="24"/>
                <w:szCs w:val="24"/>
              </w:rPr>
              <w:t>W</w:t>
            </w:r>
            <w:r w:rsidRPr="00865A44">
              <w:rPr>
                <w:rFonts w:ascii="Calibri" w:eastAsia="Calibri" w:hAnsi="Calibri" w:cs="Times New Roman"/>
                <w:sz w:val="24"/>
                <w:szCs w:val="24"/>
              </w:rPr>
              <w:t>ith</w:t>
            </w:r>
            <w:proofErr w:type="gramEnd"/>
            <w:r w:rsidRPr="00865A44">
              <w:rPr>
                <w:rFonts w:ascii="Calibri" w:eastAsia="Calibri" w:hAnsi="Calibri" w:cs="Times New Roman"/>
                <w:sz w:val="24"/>
                <w:szCs w:val="24"/>
              </w:rPr>
              <w:t xml:space="preserve"> Recommendations</w:t>
            </w:r>
          </w:p>
        </w:tc>
        <w:tc>
          <w:tcPr>
            <w:tcW w:w="2469" w:type="dxa"/>
          </w:tcPr>
          <w:p w14:paraId="0CBDBA5D" w14:textId="77777777" w:rsidR="00C766EE" w:rsidRPr="00C766EE" w:rsidRDefault="00C766EE"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Accepted with Required Recommendations</w:t>
            </w:r>
          </w:p>
        </w:tc>
        <w:tc>
          <w:tcPr>
            <w:tcW w:w="2633" w:type="dxa"/>
          </w:tcPr>
          <w:p w14:paraId="65A329B8"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14:paraId="56ED2251" w14:textId="77777777" w:rsidR="006761AD" w:rsidRDefault="006761AD" w:rsidP="006761AD">
      <w:pPr>
        <w:jc w:val="center"/>
      </w:pPr>
    </w:p>
    <w:p w14:paraId="624A5EAE" w14:textId="77777777" w:rsidR="006761AD" w:rsidRDefault="006761AD" w:rsidP="006761AD"/>
    <w:p w14:paraId="5A1F3092" w14:textId="77777777" w:rsidR="006761AD" w:rsidRPr="00101233" w:rsidRDefault="006761AD" w:rsidP="006761AD">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42D532D2" wp14:editId="080B6E92">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730FF4A4" w14:textId="5A6472B6" w:rsidR="006761AD" w:rsidRDefault="008719F2" w:rsidP="006761AD">
                            <w:r>
                              <w:t>The program review was very well done.  They provided extensive data and added thorough analysis to reach their conclusions.  Only minor suggestions related to communication and searching for additional avenues to let students know about these amazing opportunities.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532D2"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730FF4A4" w14:textId="5A6472B6" w:rsidR="006761AD" w:rsidRDefault="008719F2" w:rsidP="006761AD">
                      <w:r>
                        <w:t>The program review was very well done.  They provided extensive data and added thorough analysis to reach their conclusions.  Only minor suggestions related to communication and searching for additional avenues to let students know about these amazing opportunities.  Thanks!</w:t>
                      </w:r>
                      <w:bookmarkStart w:id="1" w:name="_GoBack"/>
                      <w:bookmarkEnd w:id="1"/>
                    </w:p>
                  </w:txbxContent>
                </v:textbox>
                <w10:wrap type="square"/>
              </v:shape>
            </w:pict>
          </mc:Fallback>
        </mc:AlternateContent>
      </w:r>
      <w:r w:rsidRPr="00101233">
        <w:rPr>
          <w:b/>
        </w:rPr>
        <w:t>General comments about the submission or rationale for the conclusion:</w:t>
      </w:r>
    </w:p>
    <w:p w14:paraId="79973870" w14:textId="77777777" w:rsidR="006761AD" w:rsidRDefault="006761AD" w:rsidP="006761AD">
      <w:pPr>
        <w:rPr>
          <w:sz w:val="20"/>
          <w:szCs w:val="20"/>
        </w:rPr>
      </w:pPr>
    </w:p>
    <w:p w14:paraId="395D1401" w14:textId="77777777" w:rsidR="006761AD" w:rsidRDefault="006761AD" w:rsidP="00313B9A"/>
    <w:sectPr w:rsidR="006761AD" w:rsidSect="00F32CB1">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5B6B" w14:textId="77777777" w:rsidR="003772E0" w:rsidRDefault="003772E0" w:rsidP="00FA0207">
      <w:pPr>
        <w:spacing w:after="0" w:line="240" w:lineRule="auto"/>
      </w:pPr>
      <w:r>
        <w:separator/>
      </w:r>
    </w:p>
  </w:endnote>
  <w:endnote w:type="continuationSeparator" w:id="0">
    <w:p w14:paraId="55380636" w14:textId="77777777" w:rsidR="003772E0" w:rsidRDefault="003772E0"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781D"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A6ED" w14:textId="77777777" w:rsidR="003772E0" w:rsidRDefault="003772E0" w:rsidP="00FA0207">
      <w:pPr>
        <w:spacing w:after="0" w:line="240" w:lineRule="auto"/>
      </w:pPr>
      <w:r>
        <w:separator/>
      </w:r>
    </w:p>
  </w:footnote>
  <w:footnote w:type="continuationSeparator" w:id="0">
    <w:p w14:paraId="7B8F6545" w14:textId="77777777" w:rsidR="003772E0" w:rsidRDefault="003772E0"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B1ED"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3CDBA651" wp14:editId="5188401A">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598A9D39" w14:textId="77777777" w:rsidR="006761AD" w:rsidRDefault="006761AD" w:rsidP="00F22194">
    <w:pPr>
      <w:pStyle w:val="Header"/>
      <w:jc w:val="center"/>
      <w:rPr>
        <w:b/>
        <w:sz w:val="24"/>
        <w:szCs w:val="24"/>
      </w:rPr>
    </w:pPr>
  </w:p>
  <w:p w14:paraId="35BE8287" w14:textId="77777777" w:rsidR="006761AD" w:rsidRDefault="006761AD" w:rsidP="00F22194">
    <w:pPr>
      <w:pStyle w:val="Header"/>
      <w:jc w:val="center"/>
      <w:rPr>
        <w:b/>
        <w:sz w:val="24"/>
        <w:szCs w:val="24"/>
      </w:rPr>
    </w:pPr>
  </w:p>
  <w:p w14:paraId="68A24151" w14:textId="77777777" w:rsidR="006761AD" w:rsidRDefault="006761AD" w:rsidP="006761AD">
    <w:pPr>
      <w:rPr>
        <w:b/>
      </w:rPr>
    </w:pPr>
    <w:r>
      <w:rPr>
        <w:b/>
      </w:rPr>
      <w:t>Unit</w:t>
    </w:r>
    <w:r w:rsidRPr="00A030C9">
      <w:rPr>
        <w:b/>
      </w:rPr>
      <w:t xml:space="preserve"> name</w:t>
    </w:r>
    <w:r>
      <w:rPr>
        <w:b/>
      </w:rPr>
      <w:t xml:space="preserve">: </w:t>
    </w:r>
    <w:r w:rsidRPr="00F32CB1">
      <w:rPr>
        <w:b/>
      </w:rPr>
      <w:t>_____</w:t>
    </w:r>
    <w:r w:rsidR="00C3765B">
      <w:rPr>
        <w:b/>
      </w:rPr>
      <w:t>Developmental Education Service Unit</w:t>
    </w:r>
    <w:r w:rsidRPr="00F32CB1">
      <w:rPr>
        <w:b/>
      </w:rPr>
      <w:t xml:space="preserve">_______________ </w:t>
    </w:r>
    <w:r>
      <w:rPr>
        <w:b/>
      </w:rPr>
      <w:tab/>
    </w:r>
    <w:r>
      <w:rPr>
        <w:b/>
      </w:rPr>
      <w:tab/>
    </w:r>
    <w:r w:rsidRPr="00647B52">
      <w:t xml:space="preserve"> </w:t>
    </w:r>
    <w:r>
      <w:rPr>
        <w:b/>
      </w:rPr>
      <w:t>Reviewer: ____</w:t>
    </w:r>
    <w:r w:rsidR="00C3765B">
      <w:rPr>
        <w:b/>
      </w:rPr>
      <w:t xml:space="preserve">Kristen Streater </w:t>
    </w:r>
    <w:r>
      <w:rPr>
        <w:b/>
      </w:rPr>
      <w:t>_____________________________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116950"/>
    <w:rsid w:val="001F2CFF"/>
    <w:rsid w:val="00261EDF"/>
    <w:rsid w:val="00287D3E"/>
    <w:rsid w:val="002C37C9"/>
    <w:rsid w:val="002F3B6D"/>
    <w:rsid w:val="003078A4"/>
    <w:rsid w:val="00313B9A"/>
    <w:rsid w:val="003772E0"/>
    <w:rsid w:val="004A4D6D"/>
    <w:rsid w:val="005E3D1F"/>
    <w:rsid w:val="005F2368"/>
    <w:rsid w:val="00604216"/>
    <w:rsid w:val="006057E7"/>
    <w:rsid w:val="006148C6"/>
    <w:rsid w:val="00621754"/>
    <w:rsid w:val="00624FAE"/>
    <w:rsid w:val="00647B52"/>
    <w:rsid w:val="006761AD"/>
    <w:rsid w:val="006819E6"/>
    <w:rsid w:val="006855C6"/>
    <w:rsid w:val="006D169C"/>
    <w:rsid w:val="0075232C"/>
    <w:rsid w:val="00757411"/>
    <w:rsid w:val="00763184"/>
    <w:rsid w:val="00764B05"/>
    <w:rsid w:val="007F64F0"/>
    <w:rsid w:val="00807167"/>
    <w:rsid w:val="008719F2"/>
    <w:rsid w:val="008B41CB"/>
    <w:rsid w:val="009A51CC"/>
    <w:rsid w:val="009D2932"/>
    <w:rsid w:val="00A030C9"/>
    <w:rsid w:val="00A40501"/>
    <w:rsid w:val="00A526A4"/>
    <w:rsid w:val="00AD42E8"/>
    <w:rsid w:val="00AF0C97"/>
    <w:rsid w:val="00B37064"/>
    <w:rsid w:val="00C13D56"/>
    <w:rsid w:val="00C3765B"/>
    <w:rsid w:val="00C766EE"/>
    <w:rsid w:val="00CA3289"/>
    <w:rsid w:val="00CD1781"/>
    <w:rsid w:val="00D47C6C"/>
    <w:rsid w:val="00DB0D1F"/>
    <w:rsid w:val="00DB4774"/>
    <w:rsid w:val="00E22EAE"/>
    <w:rsid w:val="00E514A1"/>
    <w:rsid w:val="00E96EC7"/>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A1E6"/>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bf5b65-49c3-4181-a03d-c925735a36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2BB2FA91B164B9C535FCDADBD4A7F" ma:contentTypeVersion="18" ma:contentTypeDescription="Create a new document." ma:contentTypeScope="" ma:versionID="f2e5a48846540e4804f7ef64abd97f90">
  <xsd:schema xmlns:xsd="http://www.w3.org/2001/XMLSchema" xmlns:xs="http://www.w3.org/2001/XMLSchema" xmlns:p="http://schemas.microsoft.com/office/2006/metadata/properties" xmlns:ns3="d9081e11-25a5-4882-9867-45b99bba204e" xmlns:ns4="a4bf5b65-49c3-4181-a03d-c925735a36c3" targetNamespace="http://schemas.microsoft.com/office/2006/metadata/properties" ma:root="true" ma:fieldsID="af27057a9ab569757cf4e18679aaa1b6" ns3:_="" ns4:_="">
    <xsd:import namespace="d9081e11-25a5-4882-9867-45b99bba204e"/>
    <xsd:import namespace="a4bf5b65-49c3-4181-a03d-c925735a36c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81e11-25a5-4882-9867-45b99bba20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f5b65-49c3-4181-a03d-c925735a36c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A9F6F-76F0-45B6-931F-ECBF6F03D27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d9081e11-25a5-4882-9867-45b99bba204e"/>
    <ds:schemaRef ds:uri="a4bf5b65-49c3-4181-a03d-c925735a36c3"/>
    <ds:schemaRef ds:uri="http://schemas.openxmlformats.org/package/2006/metadata/core-properties"/>
  </ds:schemaRefs>
</ds:datastoreItem>
</file>

<file path=customXml/itemProps2.xml><?xml version="1.0" encoding="utf-8"?>
<ds:datastoreItem xmlns:ds="http://schemas.openxmlformats.org/officeDocument/2006/customXml" ds:itemID="{8F8789AE-9450-4AE0-99E9-D2FE78B2FDE6}">
  <ds:schemaRefs>
    <ds:schemaRef ds:uri="http://schemas.microsoft.com/sharepoint/v3/contenttype/forms"/>
  </ds:schemaRefs>
</ds:datastoreItem>
</file>

<file path=customXml/itemProps3.xml><?xml version="1.0" encoding="utf-8"?>
<ds:datastoreItem xmlns:ds="http://schemas.openxmlformats.org/officeDocument/2006/customXml" ds:itemID="{366E01FC-AB0D-4D64-B58A-866CABAF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81e11-25a5-4882-9867-45b99bba204e"/>
    <ds:schemaRef ds:uri="a4bf5b65-49c3-4181-a03d-c925735a3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Kristen L. Streater</cp:lastModifiedBy>
  <cp:revision>5</cp:revision>
  <cp:lastPrinted>2024-03-28T13:19:00Z</cp:lastPrinted>
  <dcterms:created xsi:type="dcterms:W3CDTF">2024-03-28T14:01:00Z</dcterms:created>
  <dcterms:modified xsi:type="dcterms:W3CDTF">2024-04-10T13:34:00Z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0x0101005982BB2FA91B164B9C535FCDADBD4A7F</vt:lpwstr>
  </property>
</Properties>
</file>