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E1" w:rsidRPr="00F522E8" w:rsidRDefault="003F2DE1" w:rsidP="003F2DE1">
      <w:pPr>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3F2DE1" w:rsidRPr="00BC712B" w:rsidRDefault="003F2DE1" w:rsidP="003F2DE1">
      <w:pPr>
        <w:spacing w:after="0" w:line="242" w:lineRule="exact"/>
        <w:ind w:left="-45" w:right="240"/>
        <w:rPr>
          <w:rFonts w:eastAsia="Calibri" w:cstheme="minorHAnsi"/>
          <w:b/>
          <w:bCs/>
          <w:spacing w:val="-1"/>
          <w:position w:val="1"/>
          <w:sz w:val="20"/>
          <w:szCs w:val="20"/>
        </w:rPr>
      </w:pPr>
      <w:r w:rsidRPr="00BC712B">
        <w:rPr>
          <w:rFonts w:cstheme="minorHAnsi"/>
          <w:b/>
        </w:rPr>
        <w:t xml:space="preserve">Outcomes might not change from year to year.  For example, if you have not met previous targets, you may wish to retain the same outcomes.  </w:t>
      </w:r>
      <w:r>
        <w:rPr>
          <w:rFonts w:cstheme="minorHAnsi"/>
          <w:b/>
          <w:i/>
        </w:rPr>
        <w:t>Y</w:t>
      </w:r>
      <w:r w:rsidRPr="00BC712B">
        <w:rPr>
          <w:rFonts w:cstheme="minorHAnsi"/>
          <w:b/>
          <w:i/>
        </w:rPr>
        <w:t>ou must have at least one student learning outcome.</w:t>
      </w:r>
      <w:r w:rsidRPr="00BC712B">
        <w:rPr>
          <w:rFonts w:cstheme="minorHAnsi"/>
          <w:b/>
        </w:rPr>
        <w:t xml:space="preserve">  You may also add short-term administrative, technological, assessment, resource or professional develop</w:t>
      </w:r>
      <w:r>
        <w:rPr>
          <w:rFonts w:cstheme="minorHAnsi"/>
          <w:b/>
        </w:rPr>
        <w:t>ment goals, as needed.  Choose 1</w:t>
      </w:r>
      <w:r w:rsidRPr="00BC712B">
        <w:rPr>
          <w:rFonts w:cstheme="minorHAnsi"/>
          <w:b/>
        </w:rPr>
        <w:t xml:space="preserve"> to 2 outcomes from Table 1 above to focus on over the next two years.</w:t>
      </w:r>
    </w:p>
    <w:p w:rsidR="003F2DE1" w:rsidRPr="00BC712B" w:rsidRDefault="003F2DE1" w:rsidP="003F2DE1">
      <w:pPr>
        <w:pStyle w:val="NoSpacing"/>
        <w:rPr>
          <w:rFonts w:cstheme="minorHAnsi"/>
          <w:b/>
          <w:bCs/>
          <w:spacing w:val="-1"/>
          <w:position w:val="1"/>
        </w:rPr>
      </w:pPr>
    </w:p>
    <w:p w:rsidR="003F2DE1" w:rsidRPr="00BC712B" w:rsidRDefault="003F2DE1" w:rsidP="003F2DE1">
      <w:pPr>
        <w:pStyle w:val="NoSpacing"/>
      </w:pPr>
      <w:r w:rsidRPr="00BC712B">
        <w:rPr>
          <w:b/>
          <w:bCs/>
          <w:spacing w:val="-1"/>
          <w:position w:val="1"/>
        </w:rPr>
        <w:t>A</w:t>
      </w:r>
      <w:r w:rsidRPr="00BC712B">
        <w:rPr>
          <w:b/>
          <w:bCs/>
          <w:position w:val="1"/>
        </w:rPr>
        <w:t>.</w:t>
      </w:r>
      <w:r w:rsidRPr="00BC712B">
        <w:rPr>
          <w:b/>
          <w:bCs/>
          <w:spacing w:val="-2"/>
          <w:position w:val="1"/>
        </w:rPr>
        <w:t xml:space="preserve"> </w:t>
      </w:r>
      <w:r w:rsidRPr="00BC712B">
        <w:rPr>
          <w:b/>
          <w:bCs/>
          <w:w w:val="99"/>
          <w:position w:val="1"/>
        </w:rPr>
        <w:t>O</w:t>
      </w:r>
      <w:r w:rsidRPr="00BC712B">
        <w:rPr>
          <w:b/>
          <w:bCs/>
          <w:spacing w:val="1"/>
          <w:w w:val="99"/>
          <w:position w:val="1"/>
        </w:rPr>
        <w:t>u</w:t>
      </w:r>
      <w:r w:rsidRPr="00BC712B">
        <w:rPr>
          <w:b/>
          <w:bCs/>
          <w:w w:val="99"/>
          <w:position w:val="1"/>
        </w:rPr>
        <w:t>t</w:t>
      </w:r>
      <w:r w:rsidRPr="00BC712B">
        <w:rPr>
          <w:b/>
          <w:bCs/>
          <w:spacing w:val="1"/>
          <w:w w:val="99"/>
          <w:position w:val="1"/>
        </w:rPr>
        <w:t xml:space="preserve">come(s) </w:t>
      </w:r>
      <w:r w:rsidRPr="00BC712B">
        <w:rPr>
          <w:bCs/>
          <w:spacing w:val="1"/>
          <w:w w:val="99"/>
          <w:position w:val="1"/>
        </w:rPr>
        <w:t>-</w:t>
      </w:r>
      <w:r w:rsidRPr="00BC712B">
        <w:rPr>
          <w:b/>
          <w:bCs/>
          <w:spacing w:val="1"/>
          <w:w w:val="99"/>
          <w:position w:val="1"/>
        </w:rPr>
        <w:t xml:space="preserve"> </w:t>
      </w:r>
      <w:r w:rsidRPr="00BC712B">
        <w:rPr>
          <w:spacing w:val="1"/>
        </w:rPr>
        <w:t>R</w:t>
      </w:r>
      <w:r w:rsidRPr="00BC712B">
        <w:rPr>
          <w:spacing w:val="-1"/>
        </w:rPr>
        <w:t>esu</w:t>
      </w:r>
      <w:r w:rsidRPr="00BC712B">
        <w:t xml:space="preserve">lts </w:t>
      </w:r>
      <w:r w:rsidRPr="00BC712B">
        <w:rPr>
          <w:spacing w:val="-1"/>
        </w:rPr>
        <w:t>e</w:t>
      </w:r>
      <w:r w:rsidRPr="00BC712B">
        <w:rPr>
          <w:spacing w:val="1"/>
        </w:rPr>
        <w:t>x</w:t>
      </w:r>
      <w:r w:rsidRPr="00BC712B">
        <w:rPr>
          <w:spacing w:val="-1"/>
        </w:rPr>
        <w:t>pe</w:t>
      </w:r>
      <w:r w:rsidRPr="00BC712B">
        <w:rPr>
          <w:spacing w:val="1"/>
        </w:rPr>
        <w:t>c</w:t>
      </w:r>
      <w:r w:rsidRPr="00BC712B">
        <w:t>t</w:t>
      </w:r>
      <w:r w:rsidRPr="00BC712B">
        <w:rPr>
          <w:spacing w:val="2"/>
        </w:rPr>
        <w:t>e</w:t>
      </w:r>
      <w:r w:rsidRPr="00BC712B">
        <w:t>d</w:t>
      </w:r>
      <w:r w:rsidRPr="00BC712B">
        <w:rPr>
          <w:spacing w:val="-5"/>
        </w:rPr>
        <w:t xml:space="preserve"> </w:t>
      </w:r>
      <w:r w:rsidRPr="00BC712B">
        <w:t>in</w:t>
      </w:r>
      <w:r w:rsidRPr="00BC712B">
        <w:rPr>
          <w:spacing w:val="-1"/>
        </w:rPr>
        <w:t xml:space="preserve"> </w:t>
      </w:r>
      <w:r w:rsidRPr="00BC712B">
        <w:rPr>
          <w:spacing w:val="2"/>
        </w:rPr>
        <w:t>t</w:t>
      </w:r>
      <w:r w:rsidRPr="00BC712B">
        <w:rPr>
          <w:spacing w:val="-1"/>
        </w:rPr>
        <w:t>h</w:t>
      </w:r>
      <w:r w:rsidRPr="00BC712B">
        <w:t>is</w:t>
      </w:r>
      <w:r w:rsidRPr="00BC712B">
        <w:rPr>
          <w:spacing w:val="-2"/>
        </w:rPr>
        <w:t xml:space="preserve"> </w:t>
      </w:r>
      <w:r w:rsidRPr="00BC712B">
        <w:rPr>
          <w:spacing w:val="-1"/>
        </w:rPr>
        <w:t>p</w:t>
      </w:r>
      <w:r w:rsidRPr="00BC712B">
        <w:rPr>
          <w:w w:val="99"/>
        </w:rPr>
        <w:t>r</w:t>
      </w:r>
      <w:r w:rsidRPr="00BC712B">
        <w:rPr>
          <w:spacing w:val="1"/>
          <w:w w:val="99"/>
        </w:rPr>
        <w:t>o</w:t>
      </w:r>
      <w:r w:rsidRPr="00BC712B">
        <w:rPr>
          <w:spacing w:val="-1"/>
          <w:w w:val="99"/>
        </w:rPr>
        <w:t>g</w:t>
      </w:r>
      <w:r w:rsidRPr="00BC712B">
        <w:rPr>
          <w:w w:val="99"/>
        </w:rPr>
        <w:t>ram (</w:t>
      </w:r>
      <w:r>
        <w:rPr>
          <w:w w:val="99"/>
        </w:rPr>
        <w:t>from column A on Table 1 above--</w:t>
      </w:r>
      <w:r w:rsidRPr="00BC712B">
        <w:rPr>
          <w:w w:val="99"/>
        </w:rPr>
        <w:t xml:space="preserve">e.g. Students will learn how to compare/contrast </w:t>
      </w:r>
      <w:r>
        <w:rPr>
          <w:w w:val="99"/>
        </w:rPr>
        <w:t>Conflict and Structural F</w:t>
      </w:r>
      <w:r w:rsidRPr="00BC712B">
        <w:rPr>
          <w:w w:val="99"/>
        </w:rPr>
        <w:t>unctional theories; increase student retention in Nursing Program).</w:t>
      </w:r>
    </w:p>
    <w:p w:rsidR="003F2DE1" w:rsidRPr="00BC712B" w:rsidRDefault="003F2DE1" w:rsidP="003F2DE1">
      <w:pPr>
        <w:pStyle w:val="NoSpacing"/>
      </w:pPr>
      <w:r w:rsidRPr="00BC712B">
        <w:rPr>
          <w:b/>
          <w:bCs/>
          <w:spacing w:val="1"/>
          <w:position w:val="1"/>
        </w:rPr>
        <w:t>B</w:t>
      </w:r>
      <w:r w:rsidRPr="00BC712B">
        <w:rPr>
          <w:b/>
          <w:bCs/>
          <w:position w:val="1"/>
        </w:rPr>
        <w:t>.</w:t>
      </w:r>
      <w:r w:rsidRPr="00BC712B">
        <w:rPr>
          <w:b/>
          <w:bCs/>
          <w:spacing w:val="-2"/>
          <w:position w:val="1"/>
        </w:rPr>
        <w:t xml:space="preserve"> </w:t>
      </w:r>
      <w:r w:rsidRPr="00BC712B">
        <w:rPr>
          <w:b/>
          <w:bCs/>
          <w:spacing w:val="1"/>
          <w:w w:val="99"/>
          <w:position w:val="1"/>
        </w:rPr>
        <w:t>Me</w:t>
      </w:r>
      <w:r w:rsidRPr="00BC712B">
        <w:rPr>
          <w:b/>
          <w:bCs/>
          <w:w w:val="99"/>
          <w:position w:val="1"/>
        </w:rPr>
        <w:t>as</w:t>
      </w:r>
      <w:r w:rsidRPr="00BC712B">
        <w:rPr>
          <w:b/>
          <w:bCs/>
          <w:spacing w:val="1"/>
          <w:w w:val="99"/>
          <w:position w:val="1"/>
        </w:rPr>
        <w:t>ur</w:t>
      </w:r>
      <w:r w:rsidRPr="00BC712B">
        <w:rPr>
          <w:b/>
          <w:bCs/>
          <w:w w:val="99"/>
          <w:position w:val="1"/>
        </w:rPr>
        <w:t xml:space="preserve">e(s) </w:t>
      </w:r>
      <w:r w:rsidRPr="00BC712B">
        <w:rPr>
          <w:bCs/>
          <w:w w:val="99"/>
          <w:position w:val="1"/>
        </w:rPr>
        <w:t>-</w:t>
      </w:r>
      <w:r w:rsidRPr="00BC712B">
        <w:rPr>
          <w:b/>
          <w:bCs/>
          <w:w w:val="99"/>
          <w:position w:val="1"/>
        </w:rPr>
        <w:t xml:space="preserve"> </w:t>
      </w:r>
      <w:r w:rsidRPr="00BC712B">
        <w:rPr>
          <w:spacing w:val="-1"/>
        </w:rPr>
        <w:t>Ins</w:t>
      </w:r>
      <w:r w:rsidRPr="00BC712B">
        <w:t>t</w:t>
      </w:r>
      <w:r w:rsidRPr="00BC712B">
        <w:rPr>
          <w:spacing w:val="2"/>
        </w:rPr>
        <w:t>r</w:t>
      </w:r>
      <w:r w:rsidRPr="00BC712B">
        <w:rPr>
          <w:spacing w:val="-1"/>
        </w:rPr>
        <w:t>u</w:t>
      </w:r>
      <w:r w:rsidRPr="00BC712B">
        <w:t>m</w:t>
      </w:r>
      <w:r w:rsidRPr="00BC712B">
        <w:rPr>
          <w:spacing w:val="2"/>
        </w:rPr>
        <w:t>e</w:t>
      </w:r>
      <w:r w:rsidRPr="00BC712B">
        <w:rPr>
          <w:spacing w:val="-1"/>
        </w:rPr>
        <w:t>n</w:t>
      </w:r>
      <w:r w:rsidRPr="00BC712B">
        <w:t>t(s)/</w:t>
      </w:r>
      <w:r w:rsidRPr="00BC712B">
        <w:rPr>
          <w:spacing w:val="-1"/>
        </w:rPr>
        <w:t>p</w:t>
      </w:r>
      <w:r w:rsidRPr="00BC712B">
        <w:t>r</w:t>
      </w:r>
      <w:r w:rsidRPr="00BC712B">
        <w:rPr>
          <w:spacing w:val="1"/>
        </w:rPr>
        <w:t>oc</w:t>
      </w:r>
      <w:r w:rsidRPr="00BC712B">
        <w:rPr>
          <w:spacing w:val="-1"/>
        </w:rPr>
        <w:t>es</w:t>
      </w:r>
      <w:r w:rsidRPr="00BC712B">
        <w:t>s(es)</w:t>
      </w:r>
      <w:r w:rsidRPr="00BC712B">
        <w:rPr>
          <w:spacing w:val="-3"/>
        </w:rPr>
        <w:t xml:space="preserve"> </w:t>
      </w:r>
      <w:r w:rsidRPr="00BC712B">
        <w:rPr>
          <w:spacing w:val="1"/>
        </w:rPr>
        <w:t>u</w:t>
      </w:r>
      <w:r w:rsidRPr="00BC712B">
        <w:rPr>
          <w:spacing w:val="-1"/>
        </w:rPr>
        <w:t>s</w:t>
      </w:r>
      <w:r w:rsidRPr="00BC712B">
        <w:rPr>
          <w:spacing w:val="2"/>
        </w:rPr>
        <w:t>e</w:t>
      </w:r>
      <w:r w:rsidRPr="00BC712B">
        <w:t>d</w:t>
      </w:r>
      <w:r w:rsidRPr="00BC712B">
        <w:rPr>
          <w:spacing w:val="-3"/>
        </w:rPr>
        <w:t xml:space="preserve"> </w:t>
      </w:r>
      <w:r w:rsidRPr="00BC712B">
        <w:rPr>
          <w:spacing w:val="2"/>
        </w:rPr>
        <w:t>t</w:t>
      </w:r>
      <w:r w:rsidRPr="00BC712B">
        <w:t>o m</w:t>
      </w:r>
      <w:r w:rsidRPr="00BC712B">
        <w:rPr>
          <w:spacing w:val="-1"/>
        </w:rPr>
        <w:t>e</w:t>
      </w:r>
      <w:r w:rsidRPr="00BC712B">
        <w:t>a</w:t>
      </w:r>
      <w:r w:rsidRPr="00BC712B">
        <w:rPr>
          <w:spacing w:val="-1"/>
        </w:rPr>
        <w:t>su</w:t>
      </w:r>
      <w:r w:rsidRPr="00BC712B">
        <w:rPr>
          <w:w w:val="99"/>
        </w:rPr>
        <w:t>r</w:t>
      </w:r>
      <w:r w:rsidRPr="00BC712B">
        <w:rPr>
          <w:spacing w:val="2"/>
          <w:w w:val="99"/>
        </w:rPr>
        <w:t>e re</w:t>
      </w:r>
      <w:r w:rsidRPr="00BC712B">
        <w:rPr>
          <w:spacing w:val="-1"/>
        </w:rPr>
        <w:t>sul</w:t>
      </w:r>
      <w:r w:rsidRPr="00BC712B">
        <w:rPr>
          <w:spacing w:val="2"/>
          <w:w w:val="99"/>
        </w:rPr>
        <w:t>t</w:t>
      </w:r>
      <w:r w:rsidRPr="00BC712B">
        <w:t>s (e.g. results of essay assignment, test item questions 6 &amp; 7 from final exam, end of term retention rates, etc.).</w:t>
      </w:r>
    </w:p>
    <w:p w:rsidR="003F2DE1" w:rsidRPr="00BC712B" w:rsidRDefault="003F2DE1" w:rsidP="003F2DE1">
      <w:pPr>
        <w:pStyle w:val="NoSpacing"/>
      </w:pPr>
      <w:r w:rsidRPr="00BC712B">
        <w:rPr>
          <w:b/>
          <w:bCs/>
          <w:position w:val="1"/>
        </w:rPr>
        <w:t>C.</w:t>
      </w:r>
      <w:r w:rsidRPr="00BC712B">
        <w:rPr>
          <w:b/>
          <w:bCs/>
          <w:spacing w:val="-2"/>
          <w:position w:val="1"/>
        </w:rPr>
        <w:t xml:space="preserve"> </w:t>
      </w:r>
      <w:r w:rsidRPr="00BC712B">
        <w:rPr>
          <w:b/>
          <w:bCs/>
          <w:w w:val="99"/>
          <w:position w:val="1"/>
        </w:rPr>
        <w:t>Ta</w:t>
      </w:r>
      <w:r w:rsidRPr="00BC712B">
        <w:rPr>
          <w:b/>
          <w:bCs/>
          <w:spacing w:val="1"/>
          <w:w w:val="99"/>
          <w:position w:val="1"/>
        </w:rPr>
        <w:t>r</w:t>
      </w:r>
      <w:r w:rsidRPr="00BC712B">
        <w:rPr>
          <w:b/>
          <w:bCs/>
          <w:spacing w:val="-1"/>
          <w:w w:val="99"/>
          <w:position w:val="1"/>
        </w:rPr>
        <w:t>g</w:t>
      </w:r>
      <w:r w:rsidRPr="00BC712B">
        <w:rPr>
          <w:b/>
          <w:bCs/>
          <w:spacing w:val="1"/>
          <w:w w:val="99"/>
          <w:position w:val="1"/>
        </w:rPr>
        <w:t>e</w:t>
      </w:r>
      <w:r w:rsidRPr="00BC712B">
        <w:rPr>
          <w:b/>
          <w:bCs/>
          <w:w w:val="99"/>
          <w:position w:val="1"/>
        </w:rPr>
        <w:t xml:space="preserve">t(s) </w:t>
      </w:r>
      <w:r w:rsidRPr="00BC712B">
        <w:rPr>
          <w:bCs/>
          <w:w w:val="99"/>
          <w:position w:val="1"/>
        </w:rPr>
        <w:t>-</w:t>
      </w:r>
      <w:r w:rsidRPr="00BC712B">
        <w:rPr>
          <w:b/>
          <w:bCs/>
          <w:w w:val="99"/>
          <w:position w:val="1"/>
        </w:rPr>
        <w:t xml:space="preserve"> </w:t>
      </w:r>
      <w:r w:rsidRPr="00BC712B">
        <w:rPr>
          <w:spacing w:val="-1"/>
        </w:rPr>
        <w:t>Degree</w:t>
      </w:r>
      <w:r w:rsidRPr="00BC712B">
        <w:rPr>
          <w:spacing w:val="-3"/>
        </w:rPr>
        <w:t xml:space="preserve"> </w:t>
      </w:r>
      <w:r w:rsidRPr="00BC712B">
        <w:rPr>
          <w:spacing w:val="1"/>
        </w:rPr>
        <w:t>o</w:t>
      </w:r>
      <w:r w:rsidRPr="00BC712B">
        <w:t>f</w:t>
      </w:r>
      <w:r w:rsidRPr="00BC712B">
        <w:rPr>
          <w:spacing w:val="1"/>
        </w:rPr>
        <w:t xml:space="preserve"> </w:t>
      </w:r>
      <w:r w:rsidRPr="00BC712B">
        <w:rPr>
          <w:spacing w:val="-1"/>
        </w:rPr>
        <w:t>su</w:t>
      </w:r>
      <w:r w:rsidRPr="00BC712B">
        <w:rPr>
          <w:spacing w:val="1"/>
        </w:rPr>
        <w:t>cc</w:t>
      </w:r>
      <w:r w:rsidRPr="00BC712B">
        <w:rPr>
          <w:spacing w:val="-1"/>
        </w:rPr>
        <w:t>e</w:t>
      </w:r>
      <w:r w:rsidRPr="00BC712B">
        <w:rPr>
          <w:spacing w:val="2"/>
        </w:rPr>
        <w:t>s</w:t>
      </w:r>
      <w:r w:rsidRPr="00BC712B">
        <w:t>s</w:t>
      </w:r>
      <w:r w:rsidRPr="00BC712B">
        <w:rPr>
          <w:spacing w:val="-3"/>
        </w:rPr>
        <w:t xml:space="preserve"> </w:t>
      </w:r>
      <w:r w:rsidRPr="00BC712B">
        <w:rPr>
          <w:spacing w:val="-1"/>
          <w:w w:val="99"/>
        </w:rPr>
        <w:t>e</w:t>
      </w:r>
      <w:r w:rsidRPr="00BC712B">
        <w:rPr>
          <w:spacing w:val="1"/>
        </w:rPr>
        <w:t>x</w:t>
      </w:r>
      <w:r w:rsidRPr="00BC712B">
        <w:rPr>
          <w:spacing w:val="-1"/>
        </w:rPr>
        <w:t>p</w:t>
      </w:r>
      <w:r w:rsidRPr="00BC712B">
        <w:rPr>
          <w:spacing w:val="-1"/>
          <w:w w:val="99"/>
        </w:rPr>
        <w:t>e</w:t>
      </w:r>
      <w:r w:rsidRPr="00BC712B">
        <w:rPr>
          <w:spacing w:val="1"/>
          <w:w w:val="99"/>
        </w:rPr>
        <w:t>c</w:t>
      </w:r>
      <w:r w:rsidRPr="00BC712B">
        <w:rPr>
          <w:w w:val="99"/>
        </w:rPr>
        <w:t>t</w:t>
      </w:r>
      <w:r w:rsidRPr="00BC712B">
        <w:rPr>
          <w:spacing w:val="2"/>
          <w:w w:val="99"/>
        </w:rPr>
        <w:t>e</w:t>
      </w:r>
      <w:r w:rsidRPr="00BC712B">
        <w:t>d (e.g. 80% success rate, 25 graduates per year, increase retention by 2% etc.).</w:t>
      </w:r>
    </w:p>
    <w:p w:rsidR="003F2DE1" w:rsidRPr="00BC712B" w:rsidRDefault="003F2DE1" w:rsidP="003F2DE1">
      <w:pPr>
        <w:pStyle w:val="NoSpacing"/>
      </w:pPr>
      <w:r w:rsidRPr="00BC712B">
        <w:rPr>
          <w:b/>
        </w:rPr>
        <w:t xml:space="preserve">D. Action Plan </w:t>
      </w:r>
      <w:r w:rsidRPr="00BC712B">
        <w:t>-</w:t>
      </w:r>
      <w:r w:rsidRPr="00BC712B">
        <w:rPr>
          <w:b/>
        </w:rPr>
        <w:t xml:space="preserve"> </w:t>
      </w:r>
      <w:r w:rsidRPr="00D2579B">
        <w:t>Implementation of the action plan</w:t>
      </w:r>
      <w:r>
        <w:t xml:space="preserve"> </w:t>
      </w:r>
      <w:r w:rsidRPr="00D2579B">
        <w:t>will begin during the next academic</w:t>
      </w:r>
      <w:r>
        <w:t xml:space="preserve"> year. </w:t>
      </w:r>
      <w:r w:rsidRPr="00BC712B">
        <w:t>Based on analysis, identify actions to be taken to accomplish outcome.  What will you do?</w:t>
      </w:r>
      <w:r>
        <w:br/>
      </w:r>
      <w:r w:rsidRPr="00BC712B">
        <w:rPr>
          <w:b/>
        </w:rPr>
        <w:t xml:space="preserve">E.  Results Summary </w:t>
      </w:r>
      <w:r w:rsidRPr="00BC712B">
        <w:t>- Summarize the information and data collected in year 1.</w:t>
      </w:r>
      <w:r>
        <w:br/>
      </w:r>
      <w:r w:rsidRPr="00BC712B">
        <w:rPr>
          <w:b/>
        </w:rPr>
        <w:t>F.  Findings</w:t>
      </w:r>
      <w:r w:rsidRPr="00BC712B">
        <w:t xml:space="preserve"> - Explain how the information and data has impacted the expected outcome and program success. </w:t>
      </w:r>
      <w:r>
        <w:br/>
      </w:r>
      <w:r w:rsidRPr="00BC712B">
        <w:rPr>
          <w:b/>
        </w:rPr>
        <w:t xml:space="preserve">G. Implementation of Findings </w:t>
      </w:r>
      <w:r w:rsidRPr="00BC712B">
        <w:t xml:space="preserve">– Describe how you </w:t>
      </w:r>
      <w:r>
        <w:t xml:space="preserve">have used or will </w:t>
      </w:r>
      <w:r w:rsidRPr="00BC712B">
        <w:t>use your findings and analysis of the data to make</w:t>
      </w:r>
      <w:r>
        <w:t xml:space="preserve"> program </w:t>
      </w:r>
      <w:r w:rsidRPr="00BC712B">
        <w:t>improvements</w:t>
      </w:r>
      <w:r>
        <w:t>.</w:t>
      </w:r>
      <w:r w:rsidRPr="00BC712B">
        <w:t xml:space="preserve">  </w:t>
      </w:r>
      <w:r>
        <w:br/>
      </w:r>
    </w:p>
    <w:p w:rsidR="003F2DE1" w:rsidRPr="00BC712B" w:rsidRDefault="003F2DE1" w:rsidP="003F2DE1">
      <w:pPr>
        <w:pStyle w:val="NoSpacing"/>
        <w:rPr>
          <w:rFonts w:cstheme="minorHAnsi"/>
        </w:rPr>
      </w:pPr>
      <w:r w:rsidRPr="0097098C">
        <w:rPr>
          <w:rFonts w:asciiTheme="majorHAnsi" w:hAnsiTheme="majorHAnsi" w:cstheme="minorHAnsi"/>
          <w:b/>
          <w:color w:val="5B9BD5" w:themeColor="accent1"/>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3F2DE1" w:rsidTr="005D129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CE404B" w:rsidRDefault="003F2DE1" w:rsidP="003F2DE1">
            <w:pPr>
              <w:pStyle w:val="NoSpacing"/>
              <w:numPr>
                <w:ilvl w:val="0"/>
                <w:numId w:val="1"/>
              </w:numPr>
              <w:rPr>
                <w:rFonts w:cstheme="minorHAnsi"/>
                <w:b/>
              </w:rPr>
            </w:pPr>
            <w:r w:rsidRPr="00CE404B">
              <w:rPr>
                <w:rFonts w:cstheme="minorHAnsi"/>
                <w:b/>
              </w:rPr>
              <w:t>Expected</w:t>
            </w:r>
            <w:r w:rsidRPr="00CE404B">
              <w:rPr>
                <w:rFonts w:cstheme="minorHAnsi"/>
                <w:b/>
                <w:color w:val="538135" w:themeColor="accent6" w:themeShade="BF"/>
              </w:rPr>
              <w:t xml:space="preserve"> </w:t>
            </w:r>
            <w:r w:rsidRPr="00CE404B">
              <w:rPr>
                <w:rFonts w:cstheme="minorHAnsi"/>
                <w:b/>
              </w:rPr>
              <w:t>Outcome</w:t>
            </w:r>
            <w:r w:rsidRPr="00CE404B">
              <w:rPr>
                <w:rFonts w:cstheme="minorHAnsi"/>
                <w:b/>
                <w:color w:val="538135" w:themeColor="accent6" w:themeShade="BF"/>
              </w:rPr>
              <w:t xml:space="preserve"> </w:t>
            </w:r>
            <w:r w:rsidRPr="00CE404B">
              <w:rPr>
                <w:rFonts w:cstheme="minorHAnsi"/>
                <w:b/>
              </w:rPr>
              <w:t>#1</w:t>
            </w:r>
          </w:p>
          <w:p w:rsidR="003F2DE1" w:rsidRPr="00CE404B" w:rsidRDefault="00BB32C1" w:rsidP="005D1292">
            <w:pPr>
              <w:pStyle w:val="NoSpacing"/>
              <w:rPr>
                <w:rFonts w:cstheme="minorHAnsi"/>
              </w:rPr>
            </w:pPr>
            <w:bookmarkStart w:id="1" w:name="_Hlk69726893"/>
            <w:r>
              <w:rPr>
                <w:rFonts w:eastAsia="Franklin Gothic Book" w:cstheme="minorHAnsi"/>
              </w:rPr>
              <w:t xml:space="preserve">Students </w:t>
            </w:r>
            <w:r w:rsidR="003F2DE1" w:rsidRPr="00CE404B">
              <w:rPr>
                <w:rFonts w:eastAsia="Franklin Gothic Book" w:cstheme="minorHAnsi"/>
              </w:rPr>
              <w:t xml:space="preserve">will demonstrate </w:t>
            </w:r>
            <w:r w:rsidR="005E07D6">
              <w:rPr>
                <w:rFonts w:eastAsia="Franklin Gothic Book" w:cstheme="minorHAnsi"/>
              </w:rPr>
              <w:t>increase a</w:t>
            </w:r>
            <w:r w:rsidR="003F2DE1" w:rsidRPr="00CE404B">
              <w:rPr>
                <w:rFonts w:eastAsia="Franklin Gothic Book" w:cstheme="minorHAnsi"/>
              </w:rPr>
              <w:t>bility to analyze assessment data to identify problems, formulate goals/outcomes, and develop a plan of care for patients</w:t>
            </w:r>
            <w:r w:rsidR="005E07D6">
              <w:rPr>
                <w:rFonts w:eastAsia="Franklin Gothic Book" w:cstheme="minorHAnsi"/>
              </w:rPr>
              <w:t xml:space="preserve">. </w:t>
            </w:r>
            <w:r>
              <w:rPr>
                <w:rFonts w:eastAsia="Franklin Gothic Book" w:cstheme="minorHAnsi"/>
              </w:rPr>
              <w:t xml:space="preserve"> </w:t>
            </w:r>
            <w:bookmarkEnd w:id="1"/>
            <w:r w:rsidR="005E07D6">
              <w:rPr>
                <w:rFonts w:eastAsia="Franklin Gothic Book" w:cstheme="minorHAnsi"/>
              </w:rPr>
              <w:t>on the ATI predictor Exam</w:t>
            </w:r>
          </w:p>
        </w:tc>
      </w:tr>
      <w:tr w:rsidR="003F2DE1" w:rsidTr="005D129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1"/>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w:t>
            </w:r>
            <w:r w:rsidRPr="00003BD5">
              <w:rPr>
                <w:rFonts w:ascii="Arial" w:hAnsi="Arial" w:cs="Arial"/>
                <w:b/>
                <w:sz w:val="20"/>
                <w:szCs w:val="20"/>
              </w:rPr>
              <w:t xml:space="preserve"> #1</w:t>
            </w:r>
            <w:r>
              <w:rPr>
                <w:rFonts w:ascii="Arial" w:hAnsi="Arial" w:cs="Arial"/>
                <w:b/>
                <w:sz w:val="20"/>
                <w:szCs w:val="20"/>
              </w:rPr>
              <w:t>)</w:t>
            </w:r>
          </w:p>
          <w:p w:rsidR="003F2DE1" w:rsidRPr="00CE404B" w:rsidRDefault="005E07D6" w:rsidP="005D1292">
            <w:pPr>
              <w:pStyle w:val="NoSpacing"/>
              <w:rPr>
                <w:rFonts w:cstheme="minorHAnsi"/>
              </w:rPr>
            </w:pPr>
            <w:r>
              <w:rPr>
                <w:rFonts w:cstheme="minorHAnsi"/>
              </w:rPr>
              <w:t>End of program r</w:t>
            </w:r>
            <w:r w:rsidR="003F2DE1" w:rsidRPr="00CE404B">
              <w:rPr>
                <w:rFonts w:cstheme="minorHAnsi"/>
              </w:rPr>
              <w:t xml:space="preserve">esults </w:t>
            </w:r>
            <w:r>
              <w:rPr>
                <w:rFonts w:cstheme="minorHAnsi"/>
              </w:rPr>
              <w:t xml:space="preserve">on the </w:t>
            </w:r>
            <w:r w:rsidR="003F2DE1" w:rsidRPr="00CE404B">
              <w:rPr>
                <w:rFonts w:cstheme="minorHAnsi"/>
              </w:rPr>
              <w:t xml:space="preserve">ATI Predictor Exam </w:t>
            </w:r>
            <w:r>
              <w:rPr>
                <w:rFonts w:cstheme="minorHAnsi"/>
              </w:rPr>
              <w:t xml:space="preserve">under the category </w:t>
            </w:r>
            <w:r w:rsidR="003F2DE1" w:rsidRPr="00CE404B">
              <w:rPr>
                <w:rFonts w:cstheme="minorHAnsi"/>
              </w:rPr>
              <w:t>related to the Nursing Process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CE404B" w:rsidRDefault="003F2DE1" w:rsidP="003F2DE1">
            <w:pPr>
              <w:pStyle w:val="NoSpacing"/>
              <w:numPr>
                <w:ilvl w:val="0"/>
                <w:numId w:val="1"/>
              </w:numPr>
              <w:rPr>
                <w:rFonts w:ascii="Arial" w:hAnsi="Arial" w:cs="Arial"/>
                <w:b/>
                <w:sz w:val="20"/>
                <w:szCs w:val="20"/>
              </w:rPr>
            </w:pPr>
            <w:r w:rsidRPr="00CE404B">
              <w:rPr>
                <w:rFonts w:ascii="Arial" w:hAnsi="Arial" w:cs="Arial"/>
                <w:b/>
                <w:sz w:val="20"/>
                <w:szCs w:val="20"/>
              </w:rPr>
              <w:t>Target (Outcome #1)</w:t>
            </w:r>
          </w:p>
          <w:p w:rsidR="003F2DE1" w:rsidRPr="00003BD5" w:rsidRDefault="003F2DE1" w:rsidP="005D1292">
            <w:pPr>
              <w:pStyle w:val="NoSpacing"/>
              <w:rPr>
                <w:rFonts w:ascii="Arial" w:hAnsi="Arial" w:cs="Arial"/>
                <w:sz w:val="20"/>
                <w:szCs w:val="20"/>
              </w:rPr>
            </w:pPr>
            <w:r>
              <w:t>Average of the aggregate subcategories scores related to the Nursing Process on the ATI Predictor exam will be 70% or greater for each cohort</w:t>
            </w:r>
          </w:p>
        </w:tc>
      </w:tr>
      <w:tr w:rsidR="003F2DE1" w:rsidTr="005D129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Default="003F2DE1" w:rsidP="003F2DE1">
            <w:pPr>
              <w:pStyle w:val="NoSpacing"/>
              <w:numPr>
                <w:ilvl w:val="0"/>
                <w:numId w:val="1"/>
              </w:numPr>
              <w:rPr>
                <w:rFonts w:ascii="Arial" w:hAnsi="Arial" w:cs="Arial"/>
                <w:b/>
                <w:sz w:val="20"/>
                <w:szCs w:val="20"/>
              </w:rPr>
            </w:pPr>
            <w:r>
              <w:rPr>
                <w:rFonts w:ascii="Arial" w:hAnsi="Arial" w:cs="Arial"/>
                <w:b/>
                <w:sz w:val="20"/>
                <w:szCs w:val="20"/>
              </w:rPr>
              <w:t>Action Plan (Outcome</w:t>
            </w:r>
            <w:r w:rsidRPr="00003BD5">
              <w:rPr>
                <w:rFonts w:ascii="Arial" w:hAnsi="Arial" w:cs="Arial"/>
                <w:b/>
                <w:sz w:val="20"/>
                <w:szCs w:val="20"/>
              </w:rPr>
              <w:t xml:space="preserve"> #1</w:t>
            </w:r>
            <w:r>
              <w:rPr>
                <w:rFonts w:ascii="Arial" w:hAnsi="Arial" w:cs="Arial"/>
                <w:b/>
                <w:sz w:val="20"/>
                <w:szCs w:val="20"/>
              </w:rPr>
              <w:t>)</w:t>
            </w:r>
          </w:p>
          <w:p w:rsidR="003F2DE1" w:rsidRPr="00B42171" w:rsidRDefault="003F2DE1" w:rsidP="005D1292">
            <w:pPr>
              <w:pStyle w:val="NoSpacing"/>
              <w:rPr>
                <w:rFonts w:ascii="Arial" w:hAnsi="Arial" w:cs="Arial"/>
                <w:b/>
                <w:sz w:val="20"/>
                <w:szCs w:val="20"/>
              </w:rPr>
            </w:pPr>
            <w:r>
              <w:rPr>
                <w:rFonts w:ascii="Arial" w:hAnsi="Arial" w:cs="Arial"/>
                <w:sz w:val="20"/>
                <w:szCs w:val="20"/>
              </w:rPr>
              <w:t>Provide LVN-to-RN students an individualized, separate cohort that better meets their learning needs, change the entrance exam to the ATI TEAS product to increase the quality of applicants admitted, provide targeted tutoring based on identification of at-risk learners, readjust pharmacology content to better thread across the curriculum, add new instructional strategies through increased use of technology, and improve the quality of learning activities in the curriculum.</w:t>
            </w:r>
          </w:p>
        </w:tc>
      </w:tr>
      <w:tr w:rsidR="003F2DE1" w:rsidTr="005D129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1"/>
              </w:numPr>
              <w:rPr>
                <w:rFonts w:ascii="Arial" w:hAnsi="Arial" w:cs="Arial"/>
                <w:b/>
                <w:sz w:val="20"/>
                <w:szCs w:val="20"/>
              </w:rPr>
            </w:pPr>
            <w:r w:rsidRPr="00003BD5">
              <w:rPr>
                <w:rFonts w:ascii="Arial" w:hAnsi="Arial" w:cs="Arial"/>
                <w:b/>
                <w:sz w:val="20"/>
                <w:szCs w:val="20"/>
              </w:rPr>
              <w:t>Results Summary (Outcome #1)</w:t>
            </w:r>
            <w:r>
              <w:rPr>
                <w:rFonts w:ascii="Arial" w:hAnsi="Arial" w:cs="Arial"/>
                <w:b/>
                <w:sz w:val="20"/>
                <w:szCs w:val="20"/>
              </w:rPr>
              <w:t xml:space="preserve"> </w:t>
            </w:r>
            <w:r>
              <w:rPr>
                <w:rFonts w:ascii="Arial" w:hAnsi="Arial" w:cs="Arial"/>
                <w:b/>
                <w:color w:val="FF0000"/>
                <w:sz w:val="20"/>
                <w:szCs w:val="20"/>
              </w:rPr>
              <w:t>TO BE FILLED OUT IN YEAR 2</w:t>
            </w:r>
          </w:p>
          <w:p w:rsidR="003F2DE1" w:rsidRPr="00003BD5" w:rsidRDefault="003F2DE1" w:rsidP="005D1292">
            <w:pPr>
              <w:pStyle w:val="NoSpacing"/>
              <w:rPr>
                <w:rFonts w:ascii="Arial" w:hAnsi="Arial" w:cs="Arial"/>
                <w:sz w:val="20"/>
                <w:szCs w:val="20"/>
              </w:rPr>
            </w:pPr>
          </w:p>
        </w:tc>
      </w:tr>
      <w:tr w:rsidR="003F2DE1" w:rsidTr="005D129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1"/>
              </w:numPr>
              <w:rPr>
                <w:rFonts w:ascii="Arial" w:hAnsi="Arial" w:cs="Arial"/>
                <w:b/>
                <w:sz w:val="20"/>
                <w:szCs w:val="20"/>
              </w:rPr>
            </w:pPr>
            <w:r w:rsidRPr="00003BD5">
              <w:rPr>
                <w:rFonts w:ascii="Arial" w:hAnsi="Arial" w:cs="Arial"/>
                <w:b/>
                <w:sz w:val="20"/>
                <w:szCs w:val="20"/>
              </w:rPr>
              <w:t>Findings (Outcome #1)</w:t>
            </w:r>
            <w:r>
              <w:rPr>
                <w:rFonts w:ascii="Arial" w:hAnsi="Arial" w:cs="Arial"/>
                <w:b/>
                <w:sz w:val="20"/>
                <w:szCs w:val="20"/>
              </w:rPr>
              <w:t xml:space="preserve"> </w:t>
            </w:r>
            <w:r>
              <w:rPr>
                <w:rFonts w:ascii="Arial" w:hAnsi="Arial" w:cs="Arial"/>
                <w:b/>
                <w:color w:val="FF0000"/>
                <w:sz w:val="20"/>
                <w:szCs w:val="20"/>
              </w:rPr>
              <w:t>TO BE FILLED OUT IN YEAR 2</w:t>
            </w:r>
          </w:p>
          <w:p w:rsidR="003F2DE1" w:rsidRPr="00003BD5" w:rsidRDefault="003F2DE1" w:rsidP="005D1292">
            <w:pPr>
              <w:pStyle w:val="NoSpacing"/>
              <w:rPr>
                <w:rFonts w:ascii="Arial" w:hAnsi="Arial" w:cs="Arial"/>
                <w:sz w:val="20"/>
                <w:szCs w:val="20"/>
              </w:rPr>
            </w:pPr>
          </w:p>
        </w:tc>
      </w:tr>
      <w:tr w:rsidR="003F2DE1" w:rsidTr="005D129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1"/>
              </w:numPr>
              <w:rPr>
                <w:rFonts w:ascii="Arial" w:hAnsi="Arial" w:cs="Arial"/>
                <w:b/>
                <w:sz w:val="20"/>
                <w:szCs w:val="20"/>
              </w:rPr>
            </w:pPr>
            <w:r>
              <w:rPr>
                <w:rFonts w:ascii="Arial" w:hAnsi="Arial" w:cs="Arial"/>
                <w:b/>
                <w:sz w:val="20"/>
                <w:szCs w:val="20"/>
              </w:rPr>
              <w:t xml:space="preserve">Implementation of Findings (Outcome #1) </w:t>
            </w:r>
            <w:r>
              <w:rPr>
                <w:rFonts w:ascii="Arial" w:hAnsi="Arial" w:cs="Arial"/>
                <w:b/>
                <w:color w:val="FF0000"/>
                <w:sz w:val="20"/>
                <w:szCs w:val="20"/>
              </w:rPr>
              <w:t>TO BE FILLED OUT IN YEAR 2</w:t>
            </w:r>
          </w:p>
        </w:tc>
      </w:tr>
    </w:tbl>
    <w:p w:rsidR="003F2DE1" w:rsidRDefault="003F2DE1" w:rsidP="003F2DE1">
      <w:pPr>
        <w:pStyle w:val="NoSpacing"/>
        <w:rPr>
          <w:rFonts w:asciiTheme="majorHAnsi" w:hAnsiTheme="majorHAnsi" w:cstheme="minorHAnsi"/>
          <w:b/>
          <w:color w:val="5B9BD5" w:themeColor="accent1"/>
          <w:sz w:val="24"/>
          <w:szCs w:val="24"/>
        </w:rPr>
      </w:pPr>
    </w:p>
    <w:p w:rsidR="003F2DE1" w:rsidRDefault="003F2DE1" w:rsidP="003F2DE1">
      <w:pPr>
        <w:pStyle w:val="NoSpacing"/>
        <w:rPr>
          <w:rFonts w:asciiTheme="majorHAnsi" w:hAnsiTheme="majorHAnsi" w:cstheme="minorHAnsi"/>
          <w:b/>
          <w:color w:val="5B9BD5" w:themeColor="accent1"/>
          <w:sz w:val="24"/>
          <w:szCs w:val="24"/>
        </w:rPr>
      </w:pPr>
    </w:p>
    <w:p w:rsidR="003F2DE1" w:rsidRPr="00BC712B" w:rsidRDefault="003F2DE1" w:rsidP="003F2DE1">
      <w:pPr>
        <w:pStyle w:val="NoSpacing"/>
        <w:rPr>
          <w:rFonts w:cstheme="minorHAnsi"/>
        </w:rPr>
      </w:pPr>
      <w:r w:rsidRPr="0097098C">
        <w:rPr>
          <w:rFonts w:asciiTheme="majorHAnsi" w:hAnsiTheme="majorHAnsi" w:cstheme="minorHAnsi"/>
          <w:b/>
          <w:color w:val="5B9BD5" w:themeColor="accent1"/>
          <w:sz w:val="24"/>
          <w:szCs w:val="24"/>
        </w:rPr>
        <w:t>Table 2. CIP Outcomes 1 &amp; 2 (continued)</w:t>
      </w:r>
    </w:p>
    <w:tbl>
      <w:tblPr>
        <w:tblStyle w:val="TableGrid"/>
        <w:tblW w:w="13518" w:type="dxa"/>
        <w:tblInd w:w="-23" w:type="dxa"/>
        <w:tblLayout w:type="fixed"/>
        <w:tblLook w:val="04A0" w:firstRow="1" w:lastRow="0" w:firstColumn="1" w:lastColumn="0" w:noHBand="0" w:noVBand="1"/>
      </w:tblPr>
      <w:tblGrid>
        <w:gridCol w:w="7020"/>
        <w:gridCol w:w="6498"/>
      </w:tblGrid>
      <w:tr w:rsidR="003F2DE1" w:rsidTr="005D129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2"/>
              </w:numPr>
              <w:rPr>
                <w:rFonts w:ascii="Arial" w:hAnsi="Arial" w:cs="Arial"/>
                <w:b/>
                <w:sz w:val="20"/>
                <w:szCs w:val="20"/>
              </w:rPr>
            </w:pPr>
            <w:r w:rsidRPr="008D2628">
              <w:rPr>
                <w:rFonts w:ascii="Arial" w:hAnsi="Arial" w:cs="Arial"/>
                <w:b/>
                <w:sz w:val="20"/>
                <w:szCs w:val="20"/>
              </w:rPr>
              <w:t>Expected</w:t>
            </w:r>
            <w:r>
              <w:rPr>
                <w:rFonts w:ascii="Arial" w:hAnsi="Arial" w:cs="Arial"/>
                <w:b/>
                <w:color w:val="538135" w:themeColor="accent6" w:themeShade="BF"/>
                <w:sz w:val="20"/>
                <w:szCs w:val="20"/>
              </w:rPr>
              <w:t xml:space="preserve"> </w:t>
            </w:r>
            <w:r>
              <w:rPr>
                <w:rFonts w:ascii="Arial" w:hAnsi="Arial" w:cs="Arial"/>
                <w:b/>
                <w:sz w:val="20"/>
                <w:szCs w:val="20"/>
              </w:rPr>
              <w:t>Outcome #2</w:t>
            </w:r>
          </w:p>
          <w:p w:rsidR="003F2DE1" w:rsidRPr="00B42171" w:rsidRDefault="001D6EA4" w:rsidP="005D1292">
            <w:pPr>
              <w:pStyle w:val="NoSpacing"/>
              <w:rPr>
                <w:rFonts w:ascii="Arial" w:hAnsi="Arial" w:cs="Arial"/>
              </w:rPr>
            </w:pPr>
            <w:r>
              <w:rPr>
                <w:rFonts w:eastAsia="Franklin Gothic Book" w:cs="Franklin Gothic Book"/>
              </w:rPr>
              <w:t>Nursing Faculty we have an i</w:t>
            </w:r>
            <w:r w:rsidR="003F2DE1" w:rsidRPr="00B42171">
              <w:rPr>
                <w:rFonts w:eastAsia="Franklin Gothic Book" w:cs="Franklin Gothic Book"/>
              </w:rPr>
              <w:t xml:space="preserve">mproved </w:t>
            </w:r>
            <w:r>
              <w:rPr>
                <w:rFonts w:eastAsia="Franklin Gothic Book" w:cs="Franklin Gothic Book"/>
              </w:rPr>
              <w:t xml:space="preserve">orientation as they </w:t>
            </w:r>
            <w:r w:rsidR="003F2DE1" w:rsidRPr="00B42171">
              <w:rPr>
                <w:rFonts w:eastAsia="Franklin Gothic Book" w:cs="Franklin Gothic Book"/>
              </w:rPr>
              <w:t>transition of</w:t>
            </w:r>
            <w:r>
              <w:rPr>
                <w:rFonts w:eastAsia="Franklin Gothic Book" w:cs="Franklin Gothic Book"/>
              </w:rPr>
              <w:t xml:space="preserve"> </w:t>
            </w:r>
            <w:r w:rsidR="003F2DE1" w:rsidRPr="00B42171">
              <w:rPr>
                <w:rFonts w:eastAsia="Franklin Gothic Book" w:cs="Franklin Gothic Book"/>
              </w:rPr>
              <w:t>from the role of a clinician to the Nurse Educator Role</w:t>
            </w:r>
          </w:p>
        </w:tc>
      </w:tr>
      <w:tr w:rsidR="003F2DE1" w:rsidTr="005D129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2"/>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p w:rsidR="003F2DE1" w:rsidRPr="00B42171" w:rsidRDefault="003F2DE1" w:rsidP="005D1292">
            <w:pPr>
              <w:pStyle w:val="NoSpacing"/>
              <w:rPr>
                <w:rFonts w:cstheme="minorHAnsi"/>
              </w:rPr>
            </w:pPr>
            <w:r w:rsidRPr="00B42171">
              <w:rPr>
                <w:rFonts w:eastAsia="Franklin Gothic Book" w:cs="Franklin Gothic Book"/>
              </w:rPr>
              <w:t xml:space="preserve">New Nursing Faculty Checklist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2"/>
              </w:numPr>
              <w:rPr>
                <w:rFonts w:ascii="Arial" w:hAnsi="Arial" w:cs="Arial"/>
                <w:b/>
                <w:sz w:val="20"/>
                <w:szCs w:val="20"/>
              </w:rPr>
            </w:pPr>
            <w:r>
              <w:rPr>
                <w:rFonts w:ascii="Arial" w:hAnsi="Arial" w:cs="Arial"/>
                <w:b/>
                <w:sz w:val="20"/>
                <w:szCs w:val="20"/>
              </w:rPr>
              <w:t>Target (Outcome #2)</w:t>
            </w:r>
          </w:p>
          <w:p w:rsidR="003F2DE1" w:rsidRPr="00B42171" w:rsidRDefault="003F2DE1" w:rsidP="005D1292">
            <w:pPr>
              <w:pStyle w:val="NoSpacing"/>
              <w:rPr>
                <w:rFonts w:cstheme="minorHAnsi"/>
                <w:b/>
                <w:sz w:val="20"/>
                <w:szCs w:val="20"/>
              </w:rPr>
            </w:pPr>
            <w:r w:rsidRPr="00B42171">
              <w:rPr>
                <w:rFonts w:cstheme="minorHAnsi"/>
              </w:rPr>
              <w:t xml:space="preserve">90% of the checklist </w:t>
            </w:r>
            <w:r w:rsidR="001D6EA4">
              <w:rPr>
                <w:rFonts w:cstheme="minorHAnsi"/>
              </w:rPr>
              <w:t xml:space="preserve">will be </w:t>
            </w:r>
            <w:r w:rsidRPr="00B42171">
              <w:rPr>
                <w:rFonts w:cstheme="minorHAnsi"/>
              </w:rPr>
              <w:t>complete</w:t>
            </w:r>
            <w:r w:rsidR="001D6EA4">
              <w:rPr>
                <w:rFonts w:cstheme="minorHAnsi"/>
              </w:rPr>
              <w:t>d</w:t>
            </w:r>
            <w:r w:rsidRPr="00B42171">
              <w:rPr>
                <w:rFonts w:cstheme="minorHAnsi"/>
              </w:rPr>
              <w:t xml:space="preserve"> by the end of the first academic year</w:t>
            </w:r>
            <w:r w:rsidR="001D6EA4">
              <w:rPr>
                <w:rFonts w:cstheme="minorHAnsi"/>
              </w:rPr>
              <w:t>.</w:t>
            </w:r>
          </w:p>
          <w:p w:rsidR="003F2DE1" w:rsidRPr="00003BD5" w:rsidRDefault="003F2DE1" w:rsidP="005D1292">
            <w:pPr>
              <w:pStyle w:val="NoSpacing"/>
              <w:rPr>
                <w:rFonts w:ascii="Arial" w:hAnsi="Arial" w:cs="Arial"/>
                <w:b/>
                <w:sz w:val="20"/>
                <w:szCs w:val="20"/>
              </w:rPr>
            </w:pPr>
          </w:p>
          <w:p w:rsidR="003F2DE1" w:rsidRPr="00003BD5" w:rsidRDefault="003F2DE1" w:rsidP="005D1292">
            <w:pPr>
              <w:pStyle w:val="NoSpacing"/>
              <w:rPr>
                <w:rFonts w:ascii="Arial" w:hAnsi="Arial" w:cs="Arial"/>
                <w:sz w:val="20"/>
                <w:szCs w:val="20"/>
              </w:rPr>
            </w:pPr>
          </w:p>
        </w:tc>
      </w:tr>
      <w:tr w:rsidR="003F2DE1" w:rsidTr="005D129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2"/>
              </w:numPr>
              <w:rPr>
                <w:rFonts w:ascii="Arial" w:hAnsi="Arial" w:cs="Arial"/>
                <w:b/>
                <w:sz w:val="20"/>
                <w:szCs w:val="20"/>
              </w:rPr>
            </w:pPr>
            <w:r>
              <w:rPr>
                <w:rFonts w:ascii="Arial" w:hAnsi="Arial" w:cs="Arial"/>
                <w:b/>
                <w:sz w:val="20"/>
                <w:szCs w:val="20"/>
              </w:rPr>
              <w:t>Action Plan (Outcome #2)</w:t>
            </w:r>
          </w:p>
          <w:p w:rsidR="003F2DE1" w:rsidRPr="00B42171" w:rsidRDefault="003F2DE1" w:rsidP="005D1292">
            <w:pPr>
              <w:pStyle w:val="NoSpacing"/>
              <w:rPr>
                <w:rFonts w:ascii="Arial" w:hAnsi="Arial" w:cs="Arial"/>
                <w:b/>
              </w:rPr>
            </w:pPr>
            <w:r w:rsidRPr="00B42171">
              <w:rPr>
                <w:rFonts w:eastAsia="Franklin Gothic Book" w:cs="Franklin Gothic Book"/>
              </w:rPr>
              <w:t xml:space="preserve">Implement a </w:t>
            </w:r>
            <w:r>
              <w:rPr>
                <w:rFonts w:eastAsia="Franklin Gothic Book" w:cs="Franklin Gothic Book"/>
              </w:rPr>
              <w:t>f</w:t>
            </w:r>
            <w:r w:rsidRPr="00B42171">
              <w:rPr>
                <w:rFonts w:eastAsia="Franklin Gothic Book" w:cs="Franklin Gothic Book"/>
              </w:rPr>
              <w:t xml:space="preserve">aculty </w:t>
            </w:r>
            <w:r>
              <w:rPr>
                <w:rFonts w:eastAsia="Franklin Gothic Book" w:cs="Franklin Gothic Book"/>
              </w:rPr>
              <w:t>m</w:t>
            </w:r>
            <w:r w:rsidRPr="00B42171">
              <w:rPr>
                <w:rFonts w:eastAsia="Franklin Gothic Book" w:cs="Franklin Gothic Book"/>
              </w:rPr>
              <w:t xml:space="preserve">entoring program to include development of a Faculty Orientation Course in CANVAS. Each Director will be responsible to ensure checklists have been completed.  The plan will include </w:t>
            </w:r>
            <w:r>
              <w:rPr>
                <w:rFonts w:eastAsia="Franklin Gothic Book" w:cs="Franklin Gothic Book"/>
              </w:rPr>
              <w:t xml:space="preserve">a </w:t>
            </w:r>
            <w:r w:rsidR="001D6EA4">
              <w:rPr>
                <w:rFonts w:eastAsia="Franklin Gothic Book" w:cs="Franklin Gothic Book"/>
              </w:rPr>
              <w:t xml:space="preserve">general </w:t>
            </w:r>
            <w:r w:rsidRPr="00B42171">
              <w:rPr>
                <w:rFonts w:eastAsia="Franklin Gothic Book" w:cs="Franklin Gothic Book"/>
              </w:rPr>
              <w:t>require</w:t>
            </w:r>
            <w:r w:rsidR="001D6EA4">
              <w:rPr>
                <w:rFonts w:eastAsia="Franklin Gothic Book" w:cs="Franklin Gothic Book"/>
              </w:rPr>
              <w:t xml:space="preserve">ment for all full time faculty to complete at least </w:t>
            </w:r>
            <w:r>
              <w:rPr>
                <w:rFonts w:eastAsia="Franklin Gothic Book" w:cs="Franklin Gothic Book"/>
              </w:rPr>
              <w:t>seven</w:t>
            </w:r>
            <w:r w:rsidRPr="00B42171">
              <w:rPr>
                <w:rFonts w:eastAsia="Franklin Gothic Book" w:cs="Franklin Gothic Book"/>
              </w:rPr>
              <w:t xml:space="preserve"> hours of </w:t>
            </w:r>
            <w:r w:rsidR="001D6EA4">
              <w:rPr>
                <w:rFonts w:eastAsia="Franklin Gothic Book" w:cs="Franklin Gothic Book"/>
              </w:rPr>
              <w:t xml:space="preserve">continuing education </w:t>
            </w:r>
            <w:r w:rsidRPr="00B42171">
              <w:rPr>
                <w:rFonts w:eastAsia="Franklin Gothic Book" w:cs="Franklin Gothic Book"/>
              </w:rPr>
              <w:t xml:space="preserve">related to </w:t>
            </w:r>
            <w:r>
              <w:rPr>
                <w:rFonts w:eastAsia="Franklin Gothic Book" w:cs="Franklin Gothic Book"/>
              </w:rPr>
              <w:t>c</w:t>
            </w:r>
            <w:r w:rsidRPr="00B42171">
              <w:rPr>
                <w:rFonts w:eastAsia="Franklin Gothic Book" w:cs="Franklin Gothic Book"/>
              </w:rPr>
              <w:t xml:space="preserve">oncept-based </w:t>
            </w:r>
            <w:r>
              <w:rPr>
                <w:rFonts w:eastAsia="Franklin Gothic Book" w:cs="Franklin Gothic Book"/>
              </w:rPr>
              <w:t>t</w:t>
            </w:r>
            <w:r w:rsidRPr="00B42171">
              <w:rPr>
                <w:rFonts w:eastAsia="Franklin Gothic Book" w:cs="Franklin Gothic Book"/>
              </w:rPr>
              <w:t xml:space="preserve">eaching </w:t>
            </w:r>
            <w:r w:rsidR="001D6EA4">
              <w:rPr>
                <w:rFonts w:eastAsia="Franklin Gothic Book" w:cs="Franklin Gothic Book"/>
              </w:rPr>
              <w:t xml:space="preserve">and or </w:t>
            </w:r>
            <w:r w:rsidRPr="00B42171">
              <w:rPr>
                <w:rFonts w:eastAsia="Franklin Gothic Book" w:cs="Franklin Gothic Book"/>
              </w:rPr>
              <w:t>teaching in the clinical setting</w:t>
            </w:r>
            <w:r w:rsidR="001D6EA4">
              <w:rPr>
                <w:rFonts w:eastAsia="Franklin Gothic Book" w:cs="Franklin Gothic Book"/>
              </w:rPr>
              <w:t xml:space="preserve">.  </w:t>
            </w:r>
          </w:p>
        </w:tc>
      </w:tr>
      <w:tr w:rsidR="003F2DE1" w:rsidTr="005D129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2"/>
              </w:numPr>
              <w:rPr>
                <w:rFonts w:ascii="Arial" w:hAnsi="Arial" w:cs="Arial"/>
                <w:b/>
                <w:sz w:val="20"/>
                <w:szCs w:val="20"/>
              </w:rPr>
            </w:pPr>
            <w:r>
              <w:rPr>
                <w:rFonts w:ascii="Arial" w:hAnsi="Arial" w:cs="Arial"/>
                <w:b/>
                <w:sz w:val="20"/>
                <w:szCs w:val="20"/>
              </w:rPr>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rsidR="003F2DE1" w:rsidRPr="00003BD5" w:rsidRDefault="003F2DE1" w:rsidP="005D1292">
            <w:pPr>
              <w:pStyle w:val="NoSpacing"/>
              <w:rPr>
                <w:rFonts w:ascii="Arial" w:hAnsi="Arial" w:cs="Arial"/>
                <w:sz w:val="20"/>
                <w:szCs w:val="20"/>
              </w:rPr>
            </w:pPr>
          </w:p>
        </w:tc>
      </w:tr>
      <w:tr w:rsidR="003F2DE1" w:rsidTr="005D129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2"/>
              </w:numPr>
              <w:rPr>
                <w:rFonts w:ascii="Arial" w:hAnsi="Arial" w:cs="Arial"/>
                <w:b/>
                <w:sz w:val="20"/>
                <w:szCs w:val="20"/>
              </w:rPr>
            </w:pPr>
            <w:r>
              <w:rPr>
                <w:rFonts w:ascii="Arial" w:hAnsi="Arial" w:cs="Arial"/>
                <w:b/>
                <w:sz w:val="20"/>
                <w:szCs w:val="20"/>
              </w:rPr>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rsidR="003F2DE1" w:rsidRPr="00003BD5" w:rsidRDefault="003F2DE1" w:rsidP="005D1292">
            <w:pPr>
              <w:pStyle w:val="NoSpacing"/>
              <w:rPr>
                <w:rFonts w:ascii="Arial" w:hAnsi="Arial" w:cs="Arial"/>
                <w:sz w:val="20"/>
                <w:szCs w:val="20"/>
              </w:rPr>
            </w:pPr>
          </w:p>
        </w:tc>
      </w:tr>
      <w:tr w:rsidR="003F2DE1" w:rsidTr="005D129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F2DE1" w:rsidRPr="00003BD5" w:rsidRDefault="003F2DE1" w:rsidP="003F2DE1">
            <w:pPr>
              <w:pStyle w:val="NoSpacing"/>
              <w:numPr>
                <w:ilvl w:val="0"/>
                <w:numId w:val="2"/>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TO BE FILLED OUT IN YEAR 2</w:t>
            </w:r>
          </w:p>
        </w:tc>
      </w:tr>
    </w:tbl>
    <w:p w:rsidR="003F2DE1" w:rsidRDefault="003F2DE1" w:rsidP="003F2DE1"/>
    <w:p w:rsidR="0013338A" w:rsidRDefault="0013338A"/>
    <w:sectPr w:rsidR="0013338A" w:rsidSect="003F2D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MjUxsTQ2NDIyNTJT0lEKTi0uzszPAykwqgUAkCKdeiwAAAA="/>
  </w:docVars>
  <w:rsids>
    <w:rsidRoot w:val="003F2DE1"/>
    <w:rsid w:val="0013338A"/>
    <w:rsid w:val="001D6EA4"/>
    <w:rsid w:val="003F2DE1"/>
    <w:rsid w:val="005E07D6"/>
    <w:rsid w:val="00A66CA8"/>
    <w:rsid w:val="00BB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FF9FA-0581-45A9-BA11-12911A3F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2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Beenah Moshay</dc:creator>
  <cp:keywords/>
  <dc:description/>
  <cp:lastModifiedBy>Beenah Moshay</cp:lastModifiedBy>
  <cp:revision>2</cp:revision>
  <dcterms:created xsi:type="dcterms:W3CDTF">2021-04-19T17:43:00Z</dcterms:created>
  <dcterms:modified xsi:type="dcterms:W3CDTF">2021-04-19T17:43:00Z</dcterms:modified>
</cp:coreProperties>
</file>