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C8EB0" w14:textId="77777777" w:rsidR="00F9197F" w:rsidRDefault="00003BD5" w:rsidP="00003BD5">
      <w:pPr>
        <w:spacing w:after="0" w:line="242" w:lineRule="exact"/>
        <w:ind w:left="-45" w:right="240"/>
        <w:jc w:val="center"/>
        <w:rPr>
          <w:rFonts w:ascii="Arial" w:eastAsia="Calibri" w:hAnsi="Arial" w:cs="Arial"/>
          <w:b/>
          <w:bCs/>
          <w:spacing w:val="-1"/>
          <w:position w:val="1"/>
          <w:sz w:val="24"/>
          <w:szCs w:val="20"/>
        </w:rPr>
      </w:pPr>
      <w:r w:rsidRPr="00003BD5">
        <w:rPr>
          <w:rFonts w:ascii="Arial" w:eastAsia="Calibri" w:hAnsi="Arial" w:cs="Arial"/>
          <w:b/>
          <w:bCs/>
          <w:spacing w:val="-1"/>
          <w:position w:val="1"/>
          <w:sz w:val="24"/>
          <w:szCs w:val="20"/>
        </w:rPr>
        <w:t>Continuous Improvement Plan</w:t>
      </w:r>
      <w:r w:rsidR="00AE4294">
        <w:rPr>
          <w:rFonts w:ascii="Arial" w:eastAsia="Calibri" w:hAnsi="Arial" w:cs="Arial"/>
          <w:b/>
          <w:bCs/>
          <w:spacing w:val="-1"/>
          <w:position w:val="1"/>
          <w:sz w:val="24"/>
          <w:szCs w:val="20"/>
        </w:rPr>
        <w:t xml:space="preserve"> </w:t>
      </w:r>
    </w:p>
    <w:p w14:paraId="672A6659" w14:textId="77777777" w:rsidR="00CE3C6C" w:rsidRDefault="00CE3C6C" w:rsidP="00003BD5">
      <w:pPr>
        <w:spacing w:after="0" w:line="242" w:lineRule="exact"/>
        <w:ind w:left="-45" w:right="240"/>
        <w:jc w:val="center"/>
        <w:rPr>
          <w:rFonts w:ascii="Arial" w:eastAsia="Calibri" w:hAnsi="Arial" w:cs="Arial"/>
          <w:b/>
          <w:bCs/>
          <w:spacing w:val="-1"/>
          <w:position w:val="1"/>
          <w:sz w:val="24"/>
          <w:szCs w:val="20"/>
        </w:rPr>
      </w:pPr>
    </w:p>
    <w:p w14:paraId="3CBD499B" w14:textId="1F5F8AC0" w:rsidR="002657C1" w:rsidRPr="007B5A78" w:rsidRDefault="000E2EAF" w:rsidP="002657C1">
      <w:pPr>
        <w:tabs>
          <w:tab w:val="right" w:leader="underscore" w:pos="3168"/>
          <w:tab w:val="left" w:pos="3240"/>
          <w:tab w:val="right" w:leader="underscore" w:pos="12960"/>
        </w:tabs>
        <w:rPr>
          <w:rFonts w:ascii="Arial" w:hAnsi="Arial" w:cs="Arial"/>
        </w:rPr>
      </w:pPr>
      <w:r>
        <w:rPr>
          <w:rFonts w:ascii="Arial" w:hAnsi="Arial" w:cs="Arial"/>
          <w:b/>
        </w:rPr>
        <w:t>Date:</w:t>
      </w:r>
      <w:r w:rsidR="007538FE">
        <w:rPr>
          <w:rFonts w:ascii="Arial" w:hAnsi="Arial" w:cs="Arial"/>
          <w:b/>
        </w:rPr>
        <w:t xml:space="preserve">  </w:t>
      </w:r>
      <w:r w:rsidR="00094CF7">
        <w:rPr>
          <w:rFonts w:ascii="Arial" w:hAnsi="Arial" w:cs="Arial"/>
          <w:color w:val="C45911" w:themeColor="accent2" w:themeShade="BF"/>
        </w:rPr>
        <w:t>January 3</w:t>
      </w:r>
      <w:r w:rsidR="00FD3AD5">
        <w:rPr>
          <w:rFonts w:ascii="Arial" w:hAnsi="Arial" w:cs="Arial"/>
          <w:color w:val="C45911" w:themeColor="accent2" w:themeShade="BF"/>
        </w:rPr>
        <w:t>0</w:t>
      </w:r>
      <w:r w:rsidR="007538FE" w:rsidRPr="00DD545F">
        <w:rPr>
          <w:rFonts w:ascii="Arial" w:hAnsi="Arial" w:cs="Arial"/>
          <w:color w:val="C45911" w:themeColor="accent2" w:themeShade="BF"/>
        </w:rPr>
        <w:t xml:space="preserve">, </w:t>
      </w:r>
      <w:proofErr w:type="gramStart"/>
      <w:r w:rsidR="007538FE" w:rsidRPr="00DD545F">
        <w:rPr>
          <w:rFonts w:ascii="Arial" w:hAnsi="Arial" w:cs="Arial"/>
          <w:color w:val="C45911" w:themeColor="accent2" w:themeShade="BF"/>
        </w:rPr>
        <w:t>202</w:t>
      </w:r>
      <w:r w:rsidR="00DD545F" w:rsidRPr="00DD545F">
        <w:rPr>
          <w:rFonts w:ascii="Arial" w:hAnsi="Arial" w:cs="Arial"/>
          <w:color w:val="C45911" w:themeColor="accent2" w:themeShade="BF"/>
        </w:rPr>
        <w:t>5</w:t>
      </w:r>
      <w:proofErr w:type="gramEnd"/>
      <w:r w:rsidR="00C10B61" w:rsidRPr="00DD545F">
        <w:rPr>
          <w:rFonts w:ascii="Arial" w:hAnsi="Arial" w:cs="Arial"/>
          <w:color w:val="C45911" w:themeColor="accent2" w:themeShade="BF"/>
        </w:rPr>
        <w:t xml:space="preserve">           </w:t>
      </w:r>
      <w:r w:rsidRPr="00DD545F">
        <w:rPr>
          <w:rFonts w:ascii="Arial" w:hAnsi="Arial" w:cs="Arial"/>
          <w:color w:val="C45911" w:themeColor="accent2" w:themeShade="BF"/>
        </w:rPr>
        <w:t xml:space="preserve">           </w:t>
      </w:r>
      <w:r w:rsidR="004C586B" w:rsidRPr="00DD545F">
        <w:rPr>
          <w:rFonts w:ascii="Arial" w:hAnsi="Arial" w:cs="Arial"/>
          <w:color w:val="C45911" w:themeColor="accent2" w:themeShade="BF"/>
        </w:rPr>
        <w:t xml:space="preserve"> </w:t>
      </w:r>
      <w:r w:rsidR="00C10B61" w:rsidRPr="00DD545F">
        <w:rPr>
          <w:rFonts w:ascii="Arial" w:hAnsi="Arial" w:cs="Arial"/>
          <w:color w:val="C45911" w:themeColor="accent2" w:themeShade="BF"/>
        </w:rPr>
        <w:t xml:space="preserve"> </w:t>
      </w:r>
      <w:r w:rsidR="004C586B" w:rsidRPr="00DD545F">
        <w:rPr>
          <w:rFonts w:ascii="Arial" w:hAnsi="Arial" w:cs="Arial"/>
          <w:color w:val="C45911" w:themeColor="accent2" w:themeShade="BF"/>
        </w:rPr>
        <w:t xml:space="preserve">     </w:t>
      </w:r>
      <w:r w:rsidR="00CE3C6C" w:rsidRPr="00DD545F">
        <w:rPr>
          <w:rFonts w:ascii="Arial" w:hAnsi="Arial" w:cs="Arial"/>
          <w:color w:val="C45911" w:themeColor="accent2" w:themeShade="BF"/>
        </w:rPr>
        <w:t xml:space="preserve">                   </w:t>
      </w:r>
      <w:r w:rsidR="004C586B" w:rsidRPr="00DD545F">
        <w:rPr>
          <w:rFonts w:ascii="Arial" w:hAnsi="Arial" w:cs="Arial"/>
          <w:color w:val="C45911" w:themeColor="accent2" w:themeShade="BF"/>
        </w:rPr>
        <w:t xml:space="preserve"> </w:t>
      </w:r>
      <w:r w:rsidR="002657C1" w:rsidRPr="007B5A78">
        <w:rPr>
          <w:rFonts w:ascii="Arial" w:hAnsi="Arial" w:cs="Arial"/>
          <w:b/>
        </w:rPr>
        <w:t xml:space="preserve">Name of </w:t>
      </w:r>
      <w:r w:rsidR="004C586B">
        <w:rPr>
          <w:rFonts w:ascii="Arial" w:hAnsi="Arial" w:cs="Arial"/>
          <w:b/>
        </w:rPr>
        <w:t>Program/</w:t>
      </w:r>
      <w:r w:rsidR="002657C1" w:rsidRPr="007B5A78">
        <w:rPr>
          <w:rFonts w:ascii="Arial" w:hAnsi="Arial" w:cs="Arial"/>
          <w:b/>
        </w:rPr>
        <w:t xml:space="preserve">Unit:   </w:t>
      </w:r>
      <w:r w:rsidR="00C10B61">
        <w:rPr>
          <w:rFonts w:ascii="Arial" w:hAnsi="Arial" w:cs="Arial"/>
          <w:b/>
        </w:rPr>
        <w:t xml:space="preserve"> </w:t>
      </w:r>
      <w:r w:rsidR="00C10B61" w:rsidRPr="007538FE">
        <w:rPr>
          <w:rFonts w:ascii="Arial" w:hAnsi="Arial" w:cs="Arial"/>
        </w:rPr>
        <w:t xml:space="preserve"> </w:t>
      </w:r>
      <w:r w:rsidR="007538FE" w:rsidRPr="00DD545F">
        <w:rPr>
          <w:rFonts w:ascii="Arial" w:hAnsi="Arial" w:cs="Arial"/>
          <w:color w:val="C45911" w:themeColor="accent2" w:themeShade="BF"/>
        </w:rPr>
        <w:t>Counseling</w:t>
      </w:r>
      <w:r w:rsidR="00C10B61" w:rsidRPr="00DD545F">
        <w:rPr>
          <w:rFonts w:ascii="Arial" w:hAnsi="Arial" w:cs="Arial"/>
          <w:b/>
          <w:color w:val="C45911" w:themeColor="accent2" w:themeShade="BF"/>
        </w:rPr>
        <w:t xml:space="preserve"> </w:t>
      </w:r>
      <w:r w:rsidR="00DD545F" w:rsidRPr="00DD545F">
        <w:rPr>
          <w:rFonts w:ascii="Arial" w:hAnsi="Arial" w:cs="Arial"/>
          <w:bCs/>
          <w:color w:val="C45911" w:themeColor="accent2" w:themeShade="BF"/>
        </w:rPr>
        <w:t xml:space="preserve">Services </w:t>
      </w:r>
    </w:p>
    <w:p w14:paraId="0F3059EF" w14:textId="040A5A63" w:rsidR="00F25D44" w:rsidRPr="00210107" w:rsidRDefault="002657C1" w:rsidP="00D87631">
      <w:pPr>
        <w:tabs>
          <w:tab w:val="right" w:leader="underscore" w:pos="3168"/>
          <w:tab w:val="left" w:pos="3240"/>
          <w:tab w:val="right" w:leader="underscore" w:pos="12960"/>
        </w:tabs>
        <w:rPr>
          <w:rFonts w:ascii="Arial" w:hAnsi="Arial" w:cs="Arial"/>
        </w:rPr>
      </w:pPr>
      <w:r w:rsidRPr="00210107">
        <w:rPr>
          <w:rFonts w:ascii="Arial" w:hAnsi="Arial" w:cs="Arial"/>
          <w:b/>
        </w:rPr>
        <w:t>Contact name:</w:t>
      </w:r>
      <w:r w:rsidRPr="00210107">
        <w:rPr>
          <w:rFonts w:ascii="Arial" w:hAnsi="Arial" w:cs="Arial"/>
        </w:rPr>
        <w:t xml:space="preserve"> </w:t>
      </w:r>
      <w:r w:rsidR="007538FE">
        <w:rPr>
          <w:rFonts w:ascii="Arial" w:hAnsi="Arial" w:cs="Arial"/>
        </w:rPr>
        <w:t xml:space="preserve"> </w:t>
      </w:r>
      <w:r w:rsidR="00DD545F" w:rsidRPr="00DD545F">
        <w:rPr>
          <w:rFonts w:ascii="Arial" w:hAnsi="Arial" w:cs="Arial"/>
          <w:color w:val="C45911" w:themeColor="accent2" w:themeShade="BF"/>
        </w:rPr>
        <w:t>LaToscha Sherman</w:t>
      </w:r>
      <w:r w:rsidR="00C10B61" w:rsidRPr="00DD545F">
        <w:rPr>
          <w:rFonts w:ascii="Arial" w:hAnsi="Arial" w:cs="Arial"/>
          <w:color w:val="C45911" w:themeColor="accent2" w:themeShade="BF"/>
        </w:rPr>
        <w:t xml:space="preserve">                                 </w:t>
      </w:r>
      <w:r w:rsidRPr="00210107">
        <w:rPr>
          <w:rFonts w:ascii="Arial" w:hAnsi="Arial" w:cs="Arial"/>
          <w:b/>
        </w:rPr>
        <w:t>Contact email:</w:t>
      </w:r>
      <w:r w:rsidRPr="00210107">
        <w:rPr>
          <w:rFonts w:ascii="Arial" w:hAnsi="Arial" w:cs="Arial"/>
        </w:rPr>
        <w:t xml:space="preserve"> </w:t>
      </w:r>
      <w:r w:rsidR="00D87631" w:rsidRPr="00210107">
        <w:rPr>
          <w:rFonts w:ascii="Arial" w:hAnsi="Arial" w:cs="Arial"/>
        </w:rPr>
        <w:t xml:space="preserve">  </w:t>
      </w:r>
      <w:hyperlink r:id="rId7" w:history="1">
        <w:r w:rsidR="00DD545F" w:rsidRPr="00DD545F">
          <w:rPr>
            <w:rStyle w:val="Hyperlink"/>
            <w:rFonts w:ascii="Arial" w:hAnsi="Arial" w:cs="Arial"/>
            <w:color w:val="C45911" w:themeColor="accent2" w:themeShade="BF"/>
          </w:rPr>
          <w:t>lsherman@collin.edu</w:t>
        </w:r>
      </w:hyperlink>
      <w:r w:rsidR="007538FE" w:rsidRPr="00DD545F">
        <w:rPr>
          <w:rFonts w:ascii="Arial" w:hAnsi="Arial" w:cs="Arial"/>
          <w:color w:val="C45911" w:themeColor="accent2" w:themeShade="BF"/>
        </w:rPr>
        <w:t xml:space="preserve"> </w:t>
      </w:r>
      <w:r w:rsidR="00C10B61" w:rsidRPr="00DD545F">
        <w:rPr>
          <w:rFonts w:ascii="Arial" w:hAnsi="Arial" w:cs="Arial"/>
          <w:color w:val="C45911" w:themeColor="accent2" w:themeShade="BF"/>
        </w:rPr>
        <w:t xml:space="preserve">   </w:t>
      </w:r>
      <w:r w:rsidR="00D87631" w:rsidRPr="00DD545F">
        <w:rPr>
          <w:rFonts w:ascii="Arial" w:hAnsi="Arial" w:cs="Arial"/>
          <w:color w:val="C45911" w:themeColor="accent2" w:themeShade="BF"/>
        </w:rPr>
        <w:t xml:space="preserve">   </w:t>
      </w:r>
      <w:r w:rsidR="00C10B61" w:rsidRPr="00DD545F">
        <w:rPr>
          <w:rFonts w:ascii="Arial" w:hAnsi="Arial" w:cs="Arial"/>
          <w:color w:val="C45911" w:themeColor="accent2" w:themeShade="BF"/>
        </w:rPr>
        <w:t xml:space="preserve"> </w:t>
      </w:r>
      <w:r w:rsidRPr="00210107">
        <w:rPr>
          <w:rFonts w:ascii="Arial" w:hAnsi="Arial" w:cs="Arial"/>
          <w:b/>
        </w:rPr>
        <w:t xml:space="preserve">Contact phone: </w:t>
      </w:r>
      <w:r w:rsidR="00C10B61">
        <w:rPr>
          <w:rFonts w:ascii="Arial" w:hAnsi="Arial" w:cs="Arial"/>
        </w:rPr>
        <w:t xml:space="preserve"> </w:t>
      </w:r>
      <w:r w:rsidR="007538FE" w:rsidRPr="00DD545F">
        <w:rPr>
          <w:rFonts w:ascii="Arial" w:hAnsi="Arial" w:cs="Arial"/>
          <w:color w:val="C45911" w:themeColor="accent2" w:themeShade="BF"/>
        </w:rPr>
        <w:t>972.881.</w:t>
      </w:r>
      <w:r w:rsidR="00DD545F" w:rsidRPr="00DD545F">
        <w:rPr>
          <w:rFonts w:ascii="Arial" w:hAnsi="Arial" w:cs="Arial"/>
          <w:color w:val="C45911" w:themeColor="accent2" w:themeShade="BF"/>
        </w:rPr>
        <w:t>5779</w:t>
      </w:r>
    </w:p>
    <w:p w14:paraId="4908F373" w14:textId="77777777" w:rsidR="00210107" w:rsidRPr="007B5A78" w:rsidRDefault="00210107" w:rsidP="00D87631">
      <w:pPr>
        <w:tabs>
          <w:tab w:val="right" w:leader="underscore" w:pos="3168"/>
          <w:tab w:val="left" w:pos="3240"/>
          <w:tab w:val="right" w:leader="underscore" w:pos="12960"/>
        </w:tabs>
        <w:rPr>
          <w:rFonts w:ascii="Arial" w:hAnsi="Arial" w:cs="Arial"/>
          <w:b/>
          <w:bCs/>
          <w:spacing w:val="-1"/>
          <w:position w:val="1"/>
        </w:rPr>
      </w:pPr>
      <w:r w:rsidRPr="007B5A78">
        <w:rPr>
          <w:rFonts w:ascii="Arial" w:hAnsi="Arial" w:cs="Arial"/>
          <w:b/>
        </w:rPr>
        <w:t>Table 1: CIP Outcomes, Measures &amp; Targets Table</w:t>
      </w:r>
      <w:r w:rsidR="008A27FB">
        <w:rPr>
          <w:rFonts w:ascii="Arial" w:hAnsi="Arial" w:cs="Arial"/>
          <w:b/>
        </w:rPr>
        <w:t xml:space="preserve"> (focus on at least one for the next two years)</w:t>
      </w:r>
    </w:p>
    <w:tbl>
      <w:tblPr>
        <w:tblW w:w="14400" w:type="dxa"/>
        <w:tblInd w:w="-688" w:type="dxa"/>
        <w:tblLayout w:type="fixed"/>
        <w:tblCellMar>
          <w:left w:w="0" w:type="dxa"/>
          <w:right w:w="0" w:type="dxa"/>
        </w:tblCellMar>
        <w:tblLook w:val="01E0" w:firstRow="1" w:lastRow="1" w:firstColumn="1" w:lastColumn="1" w:noHBand="0" w:noVBand="0"/>
      </w:tblPr>
      <w:tblGrid>
        <w:gridCol w:w="4818"/>
        <w:gridCol w:w="4782"/>
        <w:gridCol w:w="4800"/>
      </w:tblGrid>
      <w:tr w:rsidR="00413A84" w:rsidRPr="00413A84" w14:paraId="5758AADE" w14:textId="77777777">
        <w:trPr>
          <w:trHeight w:hRule="exact" w:val="1307"/>
        </w:trPr>
        <w:tc>
          <w:tcPr>
            <w:tcW w:w="4818" w:type="dxa"/>
            <w:tcBorders>
              <w:top w:val="single" w:sz="8" w:space="0" w:color="4F81BD"/>
              <w:left w:val="single" w:sz="8" w:space="0" w:color="4F81BD"/>
              <w:bottom w:val="single" w:sz="24" w:space="0" w:color="4F81BD"/>
              <w:right w:val="single" w:sz="8" w:space="0" w:color="4F81BD"/>
            </w:tcBorders>
          </w:tcPr>
          <w:p w14:paraId="66A1F44C" w14:textId="77777777" w:rsidR="00413A84" w:rsidRPr="00413A84" w:rsidRDefault="00413A84">
            <w:pPr>
              <w:spacing w:after="0" w:line="242" w:lineRule="exact"/>
              <w:ind w:left="-45" w:right="240"/>
              <w:jc w:val="center"/>
              <w:rPr>
                <w:rFonts w:ascii="Arial" w:eastAsia="Calibri" w:hAnsi="Arial" w:cs="Arial"/>
              </w:rPr>
            </w:pPr>
            <w:r w:rsidRPr="00413A84">
              <w:rPr>
                <w:rFonts w:ascii="Arial" w:eastAsia="Calibri" w:hAnsi="Arial" w:cs="Arial"/>
                <w:b/>
                <w:bCs/>
                <w:spacing w:val="-1"/>
                <w:position w:val="1"/>
              </w:rPr>
              <w:t>A</w:t>
            </w:r>
            <w:r w:rsidRPr="00413A84">
              <w:rPr>
                <w:rFonts w:ascii="Arial" w:eastAsia="Calibri" w:hAnsi="Arial" w:cs="Arial"/>
                <w:b/>
                <w:bCs/>
                <w:position w:val="1"/>
              </w:rPr>
              <w:t>.</w:t>
            </w:r>
            <w:r w:rsidRPr="00413A84">
              <w:rPr>
                <w:rFonts w:ascii="Arial" w:eastAsia="Calibri" w:hAnsi="Arial" w:cs="Arial"/>
                <w:b/>
                <w:bCs/>
                <w:spacing w:val="-2"/>
                <w:position w:val="1"/>
              </w:rPr>
              <w:t xml:space="preserve"> Expected </w:t>
            </w:r>
            <w:r w:rsidRPr="00413A84">
              <w:rPr>
                <w:rFonts w:ascii="Arial" w:eastAsia="Calibri" w:hAnsi="Arial" w:cs="Arial"/>
                <w:b/>
                <w:bCs/>
                <w:w w:val="99"/>
                <w:position w:val="1"/>
              </w:rPr>
              <w:t>O</w:t>
            </w:r>
            <w:r w:rsidRPr="00413A84">
              <w:rPr>
                <w:rFonts w:ascii="Arial" w:eastAsia="Calibri" w:hAnsi="Arial" w:cs="Arial"/>
                <w:b/>
                <w:bCs/>
                <w:spacing w:val="1"/>
                <w:w w:val="99"/>
                <w:position w:val="1"/>
              </w:rPr>
              <w:t>u</w:t>
            </w:r>
            <w:r w:rsidRPr="00413A84">
              <w:rPr>
                <w:rFonts w:ascii="Arial" w:eastAsia="Calibri" w:hAnsi="Arial" w:cs="Arial"/>
                <w:b/>
                <w:bCs/>
                <w:w w:val="99"/>
                <w:position w:val="1"/>
              </w:rPr>
              <w:t>t</w:t>
            </w:r>
            <w:r w:rsidRPr="00413A84">
              <w:rPr>
                <w:rFonts w:ascii="Arial" w:eastAsia="Calibri" w:hAnsi="Arial" w:cs="Arial"/>
                <w:b/>
                <w:bCs/>
                <w:spacing w:val="1"/>
                <w:w w:val="99"/>
                <w:position w:val="1"/>
              </w:rPr>
              <w:t>comes</w:t>
            </w:r>
          </w:p>
          <w:p w14:paraId="566E8257" w14:textId="77777777" w:rsidR="00413A84" w:rsidRPr="00413A84" w:rsidRDefault="00413A84">
            <w:pPr>
              <w:tabs>
                <w:tab w:val="left" w:pos="4391"/>
              </w:tabs>
              <w:spacing w:after="0" w:line="218" w:lineRule="exact"/>
              <w:ind w:left="251" w:right="670"/>
              <w:jc w:val="center"/>
              <w:rPr>
                <w:rFonts w:ascii="Arial" w:eastAsia="Calibri" w:hAnsi="Arial" w:cs="Arial"/>
                <w:w w:val="99"/>
              </w:rPr>
            </w:pPr>
            <w:r w:rsidRPr="00413A84">
              <w:rPr>
                <w:rFonts w:ascii="Arial" w:eastAsia="Calibri" w:hAnsi="Arial" w:cs="Arial"/>
                <w:spacing w:val="1"/>
              </w:rPr>
              <w:t>R</w:t>
            </w:r>
            <w:r w:rsidRPr="00413A84">
              <w:rPr>
                <w:rFonts w:ascii="Arial" w:eastAsia="Calibri" w:hAnsi="Arial" w:cs="Arial"/>
                <w:spacing w:val="-1"/>
              </w:rPr>
              <w:t>esu</w:t>
            </w:r>
            <w:r w:rsidRPr="00413A84">
              <w:rPr>
                <w:rFonts w:ascii="Arial" w:eastAsia="Calibri" w:hAnsi="Arial" w:cs="Arial"/>
              </w:rPr>
              <w:t xml:space="preserve">lts </w:t>
            </w:r>
            <w:r w:rsidRPr="00413A84">
              <w:rPr>
                <w:rFonts w:ascii="Arial" w:eastAsia="Calibri" w:hAnsi="Arial" w:cs="Arial"/>
                <w:spacing w:val="-1"/>
              </w:rPr>
              <w:t>e</w:t>
            </w:r>
            <w:r w:rsidRPr="00413A84">
              <w:rPr>
                <w:rFonts w:ascii="Arial" w:eastAsia="Calibri" w:hAnsi="Arial" w:cs="Arial"/>
                <w:spacing w:val="1"/>
              </w:rPr>
              <w:t>x</w:t>
            </w:r>
            <w:r w:rsidRPr="00413A84">
              <w:rPr>
                <w:rFonts w:ascii="Arial" w:eastAsia="Calibri" w:hAnsi="Arial" w:cs="Arial"/>
                <w:spacing w:val="-1"/>
              </w:rPr>
              <w:t>pe</w:t>
            </w:r>
            <w:r w:rsidRPr="00413A84">
              <w:rPr>
                <w:rFonts w:ascii="Arial" w:eastAsia="Calibri" w:hAnsi="Arial" w:cs="Arial"/>
                <w:spacing w:val="1"/>
              </w:rPr>
              <w:t>c</w:t>
            </w:r>
            <w:r w:rsidRPr="00413A84">
              <w:rPr>
                <w:rFonts w:ascii="Arial" w:eastAsia="Calibri" w:hAnsi="Arial" w:cs="Arial"/>
              </w:rPr>
              <w:t>t</w:t>
            </w:r>
            <w:r w:rsidRPr="00413A84">
              <w:rPr>
                <w:rFonts w:ascii="Arial" w:eastAsia="Calibri" w:hAnsi="Arial" w:cs="Arial"/>
                <w:spacing w:val="2"/>
              </w:rPr>
              <w:t>e</w:t>
            </w:r>
            <w:r w:rsidRPr="00413A84">
              <w:rPr>
                <w:rFonts w:ascii="Arial" w:eastAsia="Calibri" w:hAnsi="Arial" w:cs="Arial"/>
              </w:rPr>
              <w:t>d</w:t>
            </w:r>
            <w:r w:rsidRPr="00413A84">
              <w:rPr>
                <w:rFonts w:ascii="Arial" w:eastAsia="Calibri" w:hAnsi="Arial" w:cs="Arial"/>
                <w:spacing w:val="-5"/>
              </w:rPr>
              <w:t xml:space="preserve"> </w:t>
            </w:r>
            <w:r w:rsidRPr="00413A84">
              <w:rPr>
                <w:rFonts w:ascii="Arial" w:eastAsia="Calibri" w:hAnsi="Arial" w:cs="Arial"/>
              </w:rPr>
              <w:t>in</w:t>
            </w:r>
            <w:r w:rsidRPr="00413A84">
              <w:rPr>
                <w:rFonts w:ascii="Arial" w:eastAsia="Calibri" w:hAnsi="Arial" w:cs="Arial"/>
                <w:spacing w:val="-1"/>
              </w:rPr>
              <w:t xml:space="preserve"> </w:t>
            </w:r>
            <w:r w:rsidRPr="00413A84">
              <w:rPr>
                <w:rFonts w:ascii="Arial" w:eastAsia="Calibri" w:hAnsi="Arial" w:cs="Arial"/>
                <w:spacing w:val="2"/>
              </w:rPr>
              <w:t>t</w:t>
            </w:r>
            <w:r w:rsidRPr="00413A84">
              <w:rPr>
                <w:rFonts w:ascii="Arial" w:eastAsia="Calibri" w:hAnsi="Arial" w:cs="Arial"/>
                <w:spacing w:val="-1"/>
              </w:rPr>
              <w:t>h</w:t>
            </w:r>
            <w:r w:rsidRPr="00413A84">
              <w:rPr>
                <w:rFonts w:ascii="Arial" w:eastAsia="Calibri" w:hAnsi="Arial" w:cs="Arial"/>
              </w:rPr>
              <w:t>is</w:t>
            </w:r>
            <w:r w:rsidRPr="00413A84">
              <w:rPr>
                <w:rFonts w:ascii="Arial" w:eastAsia="Calibri" w:hAnsi="Arial" w:cs="Arial"/>
                <w:spacing w:val="-2"/>
              </w:rPr>
              <w:t xml:space="preserve"> unit</w:t>
            </w:r>
          </w:p>
          <w:p w14:paraId="711913F4" w14:textId="77777777" w:rsidR="00413A84" w:rsidRPr="00413A84" w:rsidRDefault="00413A84">
            <w:pPr>
              <w:tabs>
                <w:tab w:val="left" w:pos="4391"/>
              </w:tabs>
              <w:spacing w:after="0" w:line="218" w:lineRule="exact"/>
              <w:ind w:left="251" w:right="670"/>
              <w:jc w:val="center"/>
              <w:rPr>
                <w:rFonts w:ascii="Arial" w:eastAsia="Calibri" w:hAnsi="Arial" w:cs="Arial"/>
              </w:rPr>
            </w:pPr>
            <w:r w:rsidRPr="00413A84">
              <w:rPr>
                <w:rFonts w:ascii="Arial" w:eastAsia="Calibri" w:hAnsi="Arial" w:cs="Arial"/>
                <w:w w:val="99"/>
              </w:rPr>
              <w:t>(e.g. Authorization requests will be completed more quickly; Increase client satisfaction with our services)</w:t>
            </w:r>
          </w:p>
        </w:tc>
        <w:tc>
          <w:tcPr>
            <w:tcW w:w="4782" w:type="dxa"/>
            <w:tcBorders>
              <w:top w:val="single" w:sz="8" w:space="0" w:color="4F81BD"/>
              <w:left w:val="single" w:sz="8" w:space="0" w:color="4F81BD"/>
              <w:bottom w:val="single" w:sz="24" w:space="0" w:color="4F81BD"/>
              <w:right w:val="single" w:sz="8" w:space="0" w:color="4F81BD"/>
            </w:tcBorders>
          </w:tcPr>
          <w:p w14:paraId="5EBDB86E" w14:textId="77777777" w:rsidR="00413A84" w:rsidRPr="00413A84" w:rsidRDefault="00413A84">
            <w:pPr>
              <w:spacing w:after="0" w:line="242" w:lineRule="exact"/>
              <w:ind w:left="1781" w:right="1759"/>
              <w:jc w:val="center"/>
              <w:rPr>
                <w:rFonts w:ascii="Arial" w:eastAsia="Calibri" w:hAnsi="Arial" w:cs="Arial"/>
                <w:b/>
                <w:bCs/>
                <w:w w:val="99"/>
                <w:position w:val="1"/>
              </w:rPr>
            </w:pPr>
            <w:r w:rsidRPr="00413A84">
              <w:rPr>
                <w:rFonts w:ascii="Arial" w:eastAsia="Calibri" w:hAnsi="Arial" w:cs="Arial"/>
                <w:b/>
                <w:bCs/>
                <w:spacing w:val="1"/>
                <w:position w:val="1"/>
              </w:rPr>
              <w:t>B</w:t>
            </w:r>
            <w:r w:rsidRPr="00413A84">
              <w:rPr>
                <w:rFonts w:ascii="Arial" w:eastAsia="Calibri" w:hAnsi="Arial" w:cs="Arial"/>
                <w:b/>
                <w:bCs/>
                <w:position w:val="1"/>
              </w:rPr>
              <w:t>.</w:t>
            </w:r>
            <w:r w:rsidRPr="00413A84">
              <w:rPr>
                <w:rFonts w:ascii="Arial" w:eastAsia="Calibri" w:hAnsi="Arial" w:cs="Arial"/>
                <w:b/>
                <w:bCs/>
                <w:spacing w:val="-2"/>
                <w:position w:val="1"/>
              </w:rPr>
              <w:t xml:space="preserve"> </w:t>
            </w:r>
            <w:r w:rsidRPr="00413A84">
              <w:rPr>
                <w:rFonts w:ascii="Arial" w:eastAsia="Calibri" w:hAnsi="Arial" w:cs="Arial"/>
                <w:b/>
                <w:bCs/>
                <w:spacing w:val="1"/>
                <w:w w:val="99"/>
                <w:position w:val="1"/>
              </w:rPr>
              <w:t>Me</w:t>
            </w:r>
            <w:r w:rsidRPr="00413A84">
              <w:rPr>
                <w:rFonts w:ascii="Arial" w:eastAsia="Calibri" w:hAnsi="Arial" w:cs="Arial"/>
                <w:b/>
                <w:bCs/>
                <w:w w:val="99"/>
                <w:position w:val="1"/>
              </w:rPr>
              <w:t>as</w:t>
            </w:r>
            <w:r w:rsidRPr="00413A84">
              <w:rPr>
                <w:rFonts w:ascii="Arial" w:eastAsia="Calibri" w:hAnsi="Arial" w:cs="Arial"/>
                <w:b/>
                <w:bCs/>
                <w:spacing w:val="1"/>
                <w:w w:val="99"/>
                <w:position w:val="1"/>
              </w:rPr>
              <w:t>ur</w:t>
            </w:r>
            <w:r w:rsidRPr="00413A84">
              <w:rPr>
                <w:rFonts w:ascii="Arial" w:eastAsia="Calibri" w:hAnsi="Arial" w:cs="Arial"/>
                <w:b/>
                <w:bCs/>
                <w:w w:val="99"/>
                <w:position w:val="1"/>
              </w:rPr>
              <w:t>es</w:t>
            </w:r>
          </w:p>
          <w:p w14:paraId="17E83A76" w14:textId="77777777" w:rsidR="00413A84" w:rsidRPr="00413A84" w:rsidRDefault="00413A84">
            <w:pPr>
              <w:spacing w:after="0" w:line="218" w:lineRule="exact"/>
              <w:ind w:left="311" w:right="349"/>
              <w:jc w:val="center"/>
              <w:rPr>
                <w:rFonts w:ascii="Arial" w:eastAsia="Calibri" w:hAnsi="Arial" w:cs="Arial"/>
              </w:rPr>
            </w:pPr>
            <w:proofErr w:type="gramStart"/>
            <w:r w:rsidRPr="00413A84">
              <w:rPr>
                <w:rFonts w:ascii="Arial" w:eastAsia="Calibri" w:hAnsi="Arial" w:cs="Arial"/>
                <w:spacing w:val="-1"/>
              </w:rPr>
              <w:t>Ins</w:t>
            </w:r>
            <w:r w:rsidRPr="00413A84">
              <w:rPr>
                <w:rFonts w:ascii="Arial" w:eastAsia="Calibri" w:hAnsi="Arial" w:cs="Arial"/>
              </w:rPr>
              <w:t>t</w:t>
            </w:r>
            <w:r w:rsidRPr="00413A84">
              <w:rPr>
                <w:rFonts w:ascii="Arial" w:eastAsia="Calibri" w:hAnsi="Arial" w:cs="Arial"/>
                <w:spacing w:val="2"/>
              </w:rPr>
              <w:t>r</w:t>
            </w:r>
            <w:r w:rsidRPr="00413A84">
              <w:rPr>
                <w:rFonts w:ascii="Arial" w:eastAsia="Calibri" w:hAnsi="Arial" w:cs="Arial"/>
                <w:spacing w:val="-1"/>
              </w:rPr>
              <w:t>u</w:t>
            </w:r>
            <w:r w:rsidRPr="00413A84">
              <w:rPr>
                <w:rFonts w:ascii="Arial" w:eastAsia="Calibri" w:hAnsi="Arial" w:cs="Arial"/>
              </w:rPr>
              <w:t>m</w:t>
            </w:r>
            <w:r w:rsidRPr="00413A84">
              <w:rPr>
                <w:rFonts w:ascii="Arial" w:eastAsia="Calibri" w:hAnsi="Arial" w:cs="Arial"/>
                <w:spacing w:val="2"/>
              </w:rPr>
              <w:t>e</w:t>
            </w:r>
            <w:r w:rsidRPr="00413A84">
              <w:rPr>
                <w:rFonts w:ascii="Arial" w:eastAsia="Calibri" w:hAnsi="Arial" w:cs="Arial"/>
                <w:spacing w:val="-1"/>
              </w:rPr>
              <w:t>n</w:t>
            </w:r>
            <w:r w:rsidRPr="00413A84">
              <w:rPr>
                <w:rFonts w:ascii="Arial" w:eastAsia="Calibri" w:hAnsi="Arial" w:cs="Arial"/>
              </w:rPr>
              <w:t>t</w:t>
            </w:r>
            <w:proofErr w:type="gramEnd"/>
            <w:r w:rsidRPr="00413A84">
              <w:rPr>
                <w:rFonts w:ascii="Arial" w:eastAsia="Calibri" w:hAnsi="Arial" w:cs="Arial"/>
              </w:rPr>
              <w:t>(s)/</w:t>
            </w:r>
            <w:r w:rsidRPr="00413A84">
              <w:rPr>
                <w:rFonts w:ascii="Arial" w:eastAsia="Calibri" w:hAnsi="Arial" w:cs="Arial"/>
                <w:spacing w:val="-1"/>
              </w:rPr>
              <w:t>p</w:t>
            </w:r>
            <w:r w:rsidRPr="00413A84">
              <w:rPr>
                <w:rFonts w:ascii="Arial" w:eastAsia="Calibri" w:hAnsi="Arial" w:cs="Arial"/>
              </w:rPr>
              <w:t>r</w:t>
            </w:r>
            <w:r w:rsidRPr="00413A84">
              <w:rPr>
                <w:rFonts w:ascii="Arial" w:eastAsia="Calibri" w:hAnsi="Arial" w:cs="Arial"/>
                <w:spacing w:val="1"/>
              </w:rPr>
              <w:t>oc</w:t>
            </w:r>
            <w:r w:rsidRPr="00413A84">
              <w:rPr>
                <w:rFonts w:ascii="Arial" w:eastAsia="Calibri" w:hAnsi="Arial" w:cs="Arial"/>
                <w:spacing w:val="-1"/>
              </w:rPr>
              <w:t>es</w:t>
            </w:r>
            <w:r w:rsidRPr="00413A84">
              <w:rPr>
                <w:rFonts w:ascii="Arial" w:eastAsia="Calibri" w:hAnsi="Arial" w:cs="Arial"/>
              </w:rPr>
              <w:t>s(es)</w:t>
            </w:r>
            <w:r w:rsidRPr="00413A84">
              <w:rPr>
                <w:rFonts w:ascii="Arial" w:eastAsia="Calibri" w:hAnsi="Arial" w:cs="Arial"/>
                <w:spacing w:val="-3"/>
              </w:rPr>
              <w:t xml:space="preserve"> </w:t>
            </w:r>
            <w:r w:rsidRPr="00413A84">
              <w:rPr>
                <w:rFonts w:ascii="Arial" w:eastAsia="Calibri" w:hAnsi="Arial" w:cs="Arial"/>
                <w:spacing w:val="1"/>
              </w:rPr>
              <w:t>u</w:t>
            </w:r>
            <w:r w:rsidRPr="00413A84">
              <w:rPr>
                <w:rFonts w:ascii="Arial" w:eastAsia="Calibri" w:hAnsi="Arial" w:cs="Arial"/>
                <w:spacing w:val="-1"/>
              </w:rPr>
              <w:t>s</w:t>
            </w:r>
            <w:r w:rsidRPr="00413A84">
              <w:rPr>
                <w:rFonts w:ascii="Arial" w:eastAsia="Calibri" w:hAnsi="Arial" w:cs="Arial"/>
                <w:spacing w:val="2"/>
              </w:rPr>
              <w:t>e</w:t>
            </w:r>
            <w:r w:rsidRPr="00413A84">
              <w:rPr>
                <w:rFonts w:ascii="Arial" w:eastAsia="Calibri" w:hAnsi="Arial" w:cs="Arial"/>
              </w:rPr>
              <w:t>d</w:t>
            </w:r>
            <w:r w:rsidRPr="00413A84">
              <w:rPr>
                <w:rFonts w:ascii="Arial" w:eastAsia="Calibri" w:hAnsi="Arial" w:cs="Arial"/>
                <w:spacing w:val="-3"/>
              </w:rPr>
              <w:t xml:space="preserve"> </w:t>
            </w:r>
            <w:r w:rsidRPr="00413A84">
              <w:rPr>
                <w:rFonts w:ascii="Arial" w:eastAsia="Calibri" w:hAnsi="Arial" w:cs="Arial"/>
                <w:spacing w:val="2"/>
              </w:rPr>
              <w:t>t</w:t>
            </w:r>
            <w:r w:rsidRPr="00413A84">
              <w:rPr>
                <w:rFonts w:ascii="Arial" w:eastAsia="Calibri" w:hAnsi="Arial" w:cs="Arial"/>
              </w:rPr>
              <w:t>o m</w:t>
            </w:r>
            <w:r w:rsidRPr="00413A84">
              <w:rPr>
                <w:rFonts w:ascii="Arial" w:eastAsia="Calibri" w:hAnsi="Arial" w:cs="Arial"/>
                <w:spacing w:val="-1"/>
              </w:rPr>
              <w:t>e</w:t>
            </w:r>
            <w:r w:rsidRPr="00413A84">
              <w:rPr>
                <w:rFonts w:ascii="Arial" w:eastAsia="Calibri" w:hAnsi="Arial" w:cs="Arial"/>
              </w:rPr>
              <w:t>a</w:t>
            </w:r>
            <w:r w:rsidRPr="00413A84">
              <w:rPr>
                <w:rFonts w:ascii="Arial" w:eastAsia="Calibri" w:hAnsi="Arial" w:cs="Arial"/>
                <w:spacing w:val="-1"/>
              </w:rPr>
              <w:t>su</w:t>
            </w:r>
            <w:r w:rsidRPr="00413A84">
              <w:rPr>
                <w:rFonts w:ascii="Arial" w:eastAsia="Calibri" w:hAnsi="Arial" w:cs="Arial"/>
                <w:w w:val="99"/>
              </w:rPr>
              <w:t>r</w:t>
            </w:r>
            <w:r w:rsidRPr="00413A84">
              <w:rPr>
                <w:rFonts w:ascii="Arial" w:eastAsia="Calibri" w:hAnsi="Arial" w:cs="Arial"/>
                <w:spacing w:val="2"/>
                <w:w w:val="99"/>
              </w:rPr>
              <w:t>e re</w:t>
            </w:r>
            <w:r w:rsidRPr="00413A84">
              <w:rPr>
                <w:rFonts w:ascii="Arial" w:eastAsia="Calibri" w:hAnsi="Arial" w:cs="Arial"/>
                <w:spacing w:val="-1"/>
              </w:rPr>
              <w:t>sul</w:t>
            </w:r>
            <w:r w:rsidRPr="00413A84">
              <w:rPr>
                <w:rFonts w:ascii="Arial" w:eastAsia="Calibri" w:hAnsi="Arial" w:cs="Arial"/>
                <w:spacing w:val="2"/>
                <w:w w:val="99"/>
              </w:rPr>
              <w:t>t</w:t>
            </w:r>
            <w:r w:rsidRPr="00413A84">
              <w:rPr>
                <w:rFonts w:ascii="Arial" w:eastAsia="Calibri" w:hAnsi="Arial" w:cs="Arial"/>
              </w:rPr>
              <w:t>s</w:t>
            </w:r>
          </w:p>
          <w:p w14:paraId="0E4531B0" w14:textId="77777777" w:rsidR="00413A84" w:rsidRPr="00413A84" w:rsidRDefault="00413A84">
            <w:pPr>
              <w:spacing w:after="0" w:line="218" w:lineRule="exact"/>
              <w:ind w:left="311" w:right="349"/>
              <w:jc w:val="center"/>
              <w:rPr>
                <w:rFonts w:ascii="Arial" w:eastAsia="Calibri" w:hAnsi="Arial" w:cs="Arial"/>
              </w:rPr>
            </w:pPr>
            <w:r w:rsidRPr="00413A84">
              <w:rPr>
                <w:rFonts w:ascii="Arial" w:eastAsia="Calibri" w:hAnsi="Arial" w:cs="Arial"/>
              </w:rPr>
              <w:t>(e.g. sign-in sheets, surveys, focus groups, etc.)</w:t>
            </w:r>
          </w:p>
        </w:tc>
        <w:tc>
          <w:tcPr>
            <w:tcW w:w="4800" w:type="dxa"/>
            <w:tcBorders>
              <w:top w:val="single" w:sz="8" w:space="0" w:color="4F81BD"/>
              <w:left w:val="single" w:sz="8" w:space="0" w:color="4F81BD"/>
              <w:bottom w:val="single" w:sz="24" w:space="0" w:color="4F81BD"/>
              <w:right w:val="single" w:sz="18" w:space="0" w:color="4F81BD"/>
            </w:tcBorders>
          </w:tcPr>
          <w:p w14:paraId="42F7C919" w14:textId="77777777" w:rsidR="00413A84" w:rsidRPr="00413A84" w:rsidRDefault="00413A84">
            <w:pPr>
              <w:spacing w:after="0" w:line="242" w:lineRule="exact"/>
              <w:ind w:left="166" w:right="16"/>
              <w:jc w:val="center"/>
              <w:rPr>
                <w:rFonts w:ascii="Arial" w:eastAsia="Calibri" w:hAnsi="Arial" w:cs="Arial"/>
              </w:rPr>
            </w:pPr>
            <w:r w:rsidRPr="00413A84">
              <w:rPr>
                <w:rFonts w:ascii="Arial" w:eastAsia="Calibri" w:hAnsi="Arial" w:cs="Arial"/>
                <w:b/>
                <w:bCs/>
                <w:position w:val="1"/>
              </w:rPr>
              <w:t>C.</w:t>
            </w:r>
            <w:r w:rsidRPr="00413A84">
              <w:rPr>
                <w:rFonts w:ascii="Arial" w:eastAsia="Calibri" w:hAnsi="Arial" w:cs="Arial"/>
                <w:b/>
                <w:bCs/>
                <w:spacing w:val="-2"/>
                <w:position w:val="1"/>
              </w:rPr>
              <w:t xml:space="preserve"> </w:t>
            </w:r>
            <w:r w:rsidRPr="00413A84">
              <w:rPr>
                <w:rFonts w:ascii="Arial" w:eastAsia="Calibri" w:hAnsi="Arial" w:cs="Arial"/>
                <w:b/>
                <w:bCs/>
                <w:w w:val="99"/>
                <w:position w:val="1"/>
              </w:rPr>
              <w:t>Ta</w:t>
            </w:r>
            <w:r w:rsidRPr="00413A84">
              <w:rPr>
                <w:rFonts w:ascii="Arial" w:eastAsia="Calibri" w:hAnsi="Arial" w:cs="Arial"/>
                <w:b/>
                <w:bCs/>
                <w:spacing w:val="1"/>
                <w:w w:val="99"/>
                <w:position w:val="1"/>
              </w:rPr>
              <w:t>r</w:t>
            </w:r>
            <w:r w:rsidRPr="00413A84">
              <w:rPr>
                <w:rFonts w:ascii="Arial" w:eastAsia="Calibri" w:hAnsi="Arial" w:cs="Arial"/>
                <w:b/>
                <w:bCs/>
                <w:spacing w:val="-1"/>
                <w:w w:val="99"/>
                <w:position w:val="1"/>
              </w:rPr>
              <w:t>g</w:t>
            </w:r>
            <w:r w:rsidRPr="00413A84">
              <w:rPr>
                <w:rFonts w:ascii="Arial" w:eastAsia="Calibri" w:hAnsi="Arial" w:cs="Arial"/>
                <w:b/>
                <w:bCs/>
                <w:spacing w:val="1"/>
                <w:w w:val="99"/>
                <w:position w:val="1"/>
              </w:rPr>
              <w:t>e</w:t>
            </w:r>
            <w:r w:rsidRPr="00413A84">
              <w:rPr>
                <w:rFonts w:ascii="Arial" w:eastAsia="Calibri" w:hAnsi="Arial" w:cs="Arial"/>
                <w:b/>
                <w:bCs/>
                <w:w w:val="99"/>
                <w:position w:val="1"/>
              </w:rPr>
              <w:t>ts</w:t>
            </w:r>
          </w:p>
          <w:p w14:paraId="261FE462" w14:textId="77777777" w:rsidR="00413A84" w:rsidRPr="00413A84" w:rsidRDefault="00413A84">
            <w:pPr>
              <w:spacing w:after="0" w:line="218" w:lineRule="exact"/>
              <w:ind w:left="1091" w:right="1009"/>
              <w:jc w:val="center"/>
              <w:rPr>
                <w:rFonts w:ascii="Arial" w:eastAsia="Calibri" w:hAnsi="Arial" w:cs="Arial"/>
              </w:rPr>
            </w:pPr>
            <w:r w:rsidRPr="00413A84">
              <w:rPr>
                <w:rFonts w:ascii="Arial" w:eastAsia="Calibri" w:hAnsi="Arial" w:cs="Arial"/>
                <w:spacing w:val="-1"/>
              </w:rPr>
              <w:t>Le</w:t>
            </w:r>
            <w:r w:rsidRPr="00413A84">
              <w:rPr>
                <w:rFonts w:ascii="Arial" w:eastAsia="Calibri" w:hAnsi="Arial" w:cs="Arial"/>
              </w:rPr>
              <w:t>v</w:t>
            </w:r>
            <w:r w:rsidRPr="00413A84">
              <w:rPr>
                <w:rFonts w:ascii="Arial" w:eastAsia="Calibri" w:hAnsi="Arial" w:cs="Arial"/>
                <w:spacing w:val="-1"/>
              </w:rPr>
              <w:t>e</w:t>
            </w:r>
            <w:r w:rsidRPr="00413A84">
              <w:rPr>
                <w:rFonts w:ascii="Arial" w:eastAsia="Calibri" w:hAnsi="Arial" w:cs="Arial"/>
              </w:rPr>
              <w:t>l</w:t>
            </w:r>
            <w:r w:rsidRPr="00413A84">
              <w:rPr>
                <w:rFonts w:ascii="Arial" w:eastAsia="Calibri" w:hAnsi="Arial" w:cs="Arial"/>
                <w:spacing w:val="-3"/>
              </w:rPr>
              <w:t xml:space="preserve"> </w:t>
            </w:r>
            <w:r w:rsidRPr="00413A84">
              <w:rPr>
                <w:rFonts w:ascii="Arial" w:eastAsia="Calibri" w:hAnsi="Arial" w:cs="Arial"/>
                <w:spacing w:val="1"/>
              </w:rPr>
              <w:t>o</w:t>
            </w:r>
            <w:r w:rsidRPr="00413A84">
              <w:rPr>
                <w:rFonts w:ascii="Arial" w:eastAsia="Calibri" w:hAnsi="Arial" w:cs="Arial"/>
              </w:rPr>
              <w:t>f</w:t>
            </w:r>
            <w:r w:rsidRPr="00413A84">
              <w:rPr>
                <w:rFonts w:ascii="Arial" w:eastAsia="Calibri" w:hAnsi="Arial" w:cs="Arial"/>
                <w:spacing w:val="1"/>
              </w:rPr>
              <w:t xml:space="preserve"> </w:t>
            </w:r>
            <w:r w:rsidRPr="00413A84">
              <w:rPr>
                <w:rFonts w:ascii="Arial" w:eastAsia="Calibri" w:hAnsi="Arial" w:cs="Arial"/>
                <w:spacing w:val="-1"/>
              </w:rPr>
              <w:t>su</w:t>
            </w:r>
            <w:r w:rsidRPr="00413A84">
              <w:rPr>
                <w:rFonts w:ascii="Arial" w:eastAsia="Calibri" w:hAnsi="Arial" w:cs="Arial"/>
                <w:spacing w:val="1"/>
              </w:rPr>
              <w:t>cc</w:t>
            </w:r>
            <w:r w:rsidRPr="00413A84">
              <w:rPr>
                <w:rFonts w:ascii="Arial" w:eastAsia="Calibri" w:hAnsi="Arial" w:cs="Arial"/>
                <w:spacing w:val="-1"/>
              </w:rPr>
              <w:t>e</w:t>
            </w:r>
            <w:r w:rsidRPr="00413A84">
              <w:rPr>
                <w:rFonts w:ascii="Arial" w:eastAsia="Calibri" w:hAnsi="Arial" w:cs="Arial"/>
                <w:spacing w:val="2"/>
              </w:rPr>
              <w:t>s</w:t>
            </w:r>
            <w:r w:rsidRPr="00413A84">
              <w:rPr>
                <w:rFonts w:ascii="Arial" w:eastAsia="Calibri" w:hAnsi="Arial" w:cs="Arial"/>
              </w:rPr>
              <w:t>s</w:t>
            </w:r>
            <w:r w:rsidRPr="00413A84">
              <w:rPr>
                <w:rFonts w:ascii="Arial" w:eastAsia="Calibri" w:hAnsi="Arial" w:cs="Arial"/>
                <w:spacing w:val="-3"/>
              </w:rPr>
              <w:t xml:space="preserve"> </w:t>
            </w:r>
            <w:r w:rsidRPr="00413A84">
              <w:rPr>
                <w:rFonts w:ascii="Arial" w:eastAsia="Calibri" w:hAnsi="Arial" w:cs="Arial"/>
                <w:spacing w:val="-1"/>
                <w:w w:val="99"/>
              </w:rPr>
              <w:t>e</w:t>
            </w:r>
            <w:r w:rsidRPr="00413A84">
              <w:rPr>
                <w:rFonts w:ascii="Arial" w:eastAsia="Calibri" w:hAnsi="Arial" w:cs="Arial"/>
                <w:spacing w:val="1"/>
              </w:rPr>
              <w:t>x</w:t>
            </w:r>
            <w:r w:rsidRPr="00413A84">
              <w:rPr>
                <w:rFonts w:ascii="Arial" w:eastAsia="Calibri" w:hAnsi="Arial" w:cs="Arial"/>
                <w:spacing w:val="-1"/>
              </w:rPr>
              <w:t>p</w:t>
            </w:r>
            <w:r w:rsidRPr="00413A84">
              <w:rPr>
                <w:rFonts w:ascii="Arial" w:eastAsia="Calibri" w:hAnsi="Arial" w:cs="Arial"/>
                <w:spacing w:val="-1"/>
                <w:w w:val="99"/>
              </w:rPr>
              <w:t>e</w:t>
            </w:r>
            <w:r w:rsidRPr="00413A84">
              <w:rPr>
                <w:rFonts w:ascii="Arial" w:eastAsia="Calibri" w:hAnsi="Arial" w:cs="Arial"/>
                <w:spacing w:val="1"/>
                <w:w w:val="99"/>
              </w:rPr>
              <w:t>c</w:t>
            </w:r>
            <w:r w:rsidRPr="00413A84">
              <w:rPr>
                <w:rFonts w:ascii="Arial" w:eastAsia="Calibri" w:hAnsi="Arial" w:cs="Arial"/>
                <w:w w:val="99"/>
              </w:rPr>
              <w:t>t</w:t>
            </w:r>
            <w:r w:rsidRPr="00413A84">
              <w:rPr>
                <w:rFonts w:ascii="Arial" w:eastAsia="Calibri" w:hAnsi="Arial" w:cs="Arial"/>
                <w:spacing w:val="2"/>
                <w:w w:val="99"/>
              </w:rPr>
              <w:t>e</w:t>
            </w:r>
            <w:r w:rsidRPr="00413A84">
              <w:rPr>
                <w:rFonts w:ascii="Arial" w:eastAsia="Calibri" w:hAnsi="Arial" w:cs="Arial"/>
              </w:rPr>
              <w:t>d</w:t>
            </w:r>
          </w:p>
          <w:p w14:paraId="17E38ADF" w14:textId="77777777" w:rsidR="00413A84" w:rsidRPr="00413A84" w:rsidRDefault="00413A84">
            <w:pPr>
              <w:spacing w:after="0" w:line="218" w:lineRule="exact"/>
              <w:ind w:left="1091" w:right="1009"/>
              <w:jc w:val="center"/>
              <w:rPr>
                <w:rFonts w:ascii="Arial" w:eastAsia="Calibri" w:hAnsi="Arial" w:cs="Arial"/>
              </w:rPr>
            </w:pPr>
            <w:r w:rsidRPr="00413A84">
              <w:rPr>
                <w:rFonts w:ascii="Arial" w:eastAsia="Calibri" w:hAnsi="Arial" w:cs="Arial"/>
              </w:rPr>
              <w:t xml:space="preserve">(e.g. 80% approval rating, </w:t>
            </w:r>
            <w:proofErr w:type="gramStart"/>
            <w:r w:rsidRPr="00413A84">
              <w:rPr>
                <w:rFonts w:ascii="Arial" w:eastAsia="Calibri" w:hAnsi="Arial" w:cs="Arial"/>
              </w:rPr>
              <w:t>10 day</w:t>
            </w:r>
            <w:proofErr w:type="gramEnd"/>
            <w:r w:rsidRPr="00413A84">
              <w:rPr>
                <w:rFonts w:ascii="Arial" w:eastAsia="Calibri" w:hAnsi="Arial" w:cs="Arial"/>
              </w:rPr>
              <w:t xml:space="preserve"> faster request turn-around time, etc.)</w:t>
            </w:r>
          </w:p>
        </w:tc>
      </w:tr>
      <w:tr w:rsidR="00413A84" w:rsidRPr="00413A84" w14:paraId="3ED53DAF" w14:textId="77777777">
        <w:trPr>
          <w:trHeight w:hRule="exact" w:val="1842"/>
        </w:trPr>
        <w:tc>
          <w:tcPr>
            <w:tcW w:w="4818" w:type="dxa"/>
            <w:tcBorders>
              <w:top w:val="single" w:sz="24" w:space="0" w:color="4F81BD"/>
              <w:left w:val="single" w:sz="8" w:space="0" w:color="4F81BD"/>
              <w:bottom w:val="single" w:sz="8" w:space="0" w:color="4F81BD"/>
              <w:right w:val="single" w:sz="8" w:space="0" w:color="4F81BD"/>
            </w:tcBorders>
            <w:shd w:val="clear" w:color="auto" w:fill="DEEAF6" w:themeFill="accent1" w:themeFillTint="33"/>
          </w:tcPr>
          <w:p w14:paraId="0A37501D" w14:textId="77777777" w:rsidR="00413A84" w:rsidRPr="00413A84" w:rsidRDefault="00413A84">
            <w:pPr>
              <w:spacing w:before="9" w:after="0" w:line="200" w:lineRule="exact"/>
              <w:rPr>
                <w:rFonts w:ascii="Arial" w:hAnsi="Arial" w:cs="Arial"/>
              </w:rPr>
            </w:pPr>
          </w:p>
          <w:p w14:paraId="56D5E808" w14:textId="77777777" w:rsidR="00413A84" w:rsidRPr="00413A84" w:rsidRDefault="00413A84">
            <w:pPr>
              <w:spacing w:after="0" w:line="240" w:lineRule="auto"/>
              <w:ind w:left="97" w:right="-20"/>
              <w:rPr>
                <w:rFonts w:ascii="Arial" w:eastAsia="Franklin Gothic Book" w:hAnsi="Arial" w:cs="Arial"/>
              </w:rPr>
            </w:pPr>
            <w:r w:rsidRPr="00413A84">
              <w:rPr>
                <w:rFonts w:ascii="Arial" w:eastAsia="Franklin Gothic Book" w:hAnsi="Arial" w:cs="Arial"/>
              </w:rPr>
              <w:t>Increased student awareness of Counseling and Mental Health Services at Collin College</w:t>
            </w:r>
          </w:p>
        </w:tc>
        <w:tc>
          <w:tcPr>
            <w:tcW w:w="4782" w:type="dxa"/>
            <w:tcBorders>
              <w:top w:val="single" w:sz="24" w:space="0" w:color="4F81BD"/>
              <w:left w:val="single" w:sz="8" w:space="0" w:color="4F81BD"/>
              <w:bottom w:val="single" w:sz="8" w:space="0" w:color="4F81BD"/>
              <w:right w:val="single" w:sz="8" w:space="0" w:color="4F81BD"/>
            </w:tcBorders>
            <w:shd w:val="clear" w:color="auto" w:fill="DEEAF6" w:themeFill="accent1" w:themeFillTint="33"/>
          </w:tcPr>
          <w:p w14:paraId="5DAB6C7B" w14:textId="77777777" w:rsidR="00413A84" w:rsidRPr="00413A84" w:rsidRDefault="00413A84">
            <w:pPr>
              <w:spacing w:before="9" w:after="0" w:line="200" w:lineRule="exact"/>
              <w:rPr>
                <w:rFonts w:ascii="Arial" w:hAnsi="Arial" w:cs="Arial"/>
              </w:rPr>
            </w:pPr>
          </w:p>
          <w:p w14:paraId="2116793B" w14:textId="77777777" w:rsidR="00413A84" w:rsidRPr="00413A84" w:rsidRDefault="00413A84">
            <w:pPr>
              <w:spacing w:after="0" w:line="240" w:lineRule="auto"/>
              <w:ind w:right="-20"/>
              <w:rPr>
                <w:rFonts w:ascii="Arial" w:eastAsia="Franklin Gothic Book" w:hAnsi="Arial" w:cs="Arial"/>
              </w:rPr>
            </w:pPr>
            <w:r w:rsidRPr="00413A84">
              <w:rPr>
                <w:rFonts w:ascii="Arial" w:eastAsia="Franklin Gothic Book" w:hAnsi="Arial" w:cs="Arial"/>
              </w:rPr>
              <w:t>The Drug Awareness and Perception Survey asks students if they are aware of Counseling Services at Collin College as a resource. In 2018, this survey indicated that 64% of the 456 students surveyed said they were aware.</w:t>
            </w:r>
          </w:p>
        </w:tc>
        <w:tc>
          <w:tcPr>
            <w:tcW w:w="4800" w:type="dxa"/>
            <w:tcBorders>
              <w:top w:val="single" w:sz="24" w:space="0" w:color="4F81BD"/>
              <w:left w:val="single" w:sz="8" w:space="0" w:color="4F81BD"/>
              <w:bottom w:val="single" w:sz="8" w:space="0" w:color="4F81BD"/>
              <w:right w:val="single" w:sz="18" w:space="0" w:color="4F81BD"/>
            </w:tcBorders>
            <w:shd w:val="clear" w:color="auto" w:fill="DEEAF6" w:themeFill="accent1" w:themeFillTint="33"/>
          </w:tcPr>
          <w:p w14:paraId="02EB378F" w14:textId="77777777" w:rsidR="00413A84" w:rsidRPr="00413A84" w:rsidRDefault="00413A84">
            <w:pPr>
              <w:spacing w:before="9" w:after="0" w:line="200" w:lineRule="exact"/>
              <w:rPr>
                <w:rFonts w:ascii="Arial" w:hAnsi="Arial" w:cs="Arial"/>
              </w:rPr>
            </w:pPr>
          </w:p>
          <w:p w14:paraId="303D6476" w14:textId="77777777" w:rsidR="00413A84" w:rsidRPr="00413A84" w:rsidRDefault="00413A84">
            <w:pPr>
              <w:spacing w:after="0" w:line="240" w:lineRule="auto"/>
              <w:ind w:left="253" w:right="380"/>
              <w:rPr>
                <w:rFonts w:ascii="Arial" w:eastAsia="Franklin Gothic Book" w:hAnsi="Arial" w:cs="Arial"/>
              </w:rPr>
            </w:pPr>
            <w:r w:rsidRPr="00413A84">
              <w:rPr>
                <w:rFonts w:ascii="Arial" w:eastAsia="Franklin Gothic Book" w:hAnsi="Arial" w:cs="Arial"/>
              </w:rPr>
              <w:t xml:space="preserve">5% increase </w:t>
            </w:r>
            <w:proofErr w:type="gramStart"/>
            <w:r w:rsidRPr="00413A84">
              <w:rPr>
                <w:rFonts w:ascii="Arial" w:eastAsia="Franklin Gothic Book" w:hAnsi="Arial" w:cs="Arial"/>
              </w:rPr>
              <w:t>of</w:t>
            </w:r>
            <w:proofErr w:type="gramEnd"/>
            <w:r w:rsidRPr="00413A84">
              <w:rPr>
                <w:rFonts w:ascii="Arial" w:eastAsia="Franklin Gothic Book" w:hAnsi="Arial" w:cs="Arial"/>
              </w:rPr>
              <w:t xml:space="preserve"> awareness as reported in the drug awareness and perception survey and department surveys. </w:t>
            </w:r>
          </w:p>
        </w:tc>
      </w:tr>
      <w:tr w:rsidR="00413A84" w:rsidRPr="00413A84" w14:paraId="1AA2B738" w14:textId="77777777">
        <w:trPr>
          <w:trHeight w:hRule="exact" w:val="1577"/>
        </w:trPr>
        <w:tc>
          <w:tcPr>
            <w:tcW w:w="4818" w:type="dxa"/>
            <w:tcBorders>
              <w:top w:val="single" w:sz="8" w:space="0" w:color="4F81BD"/>
              <w:left w:val="single" w:sz="8" w:space="0" w:color="4F81BD"/>
              <w:bottom w:val="single" w:sz="8" w:space="0" w:color="4F81BD"/>
              <w:right w:val="single" w:sz="8" w:space="0" w:color="4F81BD"/>
            </w:tcBorders>
          </w:tcPr>
          <w:p w14:paraId="6A05A809" w14:textId="77777777" w:rsidR="00413A84" w:rsidRPr="00413A84" w:rsidRDefault="00413A84">
            <w:pPr>
              <w:spacing w:before="9" w:after="0" w:line="200" w:lineRule="exact"/>
              <w:rPr>
                <w:rFonts w:ascii="Arial" w:hAnsi="Arial" w:cs="Arial"/>
              </w:rPr>
            </w:pPr>
          </w:p>
          <w:p w14:paraId="02B63FB5" w14:textId="77777777" w:rsidR="00413A84" w:rsidRPr="00413A84" w:rsidRDefault="00413A84">
            <w:pPr>
              <w:spacing w:after="0" w:line="240" w:lineRule="auto"/>
              <w:ind w:left="97" w:right="-20"/>
              <w:rPr>
                <w:rFonts w:ascii="Arial" w:eastAsia="Franklin Gothic Book" w:hAnsi="Arial" w:cs="Arial"/>
              </w:rPr>
            </w:pPr>
            <w:r w:rsidRPr="00413A84">
              <w:rPr>
                <w:rFonts w:ascii="Arial" w:eastAsia="Franklin Gothic Book" w:hAnsi="Arial" w:cs="Arial"/>
              </w:rPr>
              <w:t xml:space="preserve">Enhanced knowledge, skills and ability of counselors </w:t>
            </w:r>
            <w:proofErr w:type="gramStart"/>
            <w:r w:rsidRPr="00413A84">
              <w:rPr>
                <w:rFonts w:ascii="Arial" w:eastAsia="Franklin Gothic Book" w:hAnsi="Arial" w:cs="Arial"/>
              </w:rPr>
              <w:t>in the area of</w:t>
            </w:r>
            <w:proofErr w:type="gramEnd"/>
            <w:r w:rsidRPr="00413A84">
              <w:rPr>
                <w:rFonts w:ascii="Arial" w:eastAsia="Franklin Gothic Book" w:hAnsi="Arial" w:cs="Arial"/>
              </w:rPr>
              <w:t xml:space="preserve"> crisis response. </w:t>
            </w:r>
          </w:p>
        </w:tc>
        <w:tc>
          <w:tcPr>
            <w:tcW w:w="4782" w:type="dxa"/>
            <w:tcBorders>
              <w:top w:val="single" w:sz="8" w:space="0" w:color="4F81BD"/>
              <w:left w:val="single" w:sz="8" w:space="0" w:color="4F81BD"/>
              <w:bottom w:val="single" w:sz="8" w:space="0" w:color="4F81BD"/>
              <w:right w:val="single" w:sz="8" w:space="0" w:color="4F81BD"/>
            </w:tcBorders>
          </w:tcPr>
          <w:p w14:paraId="5A39BBE3" w14:textId="77777777" w:rsidR="00413A84" w:rsidRPr="00413A84" w:rsidRDefault="00413A84">
            <w:pPr>
              <w:spacing w:before="9" w:after="0" w:line="200" w:lineRule="exact"/>
              <w:rPr>
                <w:rFonts w:ascii="Arial" w:hAnsi="Arial" w:cs="Arial"/>
              </w:rPr>
            </w:pPr>
          </w:p>
          <w:p w14:paraId="345A393F" w14:textId="77777777" w:rsidR="00413A84" w:rsidRPr="00413A84" w:rsidRDefault="00413A84">
            <w:pPr>
              <w:spacing w:after="0" w:line="240" w:lineRule="auto"/>
              <w:ind w:left="97" w:right="-20"/>
              <w:rPr>
                <w:rFonts w:ascii="Arial" w:eastAsia="Franklin Gothic Book" w:hAnsi="Arial" w:cs="Arial"/>
              </w:rPr>
            </w:pPr>
            <w:r w:rsidRPr="00413A84">
              <w:rPr>
                <w:rFonts w:ascii="Arial" w:eastAsia="Franklin Gothic Book" w:hAnsi="Arial" w:cs="Arial"/>
              </w:rPr>
              <w:t>This will be measured with certificates of completion.</w:t>
            </w:r>
          </w:p>
        </w:tc>
        <w:tc>
          <w:tcPr>
            <w:tcW w:w="4800" w:type="dxa"/>
            <w:tcBorders>
              <w:top w:val="single" w:sz="8" w:space="0" w:color="4F81BD"/>
              <w:left w:val="single" w:sz="8" w:space="0" w:color="4F81BD"/>
              <w:bottom w:val="single" w:sz="8" w:space="0" w:color="4F81BD"/>
              <w:right w:val="single" w:sz="18" w:space="0" w:color="4F81BD"/>
            </w:tcBorders>
          </w:tcPr>
          <w:p w14:paraId="41C8F396" w14:textId="77777777" w:rsidR="00413A84" w:rsidRPr="00413A84" w:rsidRDefault="00413A84">
            <w:pPr>
              <w:spacing w:before="9" w:after="0" w:line="200" w:lineRule="exact"/>
              <w:rPr>
                <w:rFonts w:ascii="Arial" w:hAnsi="Arial" w:cs="Arial"/>
              </w:rPr>
            </w:pPr>
          </w:p>
          <w:p w14:paraId="577265D6" w14:textId="77777777" w:rsidR="00413A84" w:rsidRPr="00413A84" w:rsidRDefault="00413A84">
            <w:pPr>
              <w:spacing w:after="0" w:line="240" w:lineRule="auto"/>
              <w:ind w:left="253" w:right="380"/>
              <w:rPr>
                <w:rFonts w:ascii="Arial" w:eastAsia="Franklin Gothic Book" w:hAnsi="Arial" w:cs="Arial"/>
              </w:rPr>
            </w:pPr>
            <w:r w:rsidRPr="00413A84">
              <w:rPr>
                <w:rFonts w:ascii="Arial" w:eastAsia="Franklin Gothic Book" w:hAnsi="Arial" w:cs="Arial"/>
              </w:rPr>
              <w:t>100% of counselors will complete crisis counseling training related to both in person and virtual counseling.</w:t>
            </w:r>
          </w:p>
        </w:tc>
      </w:tr>
      <w:tr w:rsidR="00413A84" w:rsidRPr="00413A84" w14:paraId="2DAF7510" w14:textId="77777777">
        <w:trPr>
          <w:trHeight w:hRule="exact" w:val="1631"/>
        </w:trPr>
        <w:tc>
          <w:tcPr>
            <w:tcW w:w="4818"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72A3D3EC" w14:textId="77777777" w:rsidR="00413A84" w:rsidRPr="00413A84" w:rsidRDefault="00413A84">
            <w:pPr>
              <w:spacing w:before="9" w:after="0" w:line="200" w:lineRule="exact"/>
              <w:rPr>
                <w:rFonts w:ascii="Arial" w:hAnsi="Arial" w:cs="Arial"/>
              </w:rPr>
            </w:pPr>
          </w:p>
          <w:p w14:paraId="73AA2A55" w14:textId="61D4009E" w:rsidR="00413A84" w:rsidRDefault="000039C8">
            <w:pPr>
              <w:spacing w:before="9" w:after="0" w:line="200" w:lineRule="exact"/>
              <w:rPr>
                <w:rFonts w:ascii="Arial" w:hAnsi="Arial" w:cs="Arial"/>
              </w:rPr>
            </w:pPr>
            <w:r>
              <w:rPr>
                <w:rFonts w:ascii="Arial" w:hAnsi="Arial" w:cs="Arial"/>
              </w:rPr>
              <w:t xml:space="preserve">Departmental procedures are informed by data collected and analyzed from </w:t>
            </w:r>
            <w:r w:rsidR="00413A84" w:rsidRPr="00413A84">
              <w:rPr>
                <w:rFonts w:ascii="Arial" w:hAnsi="Arial" w:cs="Arial"/>
              </w:rPr>
              <w:t>crisis response and</w:t>
            </w:r>
            <w:r>
              <w:rPr>
                <w:rFonts w:ascii="Arial" w:hAnsi="Arial" w:cs="Arial"/>
              </w:rPr>
              <w:t xml:space="preserve"> </w:t>
            </w:r>
            <w:r w:rsidR="00413A84" w:rsidRPr="00413A84">
              <w:rPr>
                <w:rFonts w:ascii="Arial" w:hAnsi="Arial" w:cs="Arial"/>
              </w:rPr>
              <w:t>Client Load Index</w:t>
            </w:r>
            <w:r>
              <w:rPr>
                <w:rFonts w:ascii="Arial" w:hAnsi="Arial" w:cs="Arial"/>
              </w:rPr>
              <w:t>.</w:t>
            </w:r>
          </w:p>
          <w:p w14:paraId="482F702D" w14:textId="7D756CFE" w:rsidR="000039C8" w:rsidRPr="00413A84" w:rsidRDefault="000039C8">
            <w:pPr>
              <w:spacing w:before="9" w:after="0" w:line="200" w:lineRule="exact"/>
              <w:rPr>
                <w:rFonts w:ascii="Arial" w:hAnsi="Arial" w:cs="Arial"/>
              </w:rPr>
            </w:pPr>
          </w:p>
        </w:tc>
        <w:tc>
          <w:tcPr>
            <w:tcW w:w="4782"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333C78B8" w14:textId="77777777" w:rsidR="00413A84" w:rsidRPr="00413A84" w:rsidRDefault="00413A84">
            <w:pPr>
              <w:spacing w:before="9" w:after="0" w:line="200" w:lineRule="exact"/>
              <w:rPr>
                <w:rFonts w:ascii="Arial" w:hAnsi="Arial" w:cs="Arial"/>
              </w:rPr>
            </w:pPr>
            <w:r w:rsidRPr="00413A84">
              <w:rPr>
                <w:rFonts w:ascii="Arial" w:hAnsi="Arial" w:cs="Arial"/>
              </w:rPr>
              <w:t xml:space="preserve">Department Survey and Titanium (Counseling Services case management and scheduling system). </w:t>
            </w:r>
          </w:p>
        </w:tc>
        <w:tc>
          <w:tcPr>
            <w:tcW w:w="4800" w:type="dxa"/>
            <w:tcBorders>
              <w:top w:val="single" w:sz="8" w:space="0" w:color="4F81BD"/>
              <w:left w:val="single" w:sz="8" w:space="0" w:color="4F81BD"/>
              <w:bottom w:val="single" w:sz="8" w:space="0" w:color="4F81BD"/>
              <w:right w:val="single" w:sz="18" w:space="0" w:color="4F81BD"/>
            </w:tcBorders>
            <w:shd w:val="clear" w:color="auto" w:fill="DEEAF6" w:themeFill="accent1" w:themeFillTint="33"/>
          </w:tcPr>
          <w:p w14:paraId="7F69CECE" w14:textId="77777777" w:rsidR="00413A84" w:rsidRPr="00413A84" w:rsidRDefault="00413A84">
            <w:pPr>
              <w:spacing w:before="9" w:after="0" w:line="200" w:lineRule="exact"/>
              <w:ind w:left="253"/>
              <w:rPr>
                <w:rFonts w:ascii="Arial" w:hAnsi="Arial" w:cs="Arial"/>
              </w:rPr>
            </w:pPr>
            <w:r w:rsidRPr="00413A84">
              <w:rPr>
                <w:rFonts w:ascii="Arial" w:hAnsi="Arial" w:cs="Arial"/>
              </w:rPr>
              <w:t xml:space="preserve">Accessibility to quantitative and qualitative data specific to Counseling Services. Data to include crisis statistics. </w:t>
            </w:r>
          </w:p>
        </w:tc>
      </w:tr>
    </w:tbl>
    <w:p w14:paraId="0D0B940D" w14:textId="77777777" w:rsidR="00F547BD" w:rsidRDefault="00F547BD" w:rsidP="00517E19">
      <w:pPr>
        <w:pStyle w:val="NoSpacing"/>
        <w:rPr>
          <w:rFonts w:ascii="Arial" w:hAnsi="Arial" w:cs="Arial"/>
          <w:b/>
          <w:bCs/>
          <w:spacing w:val="-1"/>
          <w:position w:val="1"/>
        </w:rPr>
      </w:pPr>
    </w:p>
    <w:p w14:paraId="3F8721AF" w14:textId="77777777" w:rsidR="00F25D44" w:rsidRDefault="00F547BD" w:rsidP="00517E19">
      <w:pPr>
        <w:pStyle w:val="NoSpacing"/>
        <w:rPr>
          <w:rFonts w:ascii="Arial" w:hAnsi="Arial" w:cs="Arial"/>
          <w:b/>
          <w:bCs/>
          <w:spacing w:val="-1"/>
          <w:position w:val="1"/>
        </w:rPr>
      </w:pPr>
      <w:r>
        <w:rPr>
          <w:rFonts w:ascii="Arial" w:hAnsi="Arial" w:cs="Arial"/>
          <w:b/>
          <w:bCs/>
          <w:spacing w:val="-1"/>
          <w:position w:val="1"/>
        </w:rPr>
        <w:t>Description of Fields in the Following</w:t>
      </w:r>
      <w:r w:rsidR="00F25D44">
        <w:rPr>
          <w:rFonts w:ascii="Arial" w:hAnsi="Arial" w:cs="Arial"/>
          <w:b/>
          <w:bCs/>
          <w:spacing w:val="-1"/>
          <w:position w:val="1"/>
        </w:rPr>
        <w:t xml:space="preserve"> CIP Tables</w:t>
      </w:r>
      <w:r w:rsidR="00210107">
        <w:rPr>
          <w:rFonts w:ascii="Arial" w:hAnsi="Arial" w:cs="Arial"/>
          <w:b/>
          <w:bCs/>
          <w:spacing w:val="-1"/>
          <w:position w:val="1"/>
        </w:rPr>
        <w:t>:</w:t>
      </w:r>
    </w:p>
    <w:p w14:paraId="788BBD0F" w14:textId="77777777" w:rsidR="008410E5" w:rsidRPr="00210107" w:rsidRDefault="00F9197F" w:rsidP="00F9197F">
      <w:pPr>
        <w:pStyle w:val="NoSpacing"/>
        <w:rPr>
          <w:rFonts w:ascii="Arial" w:hAnsi="Arial" w:cs="Arial"/>
          <w:sz w:val="20"/>
          <w:szCs w:val="20"/>
        </w:rPr>
      </w:pPr>
      <w:r w:rsidRPr="00210107">
        <w:rPr>
          <w:rFonts w:ascii="Arial" w:hAnsi="Arial" w:cs="Arial"/>
          <w:b/>
          <w:bCs/>
          <w:spacing w:val="-1"/>
          <w:position w:val="1"/>
          <w:sz w:val="20"/>
          <w:szCs w:val="20"/>
        </w:rPr>
        <w:t>A</w:t>
      </w:r>
      <w:r w:rsidRPr="00210107">
        <w:rPr>
          <w:rFonts w:ascii="Arial" w:hAnsi="Arial" w:cs="Arial"/>
          <w:b/>
          <w:bCs/>
          <w:position w:val="1"/>
          <w:sz w:val="20"/>
          <w:szCs w:val="20"/>
        </w:rPr>
        <w:t>.</w:t>
      </w:r>
      <w:r w:rsidRPr="00210107">
        <w:rPr>
          <w:rFonts w:ascii="Arial" w:hAnsi="Arial" w:cs="Arial"/>
          <w:b/>
          <w:bCs/>
          <w:spacing w:val="-2"/>
          <w:position w:val="1"/>
          <w:sz w:val="20"/>
          <w:szCs w:val="20"/>
        </w:rPr>
        <w:t xml:space="preserve"> </w:t>
      </w:r>
      <w:r w:rsidRPr="00210107">
        <w:rPr>
          <w:rFonts w:ascii="Arial" w:hAnsi="Arial" w:cs="Arial"/>
          <w:b/>
          <w:bCs/>
          <w:w w:val="99"/>
          <w:position w:val="1"/>
          <w:sz w:val="20"/>
          <w:szCs w:val="20"/>
        </w:rPr>
        <w:t>O</w:t>
      </w:r>
      <w:r w:rsidRPr="00210107">
        <w:rPr>
          <w:rFonts w:ascii="Arial" w:hAnsi="Arial" w:cs="Arial"/>
          <w:b/>
          <w:bCs/>
          <w:spacing w:val="1"/>
          <w:w w:val="99"/>
          <w:position w:val="1"/>
          <w:sz w:val="20"/>
          <w:szCs w:val="20"/>
        </w:rPr>
        <w:t>u</w:t>
      </w:r>
      <w:r w:rsidRPr="00210107">
        <w:rPr>
          <w:rFonts w:ascii="Arial" w:hAnsi="Arial" w:cs="Arial"/>
          <w:b/>
          <w:bCs/>
          <w:w w:val="99"/>
          <w:position w:val="1"/>
          <w:sz w:val="20"/>
          <w:szCs w:val="20"/>
        </w:rPr>
        <w:t>t</w:t>
      </w:r>
      <w:r w:rsidRPr="00210107">
        <w:rPr>
          <w:rFonts w:ascii="Arial" w:hAnsi="Arial" w:cs="Arial"/>
          <w:b/>
          <w:bCs/>
          <w:spacing w:val="1"/>
          <w:w w:val="99"/>
          <w:position w:val="1"/>
          <w:sz w:val="20"/>
          <w:szCs w:val="20"/>
        </w:rPr>
        <w:t xml:space="preserve">come(s) </w:t>
      </w:r>
      <w:r w:rsidRPr="00210107">
        <w:rPr>
          <w:rFonts w:ascii="Arial" w:hAnsi="Arial" w:cs="Arial"/>
          <w:bCs/>
          <w:spacing w:val="1"/>
          <w:w w:val="99"/>
          <w:position w:val="1"/>
          <w:sz w:val="20"/>
          <w:szCs w:val="20"/>
        </w:rPr>
        <w:t>-</w:t>
      </w:r>
      <w:r w:rsidRPr="00210107">
        <w:rPr>
          <w:rFonts w:ascii="Arial" w:hAnsi="Arial" w:cs="Arial"/>
          <w:b/>
          <w:bCs/>
          <w:spacing w:val="1"/>
          <w:w w:val="99"/>
          <w:position w:val="1"/>
          <w:sz w:val="20"/>
          <w:szCs w:val="20"/>
        </w:rPr>
        <w:t xml:space="preserve"> </w:t>
      </w:r>
      <w:r w:rsidRPr="00210107">
        <w:rPr>
          <w:rFonts w:ascii="Arial" w:hAnsi="Arial" w:cs="Arial"/>
          <w:spacing w:val="1"/>
          <w:sz w:val="20"/>
          <w:szCs w:val="20"/>
        </w:rPr>
        <w:t>R</w:t>
      </w:r>
      <w:r w:rsidRPr="00210107">
        <w:rPr>
          <w:rFonts w:ascii="Arial" w:hAnsi="Arial" w:cs="Arial"/>
          <w:spacing w:val="-1"/>
          <w:sz w:val="20"/>
          <w:szCs w:val="20"/>
        </w:rPr>
        <w:t>esu</w:t>
      </w:r>
      <w:r w:rsidRPr="00210107">
        <w:rPr>
          <w:rFonts w:ascii="Arial" w:hAnsi="Arial" w:cs="Arial"/>
          <w:sz w:val="20"/>
          <w:szCs w:val="20"/>
        </w:rPr>
        <w:t xml:space="preserve">lts </w:t>
      </w:r>
      <w:r w:rsidRPr="00210107">
        <w:rPr>
          <w:rFonts w:ascii="Arial" w:hAnsi="Arial" w:cs="Arial"/>
          <w:spacing w:val="-1"/>
          <w:sz w:val="20"/>
          <w:szCs w:val="20"/>
        </w:rPr>
        <w:t>e</w:t>
      </w:r>
      <w:r w:rsidRPr="00210107">
        <w:rPr>
          <w:rFonts w:ascii="Arial" w:hAnsi="Arial" w:cs="Arial"/>
          <w:spacing w:val="1"/>
          <w:sz w:val="20"/>
          <w:szCs w:val="20"/>
        </w:rPr>
        <w:t>x</w:t>
      </w:r>
      <w:r w:rsidRPr="00210107">
        <w:rPr>
          <w:rFonts w:ascii="Arial" w:hAnsi="Arial" w:cs="Arial"/>
          <w:spacing w:val="-1"/>
          <w:sz w:val="20"/>
          <w:szCs w:val="20"/>
        </w:rPr>
        <w:t>pe</w:t>
      </w:r>
      <w:r w:rsidRPr="00210107">
        <w:rPr>
          <w:rFonts w:ascii="Arial" w:hAnsi="Arial" w:cs="Arial"/>
          <w:spacing w:val="1"/>
          <w:sz w:val="20"/>
          <w:szCs w:val="20"/>
        </w:rPr>
        <w:t>c</w:t>
      </w:r>
      <w:r w:rsidRPr="00210107">
        <w:rPr>
          <w:rFonts w:ascii="Arial" w:hAnsi="Arial" w:cs="Arial"/>
          <w:sz w:val="20"/>
          <w:szCs w:val="20"/>
        </w:rPr>
        <w:t>t</w:t>
      </w:r>
      <w:r w:rsidRPr="00210107">
        <w:rPr>
          <w:rFonts w:ascii="Arial" w:hAnsi="Arial" w:cs="Arial"/>
          <w:spacing w:val="2"/>
          <w:sz w:val="20"/>
          <w:szCs w:val="20"/>
        </w:rPr>
        <w:t>e</w:t>
      </w:r>
      <w:r w:rsidRPr="00210107">
        <w:rPr>
          <w:rFonts w:ascii="Arial" w:hAnsi="Arial" w:cs="Arial"/>
          <w:sz w:val="20"/>
          <w:szCs w:val="20"/>
        </w:rPr>
        <w:t>d</w:t>
      </w:r>
      <w:r w:rsidRPr="00210107">
        <w:rPr>
          <w:rFonts w:ascii="Arial" w:hAnsi="Arial" w:cs="Arial"/>
          <w:spacing w:val="-5"/>
          <w:sz w:val="20"/>
          <w:szCs w:val="20"/>
        </w:rPr>
        <w:t xml:space="preserve"> </w:t>
      </w:r>
      <w:r w:rsidRPr="00210107">
        <w:rPr>
          <w:rFonts w:ascii="Arial" w:hAnsi="Arial" w:cs="Arial"/>
          <w:sz w:val="20"/>
          <w:szCs w:val="20"/>
        </w:rPr>
        <w:t>in</w:t>
      </w:r>
      <w:r w:rsidRPr="00210107">
        <w:rPr>
          <w:rFonts w:ascii="Arial" w:hAnsi="Arial" w:cs="Arial"/>
          <w:spacing w:val="-1"/>
          <w:sz w:val="20"/>
          <w:szCs w:val="20"/>
        </w:rPr>
        <w:t xml:space="preserve"> </w:t>
      </w:r>
      <w:r w:rsidRPr="00210107">
        <w:rPr>
          <w:rFonts w:ascii="Arial" w:hAnsi="Arial" w:cs="Arial"/>
          <w:spacing w:val="2"/>
          <w:sz w:val="20"/>
          <w:szCs w:val="20"/>
        </w:rPr>
        <w:t>t</w:t>
      </w:r>
      <w:r w:rsidRPr="00210107">
        <w:rPr>
          <w:rFonts w:ascii="Arial" w:hAnsi="Arial" w:cs="Arial"/>
          <w:spacing w:val="-1"/>
          <w:sz w:val="20"/>
          <w:szCs w:val="20"/>
        </w:rPr>
        <w:t>h</w:t>
      </w:r>
      <w:r w:rsidRPr="00210107">
        <w:rPr>
          <w:rFonts w:ascii="Arial" w:hAnsi="Arial" w:cs="Arial"/>
          <w:sz w:val="20"/>
          <w:szCs w:val="20"/>
        </w:rPr>
        <w:t>is</w:t>
      </w:r>
      <w:r w:rsidRPr="00210107">
        <w:rPr>
          <w:rFonts w:ascii="Arial" w:hAnsi="Arial" w:cs="Arial"/>
          <w:spacing w:val="-2"/>
          <w:sz w:val="20"/>
          <w:szCs w:val="20"/>
        </w:rPr>
        <w:t xml:space="preserve"> </w:t>
      </w:r>
      <w:r w:rsidRPr="00210107">
        <w:rPr>
          <w:rFonts w:ascii="Arial" w:hAnsi="Arial" w:cs="Arial"/>
          <w:spacing w:val="-1"/>
          <w:sz w:val="20"/>
          <w:szCs w:val="20"/>
        </w:rPr>
        <w:t>p</w:t>
      </w:r>
      <w:r w:rsidRPr="00210107">
        <w:rPr>
          <w:rFonts w:ascii="Arial" w:hAnsi="Arial" w:cs="Arial"/>
          <w:w w:val="99"/>
          <w:sz w:val="20"/>
          <w:szCs w:val="20"/>
        </w:rPr>
        <w:t>r</w:t>
      </w:r>
      <w:r w:rsidRPr="00210107">
        <w:rPr>
          <w:rFonts w:ascii="Arial" w:hAnsi="Arial" w:cs="Arial"/>
          <w:spacing w:val="1"/>
          <w:w w:val="99"/>
          <w:sz w:val="20"/>
          <w:szCs w:val="20"/>
        </w:rPr>
        <w:t>o</w:t>
      </w:r>
      <w:r w:rsidRPr="00210107">
        <w:rPr>
          <w:rFonts w:ascii="Arial" w:hAnsi="Arial" w:cs="Arial"/>
          <w:spacing w:val="-1"/>
          <w:w w:val="99"/>
          <w:sz w:val="20"/>
          <w:szCs w:val="20"/>
        </w:rPr>
        <w:t>g</w:t>
      </w:r>
      <w:r w:rsidRPr="00210107">
        <w:rPr>
          <w:rFonts w:ascii="Arial" w:hAnsi="Arial" w:cs="Arial"/>
          <w:w w:val="99"/>
          <w:sz w:val="20"/>
          <w:szCs w:val="20"/>
        </w:rPr>
        <w:t>ram</w:t>
      </w:r>
      <w:r w:rsidR="00AF4DD1" w:rsidRPr="00073053">
        <w:rPr>
          <w:rFonts w:ascii="Arial" w:hAnsi="Arial" w:cs="Arial"/>
          <w:spacing w:val="-1"/>
          <w:sz w:val="20"/>
          <w:szCs w:val="20"/>
        </w:rPr>
        <w:t xml:space="preserve"> </w:t>
      </w:r>
      <w:r w:rsidRPr="00073053">
        <w:rPr>
          <w:rFonts w:ascii="Arial" w:hAnsi="Arial" w:cs="Arial"/>
          <w:spacing w:val="-1"/>
          <w:sz w:val="20"/>
          <w:szCs w:val="20"/>
        </w:rPr>
        <w:t xml:space="preserve">(e.g. Students will learn how to compare/contrast conflict and structural functional theories; increase student retention in </w:t>
      </w:r>
      <w:proofErr w:type="gramStart"/>
      <w:r w:rsidRPr="00073053">
        <w:rPr>
          <w:rFonts w:ascii="Arial" w:hAnsi="Arial" w:cs="Arial"/>
          <w:spacing w:val="-1"/>
          <w:sz w:val="20"/>
          <w:szCs w:val="20"/>
        </w:rPr>
        <w:t>Nursing</w:t>
      </w:r>
      <w:proofErr w:type="gramEnd"/>
      <w:r w:rsidRPr="00073053">
        <w:rPr>
          <w:rFonts w:ascii="Arial" w:hAnsi="Arial" w:cs="Arial"/>
          <w:spacing w:val="-1"/>
          <w:sz w:val="20"/>
          <w:szCs w:val="20"/>
        </w:rPr>
        <w:t xml:space="preserve"> Program)</w:t>
      </w:r>
      <w:r w:rsidR="00AF4DD1" w:rsidRPr="00073053">
        <w:rPr>
          <w:rFonts w:ascii="Arial" w:hAnsi="Arial" w:cs="Arial"/>
          <w:spacing w:val="-1"/>
          <w:sz w:val="20"/>
          <w:szCs w:val="20"/>
        </w:rPr>
        <w:t>.</w:t>
      </w:r>
    </w:p>
    <w:p w14:paraId="02D6ACA9" w14:textId="77777777" w:rsidR="00F9197F" w:rsidRPr="00210107" w:rsidRDefault="00F9197F" w:rsidP="00F9197F">
      <w:pPr>
        <w:pStyle w:val="NoSpacing"/>
        <w:rPr>
          <w:rFonts w:ascii="Arial" w:hAnsi="Arial" w:cs="Arial"/>
          <w:sz w:val="20"/>
          <w:szCs w:val="20"/>
        </w:rPr>
      </w:pPr>
      <w:r w:rsidRPr="00210107">
        <w:rPr>
          <w:rFonts w:ascii="Arial" w:hAnsi="Arial" w:cs="Arial"/>
          <w:b/>
          <w:bCs/>
          <w:spacing w:val="1"/>
          <w:position w:val="1"/>
          <w:sz w:val="20"/>
          <w:szCs w:val="20"/>
        </w:rPr>
        <w:t>B</w:t>
      </w:r>
      <w:r w:rsidRPr="00210107">
        <w:rPr>
          <w:rFonts w:ascii="Arial" w:hAnsi="Arial" w:cs="Arial"/>
          <w:b/>
          <w:bCs/>
          <w:position w:val="1"/>
          <w:sz w:val="20"/>
          <w:szCs w:val="20"/>
        </w:rPr>
        <w:t>.</w:t>
      </w:r>
      <w:r w:rsidRPr="00210107">
        <w:rPr>
          <w:rFonts w:ascii="Arial" w:hAnsi="Arial" w:cs="Arial"/>
          <w:b/>
          <w:bCs/>
          <w:spacing w:val="-2"/>
          <w:position w:val="1"/>
          <w:sz w:val="20"/>
          <w:szCs w:val="20"/>
        </w:rPr>
        <w:t xml:space="preserve"> </w:t>
      </w:r>
      <w:r w:rsidRPr="00210107">
        <w:rPr>
          <w:rFonts w:ascii="Arial" w:hAnsi="Arial" w:cs="Arial"/>
          <w:b/>
          <w:bCs/>
          <w:spacing w:val="1"/>
          <w:w w:val="99"/>
          <w:position w:val="1"/>
          <w:sz w:val="20"/>
          <w:szCs w:val="20"/>
        </w:rPr>
        <w:t>Me</w:t>
      </w:r>
      <w:r w:rsidRPr="00210107">
        <w:rPr>
          <w:rFonts w:ascii="Arial" w:hAnsi="Arial" w:cs="Arial"/>
          <w:b/>
          <w:bCs/>
          <w:w w:val="99"/>
          <w:position w:val="1"/>
          <w:sz w:val="20"/>
          <w:szCs w:val="20"/>
        </w:rPr>
        <w:t>as</w:t>
      </w:r>
      <w:r w:rsidRPr="00210107">
        <w:rPr>
          <w:rFonts w:ascii="Arial" w:hAnsi="Arial" w:cs="Arial"/>
          <w:b/>
          <w:bCs/>
          <w:spacing w:val="1"/>
          <w:w w:val="99"/>
          <w:position w:val="1"/>
          <w:sz w:val="20"/>
          <w:szCs w:val="20"/>
        </w:rPr>
        <w:t>ur</w:t>
      </w:r>
      <w:r w:rsidRPr="00210107">
        <w:rPr>
          <w:rFonts w:ascii="Arial" w:hAnsi="Arial" w:cs="Arial"/>
          <w:b/>
          <w:bCs/>
          <w:w w:val="99"/>
          <w:position w:val="1"/>
          <w:sz w:val="20"/>
          <w:szCs w:val="20"/>
        </w:rPr>
        <w:t xml:space="preserve">e(s) </w:t>
      </w:r>
      <w:r w:rsidRPr="00210107">
        <w:rPr>
          <w:rFonts w:ascii="Arial" w:hAnsi="Arial" w:cs="Arial"/>
          <w:bCs/>
          <w:w w:val="99"/>
          <w:position w:val="1"/>
          <w:sz w:val="20"/>
          <w:szCs w:val="20"/>
        </w:rPr>
        <w:t>-</w:t>
      </w:r>
      <w:r w:rsidRPr="00210107">
        <w:rPr>
          <w:rFonts w:ascii="Arial" w:hAnsi="Arial" w:cs="Arial"/>
          <w:b/>
          <w:bCs/>
          <w:w w:val="99"/>
          <w:position w:val="1"/>
          <w:sz w:val="20"/>
          <w:szCs w:val="20"/>
        </w:rPr>
        <w:t xml:space="preserve"> </w:t>
      </w:r>
      <w:r w:rsidRPr="00210107">
        <w:rPr>
          <w:rFonts w:ascii="Arial" w:hAnsi="Arial" w:cs="Arial"/>
          <w:spacing w:val="-1"/>
          <w:sz w:val="20"/>
          <w:szCs w:val="20"/>
        </w:rPr>
        <w:t>Ins</w:t>
      </w:r>
      <w:r w:rsidRPr="00210107">
        <w:rPr>
          <w:rFonts w:ascii="Arial" w:hAnsi="Arial" w:cs="Arial"/>
          <w:sz w:val="20"/>
          <w:szCs w:val="20"/>
        </w:rPr>
        <w:t>t</w:t>
      </w:r>
      <w:r w:rsidRPr="00210107">
        <w:rPr>
          <w:rFonts w:ascii="Arial" w:hAnsi="Arial" w:cs="Arial"/>
          <w:spacing w:val="2"/>
          <w:sz w:val="20"/>
          <w:szCs w:val="20"/>
        </w:rPr>
        <w:t>r</w:t>
      </w:r>
      <w:r w:rsidRPr="00210107">
        <w:rPr>
          <w:rFonts w:ascii="Arial" w:hAnsi="Arial" w:cs="Arial"/>
          <w:spacing w:val="-1"/>
          <w:sz w:val="20"/>
          <w:szCs w:val="20"/>
        </w:rPr>
        <w:t>u</w:t>
      </w:r>
      <w:r w:rsidRPr="00210107">
        <w:rPr>
          <w:rFonts w:ascii="Arial" w:hAnsi="Arial" w:cs="Arial"/>
          <w:sz w:val="20"/>
          <w:szCs w:val="20"/>
        </w:rPr>
        <w:t>m</w:t>
      </w:r>
      <w:r w:rsidRPr="00210107">
        <w:rPr>
          <w:rFonts w:ascii="Arial" w:hAnsi="Arial" w:cs="Arial"/>
          <w:spacing w:val="2"/>
          <w:sz w:val="20"/>
          <w:szCs w:val="20"/>
        </w:rPr>
        <w:t>e</w:t>
      </w:r>
      <w:r w:rsidRPr="00210107">
        <w:rPr>
          <w:rFonts w:ascii="Arial" w:hAnsi="Arial" w:cs="Arial"/>
          <w:spacing w:val="-1"/>
          <w:sz w:val="20"/>
          <w:szCs w:val="20"/>
        </w:rPr>
        <w:t>n</w:t>
      </w:r>
      <w:r w:rsidRPr="00210107">
        <w:rPr>
          <w:rFonts w:ascii="Arial" w:hAnsi="Arial" w:cs="Arial"/>
          <w:sz w:val="20"/>
          <w:szCs w:val="20"/>
        </w:rPr>
        <w:t>t(s)/</w:t>
      </w:r>
      <w:r w:rsidRPr="00210107">
        <w:rPr>
          <w:rFonts w:ascii="Arial" w:hAnsi="Arial" w:cs="Arial"/>
          <w:spacing w:val="-1"/>
          <w:sz w:val="20"/>
          <w:szCs w:val="20"/>
        </w:rPr>
        <w:t>p</w:t>
      </w:r>
      <w:r w:rsidRPr="00210107">
        <w:rPr>
          <w:rFonts w:ascii="Arial" w:hAnsi="Arial" w:cs="Arial"/>
          <w:sz w:val="20"/>
          <w:szCs w:val="20"/>
        </w:rPr>
        <w:t>r</w:t>
      </w:r>
      <w:r w:rsidRPr="00210107">
        <w:rPr>
          <w:rFonts w:ascii="Arial" w:hAnsi="Arial" w:cs="Arial"/>
          <w:spacing w:val="1"/>
          <w:sz w:val="20"/>
          <w:szCs w:val="20"/>
        </w:rPr>
        <w:t>oc</w:t>
      </w:r>
      <w:r w:rsidRPr="00210107">
        <w:rPr>
          <w:rFonts w:ascii="Arial" w:hAnsi="Arial" w:cs="Arial"/>
          <w:spacing w:val="-1"/>
          <w:sz w:val="20"/>
          <w:szCs w:val="20"/>
        </w:rPr>
        <w:t>es</w:t>
      </w:r>
      <w:r w:rsidRPr="00210107">
        <w:rPr>
          <w:rFonts w:ascii="Arial" w:hAnsi="Arial" w:cs="Arial"/>
          <w:sz w:val="20"/>
          <w:szCs w:val="20"/>
        </w:rPr>
        <w:t>s(es)</w:t>
      </w:r>
      <w:r w:rsidRPr="00210107">
        <w:rPr>
          <w:rFonts w:ascii="Arial" w:hAnsi="Arial" w:cs="Arial"/>
          <w:spacing w:val="-3"/>
          <w:sz w:val="20"/>
          <w:szCs w:val="20"/>
        </w:rPr>
        <w:t xml:space="preserve"> </w:t>
      </w:r>
      <w:r w:rsidRPr="00210107">
        <w:rPr>
          <w:rFonts w:ascii="Arial" w:hAnsi="Arial" w:cs="Arial"/>
          <w:spacing w:val="1"/>
          <w:sz w:val="20"/>
          <w:szCs w:val="20"/>
        </w:rPr>
        <w:t>u</w:t>
      </w:r>
      <w:r w:rsidRPr="00210107">
        <w:rPr>
          <w:rFonts w:ascii="Arial" w:hAnsi="Arial" w:cs="Arial"/>
          <w:spacing w:val="-1"/>
          <w:sz w:val="20"/>
          <w:szCs w:val="20"/>
        </w:rPr>
        <w:t>s</w:t>
      </w:r>
      <w:r w:rsidRPr="00210107">
        <w:rPr>
          <w:rFonts w:ascii="Arial" w:hAnsi="Arial" w:cs="Arial"/>
          <w:spacing w:val="2"/>
          <w:sz w:val="20"/>
          <w:szCs w:val="20"/>
        </w:rPr>
        <w:t>e</w:t>
      </w:r>
      <w:r w:rsidRPr="00210107">
        <w:rPr>
          <w:rFonts w:ascii="Arial" w:hAnsi="Arial" w:cs="Arial"/>
          <w:sz w:val="20"/>
          <w:szCs w:val="20"/>
        </w:rPr>
        <w:t>d</w:t>
      </w:r>
      <w:r w:rsidRPr="00210107">
        <w:rPr>
          <w:rFonts w:ascii="Arial" w:hAnsi="Arial" w:cs="Arial"/>
          <w:spacing w:val="-3"/>
          <w:sz w:val="20"/>
          <w:szCs w:val="20"/>
        </w:rPr>
        <w:t xml:space="preserve"> </w:t>
      </w:r>
      <w:r w:rsidRPr="00210107">
        <w:rPr>
          <w:rFonts w:ascii="Arial" w:hAnsi="Arial" w:cs="Arial"/>
          <w:spacing w:val="2"/>
          <w:sz w:val="20"/>
          <w:szCs w:val="20"/>
        </w:rPr>
        <w:t>t</w:t>
      </w:r>
      <w:r w:rsidRPr="00210107">
        <w:rPr>
          <w:rFonts w:ascii="Arial" w:hAnsi="Arial" w:cs="Arial"/>
          <w:sz w:val="20"/>
          <w:szCs w:val="20"/>
        </w:rPr>
        <w:t>o m</w:t>
      </w:r>
      <w:r w:rsidRPr="00210107">
        <w:rPr>
          <w:rFonts w:ascii="Arial" w:hAnsi="Arial" w:cs="Arial"/>
          <w:spacing w:val="-1"/>
          <w:sz w:val="20"/>
          <w:szCs w:val="20"/>
        </w:rPr>
        <w:t>e</w:t>
      </w:r>
      <w:r w:rsidRPr="00210107">
        <w:rPr>
          <w:rFonts w:ascii="Arial" w:hAnsi="Arial" w:cs="Arial"/>
          <w:sz w:val="20"/>
          <w:szCs w:val="20"/>
        </w:rPr>
        <w:t>a</w:t>
      </w:r>
      <w:r w:rsidRPr="00210107">
        <w:rPr>
          <w:rFonts w:ascii="Arial" w:hAnsi="Arial" w:cs="Arial"/>
          <w:spacing w:val="-1"/>
          <w:sz w:val="20"/>
          <w:szCs w:val="20"/>
        </w:rPr>
        <w:t>su</w:t>
      </w:r>
      <w:r w:rsidRPr="00210107">
        <w:rPr>
          <w:rFonts w:ascii="Arial" w:hAnsi="Arial" w:cs="Arial"/>
          <w:w w:val="99"/>
          <w:sz w:val="20"/>
          <w:szCs w:val="20"/>
        </w:rPr>
        <w:t>r</w:t>
      </w:r>
      <w:r w:rsidRPr="00210107">
        <w:rPr>
          <w:rFonts w:ascii="Arial" w:hAnsi="Arial" w:cs="Arial"/>
          <w:spacing w:val="2"/>
          <w:w w:val="99"/>
          <w:sz w:val="20"/>
          <w:szCs w:val="20"/>
        </w:rPr>
        <w:t>e re</w:t>
      </w:r>
      <w:r w:rsidRPr="00210107">
        <w:rPr>
          <w:rFonts w:ascii="Arial" w:hAnsi="Arial" w:cs="Arial"/>
          <w:spacing w:val="-1"/>
          <w:sz w:val="20"/>
          <w:szCs w:val="20"/>
        </w:rPr>
        <w:t>sul</w:t>
      </w:r>
      <w:r w:rsidRPr="00210107">
        <w:rPr>
          <w:rFonts w:ascii="Arial" w:hAnsi="Arial" w:cs="Arial"/>
          <w:spacing w:val="2"/>
          <w:w w:val="99"/>
          <w:sz w:val="20"/>
          <w:szCs w:val="20"/>
        </w:rPr>
        <w:t>t</w:t>
      </w:r>
      <w:r w:rsidRPr="00210107">
        <w:rPr>
          <w:rFonts w:ascii="Arial" w:hAnsi="Arial" w:cs="Arial"/>
          <w:sz w:val="20"/>
          <w:szCs w:val="20"/>
        </w:rPr>
        <w:t>s</w:t>
      </w:r>
    </w:p>
    <w:p w14:paraId="35FD1185" w14:textId="77777777" w:rsidR="00F9197F" w:rsidRPr="00210107" w:rsidRDefault="00F9197F" w:rsidP="00F9197F">
      <w:pPr>
        <w:pStyle w:val="NoSpacing"/>
        <w:rPr>
          <w:rFonts w:ascii="Arial" w:hAnsi="Arial" w:cs="Arial"/>
          <w:sz w:val="20"/>
          <w:szCs w:val="20"/>
        </w:rPr>
      </w:pPr>
      <w:r w:rsidRPr="00210107">
        <w:rPr>
          <w:rFonts w:ascii="Arial" w:hAnsi="Arial" w:cs="Arial"/>
          <w:sz w:val="20"/>
          <w:szCs w:val="20"/>
        </w:rPr>
        <w:lastRenderedPageBreak/>
        <w:t xml:space="preserve">(e.g. results of </w:t>
      </w:r>
      <w:r w:rsidR="00173023" w:rsidRPr="00210107">
        <w:rPr>
          <w:rFonts w:ascii="Arial" w:hAnsi="Arial" w:cs="Arial"/>
          <w:sz w:val="20"/>
          <w:szCs w:val="20"/>
        </w:rPr>
        <w:t>surveys</w:t>
      </w:r>
      <w:r w:rsidRPr="00210107">
        <w:rPr>
          <w:rFonts w:ascii="Arial" w:hAnsi="Arial" w:cs="Arial"/>
          <w:sz w:val="20"/>
          <w:szCs w:val="20"/>
        </w:rPr>
        <w:t xml:space="preserve">, test item </w:t>
      </w:r>
      <w:r w:rsidR="00AF4DD1" w:rsidRPr="00210107">
        <w:rPr>
          <w:rFonts w:ascii="Arial" w:hAnsi="Arial" w:cs="Arial"/>
          <w:sz w:val="20"/>
          <w:szCs w:val="20"/>
        </w:rPr>
        <w:t>questions 6 &amp; 7 from final exam</w:t>
      </w:r>
      <w:r w:rsidRPr="00210107">
        <w:rPr>
          <w:rFonts w:ascii="Arial" w:hAnsi="Arial" w:cs="Arial"/>
          <w:sz w:val="20"/>
          <w:szCs w:val="20"/>
        </w:rPr>
        <w:t>, end of term retention rates, etc.)</w:t>
      </w:r>
    </w:p>
    <w:p w14:paraId="065282A2" w14:textId="77777777" w:rsidR="00746F2D" w:rsidRPr="00210107" w:rsidRDefault="00746F2D" w:rsidP="00F9197F">
      <w:pPr>
        <w:pStyle w:val="NoSpacing"/>
        <w:rPr>
          <w:rFonts w:ascii="Arial" w:hAnsi="Arial" w:cs="Arial"/>
          <w:sz w:val="20"/>
          <w:szCs w:val="20"/>
        </w:rPr>
      </w:pPr>
      <w:r w:rsidRPr="00210107">
        <w:rPr>
          <w:rFonts w:ascii="Arial" w:hAnsi="Arial" w:cs="Arial"/>
          <w:b/>
          <w:bCs/>
          <w:position w:val="1"/>
          <w:sz w:val="20"/>
          <w:szCs w:val="20"/>
        </w:rPr>
        <w:t>C.</w:t>
      </w:r>
      <w:r w:rsidRPr="00210107">
        <w:rPr>
          <w:rFonts w:ascii="Arial" w:hAnsi="Arial" w:cs="Arial"/>
          <w:b/>
          <w:bCs/>
          <w:spacing w:val="-2"/>
          <w:position w:val="1"/>
          <w:sz w:val="20"/>
          <w:szCs w:val="20"/>
        </w:rPr>
        <w:t xml:space="preserve"> </w:t>
      </w:r>
      <w:r w:rsidRPr="00210107">
        <w:rPr>
          <w:rFonts w:ascii="Arial" w:hAnsi="Arial" w:cs="Arial"/>
          <w:b/>
          <w:bCs/>
          <w:w w:val="99"/>
          <w:position w:val="1"/>
          <w:sz w:val="20"/>
          <w:szCs w:val="20"/>
        </w:rPr>
        <w:t>Ta</w:t>
      </w:r>
      <w:r w:rsidRPr="00210107">
        <w:rPr>
          <w:rFonts w:ascii="Arial" w:hAnsi="Arial" w:cs="Arial"/>
          <w:b/>
          <w:bCs/>
          <w:spacing w:val="1"/>
          <w:w w:val="99"/>
          <w:position w:val="1"/>
          <w:sz w:val="20"/>
          <w:szCs w:val="20"/>
        </w:rPr>
        <w:t>r</w:t>
      </w:r>
      <w:r w:rsidRPr="00210107">
        <w:rPr>
          <w:rFonts w:ascii="Arial" w:hAnsi="Arial" w:cs="Arial"/>
          <w:b/>
          <w:bCs/>
          <w:spacing w:val="-1"/>
          <w:w w:val="99"/>
          <w:position w:val="1"/>
          <w:sz w:val="20"/>
          <w:szCs w:val="20"/>
        </w:rPr>
        <w:t>g</w:t>
      </w:r>
      <w:r w:rsidRPr="00210107">
        <w:rPr>
          <w:rFonts w:ascii="Arial" w:hAnsi="Arial" w:cs="Arial"/>
          <w:b/>
          <w:bCs/>
          <w:spacing w:val="1"/>
          <w:w w:val="99"/>
          <w:position w:val="1"/>
          <w:sz w:val="20"/>
          <w:szCs w:val="20"/>
        </w:rPr>
        <w:t>e</w:t>
      </w:r>
      <w:r w:rsidRPr="00210107">
        <w:rPr>
          <w:rFonts w:ascii="Arial" w:hAnsi="Arial" w:cs="Arial"/>
          <w:b/>
          <w:bCs/>
          <w:w w:val="99"/>
          <w:position w:val="1"/>
          <w:sz w:val="20"/>
          <w:szCs w:val="20"/>
        </w:rPr>
        <w:t xml:space="preserve">t(s) </w:t>
      </w:r>
      <w:r w:rsidRPr="00210107">
        <w:rPr>
          <w:rFonts w:ascii="Arial" w:hAnsi="Arial" w:cs="Arial"/>
          <w:bCs/>
          <w:w w:val="99"/>
          <w:position w:val="1"/>
          <w:sz w:val="20"/>
          <w:szCs w:val="20"/>
        </w:rPr>
        <w:t>-</w:t>
      </w:r>
      <w:r w:rsidRPr="00210107">
        <w:rPr>
          <w:rFonts w:ascii="Arial" w:hAnsi="Arial" w:cs="Arial"/>
          <w:b/>
          <w:bCs/>
          <w:w w:val="99"/>
          <w:position w:val="1"/>
          <w:sz w:val="20"/>
          <w:szCs w:val="20"/>
        </w:rPr>
        <w:t xml:space="preserve"> </w:t>
      </w:r>
      <w:r w:rsidRPr="00210107">
        <w:rPr>
          <w:rFonts w:ascii="Arial" w:hAnsi="Arial" w:cs="Arial"/>
          <w:spacing w:val="-1"/>
          <w:sz w:val="20"/>
          <w:szCs w:val="20"/>
        </w:rPr>
        <w:t>Degree</w:t>
      </w:r>
      <w:r w:rsidRPr="00210107">
        <w:rPr>
          <w:rFonts w:ascii="Arial" w:hAnsi="Arial" w:cs="Arial"/>
          <w:spacing w:val="-3"/>
          <w:sz w:val="20"/>
          <w:szCs w:val="20"/>
        </w:rPr>
        <w:t xml:space="preserve"> </w:t>
      </w:r>
      <w:r w:rsidRPr="00210107">
        <w:rPr>
          <w:rFonts w:ascii="Arial" w:hAnsi="Arial" w:cs="Arial"/>
          <w:spacing w:val="1"/>
          <w:sz w:val="20"/>
          <w:szCs w:val="20"/>
        </w:rPr>
        <w:t>o</w:t>
      </w:r>
      <w:r w:rsidRPr="00210107">
        <w:rPr>
          <w:rFonts w:ascii="Arial" w:hAnsi="Arial" w:cs="Arial"/>
          <w:sz w:val="20"/>
          <w:szCs w:val="20"/>
        </w:rPr>
        <w:t>f</w:t>
      </w:r>
      <w:r w:rsidRPr="00210107">
        <w:rPr>
          <w:rFonts w:ascii="Arial" w:hAnsi="Arial" w:cs="Arial"/>
          <w:spacing w:val="1"/>
          <w:sz w:val="20"/>
          <w:szCs w:val="20"/>
        </w:rPr>
        <w:t xml:space="preserve"> </w:t>
      </w:r>
      <w:r w:rsidRPr="00210107">
        <w:rPr>
          <w:rFonts w:ascii="Arial" w:hAnsi="Arial" w:cs="Arial"/>
          <w:spacing w:val="-1"/>
          <w:sz w:val="20"/>
          <w:szCs w:val="20"/>
        </w:rPr>
        <w:t>su</w:t>
      </w:r>
      <w:r w:rsidRPr="00210107">
        <w:rPr>
          <w:rFonts w:ascii="Arial" w:hAnsi="Arial" w:cs="Arial"/>
          <w:spacing w:val="1"/>
          <w:sz w:val="20"/>
          <w:szCs w:val="20"/>
        </w:rPr>
        <w:t>cc</w:t>
      </w:r>
      <w:r w:rsidRPr="00210107">
        <w:rPr>
          <w:rFonts w:ascii="Arial" w:hAnsi="Arial" w:cs="Arial"/>
          <w:spacing w:val="-1"/>
          <w:sz w:val="20"/>
          <w:szCs w:val="20"/>
        </w:rPr>
        <w:t>e</w:t>
      </w:r>
      <w:r w:rsidRPr="00210107">
        <w:rPr>
          <w:rFonts w:ascii="Arial" w:hAnsi="Arial" w:cs="Arial"/>
          <w:spacing w:val="2"/>
          <w:sz w:val="20"/>
          <w:szCs w:val="20"/>
        </w:rPr>
        <w:t>s</w:t>
      </w:r>
      <w:r w:rsidRPr="00210107">
        <w:rPr>
          <w:rFonts w:ascii="Arial" w:hAnsi="Arial" w:cs="Arial"/>
          <w:sz w:val="20"/>
          <w:szCs w:val="20"/>
        </w:rPr>
        <w:t>s</w:t>
      </w:r>
      <w:r w:rsidRPr="00210107">
        <w:rPr>
          <w:rFonts w:ascii="Arial" w:hAnsi="Arial" w:cs="Arial"/>
          <w:spacing w:val="-3"/>
          <w:sz w:val="20"/>
          <w:szCs w:val="20"/>
        </w:rPr>
        <w:t xml:space="preserve"> </w:t>
      </w:r>
      <w:r w:rsidRPr="00210107">
        <w:rPr>
          <w:rFonts w:ascii="Arial" w:hAnsi="Arial" w:cs="Arial"/>
          <w:spacing w:val="-1"/>
          <w:w w:val="99"/>
          <w:sz w:val="20"/>
          <w:szCs w:val="20"/>
        </w:rPr>
        <w:t>e</w:t>
      </w:r>
      <w:r w:rsidRPr="00210107">
        <w:rPr>
          <w:rFonts w:ascii="Arial" w:hAnsi="Arial" w:cs="Arial"/>
          <w:spacing w:val="1"/>
          <w:sz w:val="20"/>
          <w:szCs w:val="20"/>
        </w:rPr>
        <w:t>x</w:t>
      </w:r>
      <w:r w:rsidRPr="00210107">
        <w:rPr>
          <w:rFonts w:ascii="Arial" w:hAnsi="Arial" w:cs="Arial"/>
          <w:spacing w:val="-1"/>
          <w:sz w:val="20"/>
          <w:szCs w:val="20"/>
        </w:rPr>
        <w:t>p</w:t>
      </w:r>
      <w:r w:rsidRPr="00210107">
        <w:rPr>
          <w:rFonts w:ascii="Arial" w:hAnsi="Arial" w:cs="Arial"/>
          <w:spacing w:val="-1"/>
          <w:w w:val="99"/>
          <w:sz w:val="20"/>
          <w:szCs w:val="20"/>
        </w:rPr>
        <w:t>e</w:t>
      </w:r>
      <w:r w:rsidRPr="00210107">
        <w:rPr>
          <w:rFonts w:ascii="Arial" w:hAnsi="Arial" w:cs="Arial"/>
          <w:spacing w:val="1"/>
          <w:w w:val="99"/>
          <w:sz w:val="20"/>
          <w:szCs w:val="20"/>
        </w:rPr>
        <w:t>c</w:t>
      </w:r>
      <w:r w:rsidRPr="00210107">
        <w:rPr>
          <w:rFonts w:ascii="Arial" w:hAnsi="Arial" w:cs="Arial"/>
          <w:w w:val="99"/>
          <w:sz w:val="20"/>
          <w:szCs w:val="20"/>
        </w:rPr>
        <w:t>t</w:t>
      </w:r>
      <w:r w:rsidRPr="00210107">
        <w:rPr>
          <w:rFonts w:ascii="Arial" w:hAnsi="Arial" w:cs="Arial"/>
          <w:spacing w:val="2"/>
          <w:w w:val="99"/>
          <w:sz w:val="20"/>
          <w:szCs w:val="20"/>
        </w:rPr>
        <w:t>e</w:t>
      </w:r>
      <w:r w:rsidRPr="00210107">
        <w:rPr>
          <w:rFonts w:ascii="Arial" w:hAnsi="Arial" w:cs="Arial"/>
          <w:sz w:val="20"/>
          <w:szCs w:val="20"/>
        </w:rPr>
        <w:t xml:space="preserve">d (e.g. 80% </w:t>
      </w:r>
      <w:r w:rsidR="00173023" w:rsidRPr="00210107">
        <w:rPr>
          <w:rFonts w:ascii="Arial" w:hAnsi="Arial" w:cs="Arial"/>
          <w:sz w:val="20"/>
          <w:szCs w:val="20"/>
        </w:rPr>
        <w:t>approval rating</w:t>
      </w:r>
      <w:r w:rsidRPr="00210107">
        <w:rPr>
          <w:rFonts w:ascii="Arial" w:hAnsi="Arial" w:cs="Arial"/>
          <w:sz w:val="20"/>
          <w:szCs w:val="20"/>
        </w:rPr>
        <w:t>, 25 graduates per year, increase retention by 2% etc.).</w:t>
      </w:r>
    </w:p>
    <w:p w14:paraId="77BAFED3" w14:textId="77777777" w:rsidR="008E2C52" w:rsidRPr="00210107" w:rsidRDefault="00746F2D" w:rsidP="00F9197F">
      <w:pPr>
        <w:pStyle w:val="NoSpacing"/>
        <w:rPr>
          <w:rFonts w:ascii="Arial" w:hAnsi="Arial" w:cs="Arial"/>
          <w:sz w:val="20"/>
          <w:szCs w:val="20"/>
        </w:rPr>
      </w:pPr>
      <w:r w:rsidRPr="00210107">
        <w:rPr>
          <w:rFonts w:ascii="Arial" w:hAnsi="Arial" w:cs="Arial"/>
          <w:b/>
          <w:sz w:val="20"/>
          <w:szCs w:val="20"/>
        </w:rPr>
        <w:t>D</w:t>
      </w:r>
      <w:r w:rsidR="008E2C52" w:rsidRPr="00210107">
        <w:rPr>
          <w:rFonts w:ascii="Arial" w:hAnsi="Arial" w:cs="Arial"/>
          <w:b/>
          <w:sz w:val="20"/>
          <w:szCs w:val="20"/>
        </w:rPr>
        <w:t xml:space="preserve">. </w:t>
      </w:r>
      <w:r w:rsidR="00AF4DD1" w:rsidRPr="00210107">
        <w:rPr>
          <w:rFonts w:ascii="Arial" w:hAnsi="Arial" w:cs="Arial"/>
          <w:b/>
          <w:sz w:val="20"/>
          <w:szCs w:val="20"/>
        </w:rPr>
        <w:t xml:space="preserve">Action Plan </w:t>
      </w:r>
      <w:r w:rsidR="00AF4DD1" w:rsidRPr="00210107">
        <w:rPr>
          <w:rFonts w:ascii="Arial" w:hAnsi="Arial" w:cs="Arial"/>
          <w:sz w:val="20"/>
          <w:szCs w:val="20"/>
        </w:rPr>
        <w:t>-</w:t>
      </w:r>
      <w:r w:rsidR="00AF4DD1" w:rsidRPr="00210107">
        <w:rPr>
          <w:rFonts w:ascii="Arial" w:hAnsi="Arial" w:cs="Arial"/>
          <w:b/>
          <w:sz w:val="20"/>
          <w:szCs w:val="20"/>
        </w:rPr>
        <w:t xml:space="preserve"> </w:t>
      </w:r>
      <w:r w:rsidR="00AF4DD1" w:rsidRPr="00210107">
        <w:rPr>
          <w:rFonts w:ascii="Arial" w:hAnsi="Arial" w:cs="Arial"/>
          <w:sz w:val="20"/>
          <w:szCs w:val="20"/>
        </w:rPr>
        <w:t>Based on analysis, identify actions to be taken to accomplish outcome.</w:t>
      </w:r>
      <w:r w:rsidR="00B57654" w:rsidRPr="00210107">
        <w:rPr>
          <w:rFonts w:ascii="Arial" w:hAnsi="Arial" w:cs="Arial"/>
          <w:sz w:val="20"/>
          <w:szCs w:val="20"/>
        </w:rPr>
        <w:t xml:space="preserve">  What will you do?</w:t>
      </w:r>
    </w:p>
    <w:p w14:paraId="42A18EF5" w14:textId="77777777" w:rsidR="00F9197F" w:rsidRPr="00210107" w:rsidRDefault="00AF4DD1" w:rsidP="00F9197F">
      <w:pPr>
        <w:pStyle w:val="NoSpacing"/>
        <w:rPr>
          <w:rFonts w:ascii="Arial" w:hAnsi="Arial" w:cs="Arial"/>
          <w:sz w:val="20"/>
          <w:szCs w:val="20"/>
        </w:rPr>
      </w:pPr>
      <w:r w:rsidRPr="00210107">
        <w:rPr>
          <w:rFonts w:ascii="Arial" w:hAnsi="Arial" w:cs="Arial"/>
          <w:b/>
          <w:sz w:val="20"/>
          <w:szCs w:val="20"/>
        </w:rPr>
        <w:t>E</w:t>
      </w:r>
      <w:r w:rsidR="00F9197F" w:rsidRPr="00210107">
        <w:rPr>
          <w:rFonts w:ascii="Arial" w:hAnsi="Arial" w:cs="Arial"/>
          <w:b/>
          <w:sz w:val="20"/>
          <w:szCs w:val="20"/>
        </w:rPr>
        <w:t xml:space="preserve">.  Results Summary </w:t>
      </w:r>
      <w:r w:rsidRPr="00210107">
        <w:rPr>
          <w:rFonts w:ascii="Arial" w:hAnsi="Arial" w:cs="Arial"/>
          <w:sz w:val="20"/>
          <w:szCs w:val="20"/>
        </w:rPr>
        <w:t>-</w:t>
      </w:r>
      <w:r w:rsidR="00F9197F" w:rsidRPr="00210107">
        <w:rPr>
          <w:rFonts w:ascii="Arial" w:hAnsi="Arial" w:cs="Arial"/>
          <w:sz w:val="20"/>
          <w:szCs w:val="20"/>
        </w:rPr>
        <w:t xml:space="preserve"> </w:t>
      </w:r>
      <w:r w:rsidR="00BE7B86" w:rsidRPr="00210107">
        <w:rPr>
          <w:rFonts w:ascii="Arial" w:hAnsi="Arial" w:cs="Arial"/>
          <w:sz w:val="20"/>
          <w:szCs w:val="20"/>
        </w:rPr>
        <w:t>Summarize the information and data collected in year 1</w:t>
      </w:r>
      <w:r w:rsidRPr="00210107">
        <w:rPr>
          <w:rFonts w:ascii="Arial" w:hAnsi="Arial" w:cs="Arial"/>
          <w:sz w:val="20"/>
          <w:szCs w:val="20"/>
        </w:rPr>
        <w:t>.</w:t>
      </w:r>
    </w:p>
    <w:p w14:paraId="2D1ED562" w14:textId="77777777" w:rsidR="00BE7B86" w:rsidRPr="00210107" w:rsidRDefault="00AF4DD1" w:rsidP="00F9197F">
      <w:pPr>
        <w:pStyle w:val="NoSpacing"/>
        <w:rPr>
          <w:rFonts w:ascii="Arial" w:hAnsi="Arial" w:cs="Arial"/>
          <w:sz w:val="20"/>
          <w:szCs w:val="20"/>
        </w:rPr>
      </w:pPr>
      <w:r w:rsidRPr="00210107">
        <w:rPr>
          <w:rFonts w:ascii="Arial" w:hAnsi="Arial" w:cs="Arial"/>
          <w:b/>
          <w:sz w:val="20"/>
          <w:szCs w:val="20"/>
        </w:rPr>
        <w:t>F.</w:t>
      </w:r>
      <w:r w:rsidR="00BE7B86" w:rsidRPr="00210107">
        <w:rPr>
          <w:rFonts w:ascii="Arial" w:hAnsi="Arial" w:cs="Arial"/>
          <w:b/>
          <w:sz w:val="20"/>
          <w:szCs w:val="20"/>
        </w:rPr>
        <w:t xml:space="preserve">  Findings</w:t>
      </w:r>
      <w:r w:rsidR="00BE7B86" w:rsidRPr="00210107">
        <w:rPr>
          <w:rFonts w:ascii="Arial" w:hAnsi="Arial" w:cs="Arial"/>
          <w:sz w:val="20"/>
          <w:szCs w:val="20"/>
        </w:rPr>
        <w:t xml:space="preserve"> </w:t>
      </w:r>
      <w:r w:rsidRPr="00210107">
        <w:rPr>
          <w:rFonts w:ascii="Arial" w:hAnsi="Arial" w:cs="Arial"/>
          <w:sz w:val="20"/>
          <w:szCs w:val="20"/>
        </w:rPr>
        <w:t xml:space="preserve">- </w:t>
      </w:r>
      <w:r w:rsidR="00BE7B86" w:rsidRPr="00210107">
        <w:rPr>
          <w:rFonts w:ascii="Arial" w:hAnsi="Arial" w:cs="Arial"/>
          <w:sz w:val="20"/>
          <w:szCs w:val="20"/>
        </w:rPr>
        <w:t xml:space="preserve">Explain how the information and data has impacted the expected outcome and program success. </w:t>
      </w:r>
    </w:p>
    <w:p w14:paraId="1AE73DE0" w14:textId="77777777" w:rsidR="00746F2D" w:rsidRPr="00210107" w:rsidRDefault="00746F2D" w:rsidP="00F9197F">
      <w:pPr>
        <w:pStyle w:val="NoSpacing"/>
        <w:rPr>
          <w:rFonts w:ascii="Arial" w:hAnsi="Arial" w:cs="Arial"/>
          <w:sz w:val="20"/>
          <w:szCs w:val="20"/>
        </w:rPr>
      </w:pPr>
      <w:r w:rsidRPr="00210107">
        <w:rPr>
          <w:rFonts w:ascii="Arial" w:hAnsi="Arial" w:cs="Arial"/>
          <w:b/>
          <w:sz w:val="20"/>
          <w:szCs w:val="20"/>
        </w:rPr>
        <w:t xml:space="preserve">G. </w:t>
      </w:r>
      <w:r w:rsidR="005D66CF" w:rsidRPr="00210107">
        <w:rPr>
          <w:rFonts w:ascii="Arial" w:hAnsi="Arial" w:cs="Arial"/>
          <w:b/>
          <w:sz w:val="20"/>
          <w:szCs w:val="20"/>
        </w:rPr>
        <w:t xml:space="preserve">Implementation of Findings </w:t>
      </w:r>
      <w:r w:rsidR="005D66CF" w:rsidRPr="00210107">
        <w:rPr>
          <w:rFonts w:ascii="Arial" w:hAnsi="Arial" w:cs="Arial"/>
          <w:sz w:val="20"/>
          <w:szCs w:val="20"/>
        </w:rPr>
        <w:t xml:space="preserve">– Describe how you </w:t>
      </w:r>
      <w:r w:rsidR="009617FF">
        <w:rPr>
          <w:rFonts w:ascii="Arial" w:hAnsi="Arial" w:cs="Arial"/>
          <w:sz w:val="20"/>
          <w:szCs w:val="20"/>
        </w:rPr>
        <w:t xml:space="preserve">have </w:t>
      </w:r>
      <w:r w:rsidR="005D66CF" w:rsidRPr="00210107">
        <w:rPr>
          <w:rFonts w:ascii="Arial" w:hAnsi="Arial" w:cs="Arial"/>
          <w:sz w:val="20"/>
          <w:szCs w:val="20"/>
        </w:rPr>
        <w:t>used</w:t>
      </w:r>
      <w:r w:rsidR="009617FF">
        <w:rPr>
          <w:rFonts w:ascii="Arial" w:hAnsi="Arial" w:cs="Arial"/>
          <w:sz w:val="20"/>
          <w:szCs w:val="20"/>
        </w:rPr>
        <w:t xml:space="preserve"> or will use</w:t>
      </w:r>
      <w:r w:rsidR="005D66CF" w:rsidRPr="00210107">
        <w:rPr>
          <w:rFonts w:ascii="Arial" w:hAnsi="Arial" w:cs="Arial"/>
          <w:sz w:val="20"/>
          <w:szCs w:val="20"/>
        </w:rPr>
        <w:t xml:space="preserve"> your findings and analysis of the data to make improvements</w:t>
      </w:r>
      <w:r w:rsidR="009617FF">
        <w:rPr>
          <w:rFonts w:ascii="Arial" w:hAnsi="Arial" w:cs="Arial"/>
          <w:sz w:val="20"/>
          <w:szCs w:val="20"/>
        </w:rPr>
        <w:t>.</w:t>
      </w:r>
      <w:r w:rsidR="00D2274C" w:rsidRPr="00210107">
        <w:rPr>
          <w:rFonts w:ascii="Arial" w:hAnsi="Arial" w:cs="Arial"/>
          <w:sz w:val="20"/>
          <w:szCs w:val="20"/>
        </w:rPr>
        <w:t xml:space="preserve">  </w:t>
      </w:r>
    </w:p>
    <w:p w14:paraId="0E27B00A" w14:textId="77777777" w:rsidR="001A7A83" w:rsidRDefault="001A7A83" w:rsidP="00F25D44">
      <w:pPr>
        <w:pStyle w:val="NoSpacing"/>
        <w:rPr>
          <w:rFonts w:ascii="Arial" w:hAnsi="Arial" w:cs="Arial"/>
          <w:b/>
          <w:color w:val="5B9BD5" w:themeColor="accent1"/>
          <w:sz w:val="24"/>
          <w:szCs w:val="24"/>
        </w:rPr>
      </w:pPr>
    </w:p>
    <w:p w14:paraId="44EAFD9C" w14:textId="77777777" w:rsidR="001A7A83" w:rsidRDefault="001A7A83" w:rsidP="00F25D44">
      <w:pPr>
        <w:pStyle w:val="NoSpacing"/>
        <w:rPr>
          <w:rFonts w:ascii="Arial" w:hAnsi="Arial" w:cs="Arial"/>
          <w:b/>
          <w:color w:val="5B9BD5" w:themeColor="accent1"/>
          <w:sz w:val="24"/>
          <w:szCs w:val="24"/>
        </w:rPr>
      </w:pPr>
    </w:p>
    <w:p w14:paraId="2EDFAB2A" w14:textId="77777777" w:rsidR="00F25D44" w:rsidRPr="00210107" w:rsidRDefault="00F25D44" w:rsidP="00F25D44">
      <w:pPr>
        <w:pStyle w:val="NoSpacing"/>
        <w:rPr>
          <w:rFonts w:ascii="Arial" w:hAnsi="Arial" w:cs="Arial"/>
          <w:b/>
          <w:color w:val="5B9BD5" w:themeColor="accent1"/>
          <w:sz w:val="24"/>
          <w:szCs w:val="24"/>
        </w:rPr>
      </w:pPr>
      <w:r w:rsidRPr="00210107">
        <w:rPr>
          <w:rFonts w:ascii="Arial" w:hAnsi="Arial" w:cs="Arial"/>
          <w:b/>
          <w:color w:val="5B9BD5" w:themeColor="accent1"/>
          <w:sz w:val="24"/>
          <w:szCs w:val="24"/>
        </w:rPr>
        <w:t>Table 2. CIP Outcomes 1 &amp; 2</w:t>
      </w:r>
      <w:r w:rsidR="008A27FB">
        <w:rPr>
          <w:rFonts w:ascii="Arial" w:hAnsi="Arial" w:cs="Arial"/>
          <w:b/>
          <w:color w:val="5B9BD5" w:themeColor="accent1"/>
          <w:sz w:val="24"/>
          <w:szCs w:val="24"/>
        </w:rPr>
        <w:t xml:space="preserve"> (FOCUS ON AT LEAST 1)</w:t>
      </w:r>
    </w:p>
    <w:p w14:paraId="4B94D5A5" w14:textId="77777777" w:rsidR="00F9197F" w:rsidRPr="00210107" w:rsidRDefault="00F9197F" w:rsidP="00F9197F">
      <w:pPr>
        <w:pStyle w:val="NoSpacing"/>
        <w:rPr>
          <w:rFonts w:ascii="Arial" w:hAnsi="Arial" w:cs="Arial"/>
        </w:rPr>
      </w:pPr>
    </w:p>
    <w:tbl>
      <w:tblPr>
        <w:tblStyle w:val="TableGrid"/>
        <w:tblW w:w="13518" w:type="dxa"/>
        <w:tblInd w:w="-23" w:type="dxa"/>
        <w:tblLayout w:type="fixed"/>
        <w:tblLook w:val="04A0" w:firstRow="1" w:lastRow="0" w:firstColumn="1" w:lastColumn="0" w:noHBand="0" w:noVBand="1"/>
      </w:tblPr>
      <w:tblGrid>
        <w:gridCol w:w="7020"/>
        <w:gridCol w:w="6498"/>
      </w:tblGrid>
      <w:tr w:rsidR="00F9197F" w:rsidRPr="00210107" w14:paraId="6475A37A" w14:textId="77777777" w:rsidTr="6FCA7594">
        <w:trPr>
          <w:trHeight w:val="537"/>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3D014182" w14:textId="77777777" w:rsidR="00F9197F" w:rsidRPr="00210107" w:rsidRDefault="00F9197F" w:rsidP="00746F2D">
            <w:pPr>
              <w:pStyle w:val="NoSpacing"/>
              <w:numPr>
                <w:ilvl w:val="0"/>
                <w:numId w:val="1"/>
              </w:numPr>
              <w:rPr>
                <w:rFonts w:ascii="Arial" w:hAnsi="Arial" w:cs="Arial"/>
                <w:b/>
                <w:sz w:val="20"/>
                <w:szCs w:val="20"/>
              </w:rPr>
            </w:pPr>
            <w:r w:rsidRPr="00210107">
              <w:rPr>
                <w:rFonts w:ascii="Arial" w:hAnsi="Arial" w:cs="Arial"/>
                <w:b/>
                <w:sz w:val="20"/>
                <w:szCs w:val="20"/>
              </w:rPr>
              <w:t>Outcome #1</w:t>
            </w:r>
          </w:p>
          <w:p w14:paraId="7FFC7585" w14:textId="133576B7" w:rsidR="00FE5C61" w:rsidRDefault="00FE5C61" w:rsidP="00F9197F">
            <w:pPr>
              <w:pStyle w:val="NoSpacing"/>
              <w:rPr>
                <w:rFonts w:ascii="Times New Roman" w:hAnsi="Times New Roman" w:cs="Times New Roman"/>
                <w:sz w:val="24"/>
                <w:szCs w:val="24"/>
              </w:rPr>
            </w:pPr>
            <w:r w:rsidRPr="00413A84">
              <w:rPr>
                <w:rFonts w:ascii="Arial" w:eastAsia="Franklin Gothic Book" w:hAnsi="Arial" w:cs="Arial"/>
              </w:rPr>
              <w:t>Increased student awareness of Counseling and Mental Health Services at Collin College</w:t>
            </w:r>
          </w:p>
          <w:p w14:paraId="34FD5886" w14:textId="2D1B00DA" w:rsidR="00F9197F" w:rsidRPr="00210107" w:rsidRDefault="00A96E68" w:rsidP="00F9197F">
            <w:pPr>
              <w:pStyle w:val="NoSpacing"/>
              <w:rPr>
                <w:rFonts w:ascii="Arial" w:hAnsi="Arial" w:cs="Arial"/>
                <w:sz w:val="20"/>
                <w:szCs w:val="20"/>
              </w:rPr>
            </w:pPr>
            <w:r w:rsidRPr="00871FEA">
              <w:rPr>
                <w:rFonts w:ascii="Times New Roman" w:hAnsi="Times New Roman" w:cs="Times New Roman"/>
                <w:sz w:val="24"/>
                <w:szCs w:val="24"/>
              </w:rPr>
              <w:t>5% increase in student awareness of Counseling Services.</w:t>
            </w:r>
          </w:p>
        </w:tc>
      </w:tr>
      <w:tr w:rsidR="00F9197F" w:rsidRPr="00210107" w14:paraId="271B7577" w14:textId="77777777" w:rsidTr="6FCA7594">
        <w:trPr>
          <w:trHeight w:val="951"/>
        </w:trPr>
        <w:tc>
          <w:tcPr>
            <w:tcW w:w="70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2ED3ABF0" w14:textId="77777777" w:rsidR="00F9197F" w:rsidRPr="00210107" w:rsidRDefault="00F9197F" w:rsidP="00746F2D">
            <w:pPr>
              <w:pStyle w:val="NoSpacing"/>
              <w:numPr>
                <w:ilvl w:val="0"/>
                <w:numId w:val="1"/>
              </w:numPr>
              <w:rPr>
                <w:rFonts w:ascii="Arial" w:hAnsi="Arial" w:cs="Arial"/>
                <w:b/>
                <w:sz w:val="20"/>
                <w:szCs w:val="20"/>
              </w:rPr>
            </w:pPr>
            <w:r w:rsidRPr="00210107">
              <w:rPr>
                <w:rFonts w:ascii="Arial" w:hAnsi="Arial" w:cs="Arial"/>
                <w:b/>
                <w:sz w:val="20"/>
                <w:szCs w:val="20"/>
              </w:rPr>
              <w:t>Measure</w:t>
            </w:r>
            <w:r w:rsidR="00746F2D" w:rsidRPr="00210107">
              <w:rPr>
                <w:rFonts w:ascii="Arial" w:hAnsi="Arial" w:cs="Arial"/>
                <w:b/>
                <w:sz w:val="20"/>
                <w:szCs w:val="20"/>
              </w:rPr>
              <w:t xml:space="preserve"> (Outcome</w:t>
            </w:r>
            <w:r w:rsidRPr="00210107">
              <w:rPr>
                <w:rFonts w:ascii="Arial" w:hAnsi="Arial" w:cs="Arial"/>
                <w:b/>
                <w:sz w:val="20"/>
                <w:szCs w:val="20"/>
              </w:rPr>
              <w:t xml:space="preserve"> #1</w:t>
            </w:r>
            <w:r w:rsidR="00746F2D" w:rsidRPr="00210107">
              <w:rPr>
                <w:rFonts w:ascii="Arial" w:hAnsi="Arial" w:cs="Arial"/>
                <w:b/>
                <w:sz w:val="20"/>
                <w:szCs w:val="20"/>
              </w:rPr>
              <w:t>)</w:t>
            </w:r>
          </w:p>
          <w:p w14:paraId="0385E7DA" w14:textId="77777777" w:rsidR="00F9197F" w:rsidRDefault="00A96E68" w:rsidP="00F9197F">
            <w:pPr>
              <w:pStyle w:val="NoSpacing"/>
              <w:rPr>
                <w:rFonts w:ascii="Times New Roman" w:hAnsi="Times New Roman" w:cs="Times New Roman"/>
                <w:sz w:val="24"/>
                <w:szCs w:val="24"/>
              </w:rPr>
            </w:pPr>
            <w:r w:rsidRPr="00871FEA">
              <w:rPr>
                <w:rFonts w:ascii="Times New Roman" w:hAnsi="Times New Roman" w:cs="Times New Roman"/>
                <w:sz w:val="24"/>
                <w:szCs w:val="24"/>
              </w:rPr>
              <w:t>The Drug Awareness and Perception Survey and department surveys.</w:t>
            </w:r>
          </w:p>
          <w:p w14:paraId="2A768212" w14:textId="051806A7" w:rsidR="00D67AFB" w:rsidRPr="00210107" w:rsidRDefault="00D67AFB" w:rsidP="00F9197F">
            <w:pPr>
              <w:pStyle w:val="NoSpacing"/>
              <w:rPr>
                <w:rFonts w:ascii="Arial" w:hAnsi="Arial" w:cs="Arial"/>
                <w:sz w:val="20"/>
                <w:szCs w:val="20"/>
              </w:rPr>
            </w:pPr>
          </w:p>
        </w:tc>
        <w:tc>
          <w:tcPr>
            <w:tcW w:w="6498"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B79B0A4" w14:textId="77777777" w:rsidR="00746F2D" w:rsidRPr="00210107" w:rsidRDefault="00746F2D" w:rsidP="00746F2D">
            <w:pPr>
              <w:pStyle w:val="NoSpacing"/>
              <w:numPr>
                <w:ilvl w:val="0"/>
                <w:numId w:val="1"/>
              </w:numPr>
              <w:rPr>
                <w:rFonts w:ascii="Arial" w:hAnsi="Arial" w:cs="Arial"/>
                <w:b/>
                <w:sz w:val="20"/>
                <w:szCs w:val="20"/>
              </w:rPr>
            </w:pPr>
            <w:proofErr w:type="gramStart"/>
            <w:r w:rsidRPr="00210107">
              <w:rPr>
                <w:rFonts w:ascii="Arial" w:hAnsi="Arial" w:cs="Arial"/>
                <w:b/>
                <w:sz w:val="20"/>
                <w:szCs w:val="20"/>
              </w:rPr>
              <w:t>Target  (</w:t>
            </w:r>
            <w:proofErr w:type="gramEnd"/>
            <w:r w:rsidRPr="00210107">
              <w:rPr>
                <w:rFonts w:ascii="Arial" w:hAnsi="Arial" w:cs="Arial"/>
                <w:b/>
                <w:sz w:val="20"/>
                <w:szCs w:val="20"/>
              </w:rPr>
              <w:t>Outcome #1)</w:t>
            </w:r>
          </w:p>
          <w:p w14:paraId="7351BA22" w14:textId="77777777" w:rsidR="00F9197F" w:rsidRDefault="00A96E68" w:rsidP="00F9197F">
            <w:pPr>
              <w:pStyle w:val="NoSpacing"/>
              <w:rPr>
                <w:rFonts w:ascii="Times New Roman" w:hAnsi="Times New Roman" w:cs="Times New Roman"/>
                <w:sz w:val="24"/>
                <w:szCs w:val="24"/>
              </w:rPr>
            </w:pPr>
            <w:r w:rsidRPr="00871FEA">
              <w:rPr>
                <w:rFonts w:ascii="Times New Roman" w:hAnsi="Times New Roman" w:cs="Times New Roman"/>
                <w:sz w:val="24"/>
                <w:szCs w:val="24"/>
              </w:rPr>
              <w:t xml:space="preserve">Increase Counseling Services Awareness to 69% according to the </w:t>
            </w:r>
            <w:r w:rsidRPr="007538FE">
              <w:rPr>
                <w:rFonts w:ascii="Times New Roman" w:hAnsi="Times New Roman" w:cs="Times New Roman"/>
                <w:sz w:val="24"/>
                <w:szCs w:val="24"/>
              </w:rPr>
              <w:t>Drug Awareness and Perception Survey.</w:t>
            </w:r>
          </w:p>
          <w:p w14:paraId="31CECDB3" w14:textId="55276279" w:rsidR="00D67AFB" w:rsidRPr="00210107" w:rsidRDefault="00D67AFB" w:rsidP="00F9197F">
            <w:pPr>
              <w:pStyle w:val="NoSpacing"/>
              <w:rPr>
                <w:rFonts w:ascii="Arial" w:hAnsi="Arial" w:cs="Arial"/>
                <w:sz w:val="20"/>
                <w:szCs w:val="20"/>
              </w:rPr>
            </w:pPr>
          </w:p>
        </w:tc>
      </w:tr>
      <w:tr w:rsidR="004C7267" w:rsidRPr="00210107" w14:paraId="6F32A777" w14:textId="77777777" w:rsidTr="6FCA7594">
        <w:trPr>
          <w:trHeight w:val="123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30E1BFB8" w14:textId="77777777" w:rsidR="00746F2D" w:rsidRPr="00210107" w:rsidRDefault="004C7267" w:rsidP="00746F2D">
            <w:pPr>
              <w:pStyle w:val="NoSpacing"/>
              <w:numPr>
                <w:ilvl w:val="0"/>
                <w:numId w:val="1"/>
              </w:numPr>
              <w:rPr>
                <w:rFonts w:ascii="Arial" w:hAnsi="Arial" w:cs="Arial"/>
                <w:b/>
                <w:sz w:val="20"/>
                <w:szCs w:val="20"/>
              </w:rPr>
            </w:pPr>
            <w:r w:rsidRPr="00210107">
              <w:rPr>
                <w:rFonts w:ascii="Arial" w:hAnsi="Arial" w:cs="Arial"/>
                <w:b/>
                <w:sz w:val="20"/>
                <w:szCs w:val="20"/>
              </w:rPr>
              <w:t xml:space="preserve">Action Plan </w:t>
            </w:r>
            <w:r w:rsidR="00746F2D" w:rsidRPr="00210107">
              <w:rPr>
                <w:rFonts w:ascii="Arial" w:hAnsi="Arial" w:cs="Arial"/>
                <w:b/>
                <w:sz w:val="20"/>
                <w:szCs w:val="20"/>
              </w:rPr>
              <w:t>(Outcome #1)</w:t>
            </w:r>
          </w:p>
          <w:p w14:paraId="125A6778" w14:textId="77777777" w:rsidR="00FE5C61" w:rsidRDefault="00FE5C61" w:rsidP="00F9197F">
            <w:pPr>
              <w:pStyle w:val="NoSpacing"/>
            </w:pPr>
            <w:r>
              <w:rPr>
                <w:rFonts w:ascii="Times New Roman" w:hAnsi="Times New Roman" w:cs="Times New Roman"/>
                <w:sz w:val="24"/>
                <w:szCs w:val="24"/>
              </w:rPr>
              <w:t xml:space="preserve">Year 2 - </w:t>
            </w:r>
            <w:r w:rsidR="00A96E68" w:rsidRPr="00871FEA">
              <w:rPr>
                <w:rFonts w:ascii="Times New Roman" w:hAnsi="Times New Roman" w:cs="Times New Roman"/>
                <w:sz w:val="24"/>
                <w:szCs w:val="24"/>
              </w:rPr>
              <w:t>Continue to utilize the counselor class visits each semester to educate students about the mental health resources available to them. Also, create videos and other creative tools to market to students taking classes virtually. Continue monitoring data regarding effective marketing to inform marketing focus.</w:t>
            </w:r>
            <w:r w:rsidR="00AC3966">
              <w:t xml:space="preserve"> </w:t>
            </w:r>
          </w:p>
          <w:p w14:paraId="2827A92C" w14:textId="77777777" w:rsidR="00213096" w:rsidRDefault="00213096" w:rsidP="00F9197F">
            <w:pPr>
              <w:pStyle w:val="NoSpacing"/>
            </w:pPr>
          </w:p>
          <w:p w14:paraId="163D1815" w14:textId="77777777" w:rsidR="00FE5C61" w:rsidRDefault="00FE5C61" w:rsidP="00F9197F">
            <w:pPr>
              <w:pStyle w:val="NoSpacing"/>
              <w:rPr>
                <w:rFonts w:ascii="Times New Roman" w:hAnsi="Times New Roman" w:cs="Times New Roman"/>
                <w:color w:val="C45911" w:themeColor="accent2" w:themeShade="BF"/>
                <w:sz w:val="24"/>
                <w:szCs w:val="24"/>
              </w:rPr>
            </w:pPr>
            <w:r w:rsidRPr="00FE5C61">
              <w:rPr>
                <w:rFonts w:ascii="Times New Roman" w:hAnsi="Times New Roman" w:cs="Times New Roman"/>
                <w:color w:val="C45911" w:themeColor="accent2" w:themeShade="BF"/>
                <w:sz w:val="24"/>
                <w:szCs w:val="24"/>
              </w:rPr>
              <w:t xml:space="preserve">Year 4 - </w:t>
            </w:r>
            <w:r w:rsidR="00A1074A" w:rsidRPr="00FE5C61">
              <w:rPr>
                <w:rFonts w:ascii="Times New Roman" w:hAnsi="Times New Roman" w:cs="Times New Roman"/>
                <w:color w:val="C45911" w:themeColor="accent2" w:themeShade="BF"/>
                <w:sz w:val="24"/>
                <w:szCs w:val="24"/>
              </w:rPr>
              <w:t xml:space="preserve">Counselors </w:t>
            </w:r>
            <w:r w:rsidR="00A1074A" w:rsidRPr="00A1074A">
              <w:rPr>
                <w:rFonts w:ascii="Times New Roman" w:hAnsi="Times New Roman" w:cs="Times New Roman"/>
                <w:color w:val="C45911" w:themeColor="accent2" w:themeShade="BF"/>
                <w:sz w:val="24"/>
                <w:szCs w:val="24"/>
              </w:rPr>
              <w:t xml:space="preserve">have expanded their scheduled class visits at the start of each semester and have also given presentations to raise awareness at various events, including housing, athletic and new student orientations, Faculty Development Day, targeted outreach sessions, and division meetings. </w:t>
            </w:r>
          </w:p>
          <w:p w14:paraId="179CF763" w14:textId="16BEAAC4" w:rsidR="008E7971" w:rsidRPr="008E7971" w:rsidRDefault="008E7971" w:rsidP="00F9197F">
            <w:pPr>
              <w:pStyle w:val="NoSpacing"/>
              <w:rPr>
                <w:rFonts w:ascii="Arial" w:hAnsi="Arial" w:cs="Arial"/>
                <w:bCs/>
                <w:sz w:val="20"/>
                <w:szCs w:val="20"/>
              </w:rPr>
            </w:pPr>
          </w:p>
        </w:tc>
      </w:tr>
      <w:tr w:rsidR="00A53228" w:rsidRPr="00210107" w14:paraId="58559B74" w14:textId="77777777" w:rsidTr="6FCA759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397AC36A" w14:textId="77777777" w:rsidR="00A53228" w:rsidRPr="00210107" w:rsidRDefault="00A53228" w:rsidP="00746F2D">
            <w:pPr>
              <w:pStyle w:val="NoSpacing"/>
              <w:numPr>
                <w:ilvl w:val="0"/>
                <w:numId w:val="1"/>
              </w:numPr>
              <w:rPr>
                <w:rFonts w:ascii="Arial" w:hAnsi="Arial" w:cs="Arial"/>
                <w:b/>
                <w:sz w:val="20"/>
                <w:szCs w:val="20"/>
              </w:rPr>
            </w:pPr>
            <w:r w:rsidRPr="6FCA7594">
              <w:rPr>
                <w:rFonts w:ascii="Arial" w:hAnsi="Arial" w:cs="Arial"/>
                <w:b/>
                <w:bCs/>
                <w:sz w:val="20"/>
                <w:szCs w:val="20"/>
              </w:rPr>
              <w:t>Results Summary (Outcome #1)</w:t>
            </w:r>
          </w:p>
          <w:p w14:paraId="237CC770" w14:textId="092E4220" w:rsidR="00057D49" w:rsidRPr="00057D49" w:rsidRDefault="00FE5C61" w:rsidP="00057D49">
            <w:pPr>
              <w:spacing w:after="160" w:line="259"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Year 2 - </w:t>
            </w:r>
            <w:r w:rsidR="58983984" w:rsidRPr="007538FE">
              <w:rPr>
                <w:rFonts w:ascii="Times New Roman" w:eastAsia="Calibri" w:hAnsi="Times New Roman" w:cs="Times New Roman"/>
                <w:color w:val="000000" w:themeColor="text1"/>
                <w:sz w:val="24"/>
                <w:szCs w:val="24"/>
              </w:rPr>
              <w:t xml:space="preserve">Based on the 2020 Drug &amp; </w:t>
            </w:r>
            <w:r w:rsidR="00B86650" w:rsidRPr="007538FE">
              <w:rPr>
                <w:rFonts w:ascii="Times New Roman" w:eastAsia="Calibri" w:hAnsi="Times New Roman" w:cs="Times New Roman"/>
                <w:color w:val="000000" w:themeColor="text1"/>
                <w:sz w:val="24"/>
                <w:szCs w:val="24"/>
              </w:rPr>
              <w:t>Alcohol</w:t>
            </w:r>
            <w:r w:rsidR="58983984" w:rsidRPr="007538FE">
              <w:rPr>
                <w:rFonts w:ascii="Times New Roman" w:eastAsia="Calibri" w:hAnsi="Times New Roman" w:cs="Times New Roman"/>
                <w:color w:val="000000" w:themeColor="text1"/>
                <w:sz w:val="24"/>
                <w:szCs w:val="24"/>
              </w:rPr>
              <w:t xml:space="preserve"> survey sent to the Collin College student body</w:t>
            </w:r>
            <w:r w:rsidR="007538FE" w:rsidRPr="007538FE">
              <w:rPr>
                <w:rFonts w:ascii="Times New Roman" w:eastAsia="Calibri" w:hAnsi="Times New Roman" w:cs="Times New Roman"/>
                <w:color w:val="000000" w:themeColor="text1"/>
                <w:sz w:val="24"/>
                <w:szCs w:val="24"/>
              </w:rPr>
              <w:t>,</w:t>
            </w:r>
            <w:r w:rsidR="58983984" w:rsidRPr="007538FE">
              <w:rPr>
                <w:rFonts w:ascii="Times New Roman" w:eastAsia="Calibri" w:hAnsi="Times New Roman" w:cs="Times New Roman"/>
                <w:color w:val="000000" w:themeColor="text1"/>
                <w:sz w:val="24"/>
                <w:szCs w:val="24"/>
              </w:rPr>
              <w:t xml:space="preserve"> counseling services reported an increase in awareness of over 10%.</w:t>
            </w:r>
          </w:p>
          <w:p w14:paraId="48DC9159" w14:textId="1F2AE17C" w:rsidR="00FE5C61" w:rsidRPr="00FE5C61" w:rsidRDefault="00FE5C61" w:rsidP="00F320CE">
            <w:pPr>
              <w:spacing w:after="160" w:line="259" w:lineRule="auto"/>
              <w:rPr>
                <w:rFonts w:ascii="Times New Roman" w:eastAsia="Calibri" w:hAnsi="Times New Roman" w:cs="Times New Roman"/>
                <w:color w:val="C45911" w:themeColor="accent2" w:themeShade="BF"/>
                <w:sz w:val="24"/>
                <w:szCs w:val="24"/>
              </w:rPr>
            </w:pPr>
            <w:r>
              <w:rPr>
                <w:rFonts w:ascii="Times New Roman" w:eastAsia="Calibri" w:hAnsi="Times New Roman" w:cs="Times New Roman"/>
                <w:color w:val="C45911" w:themeColor="accent2" w:themeShade="BF"/>
                <w:sz w:val="24"/>
                <w:szCs w:val="24"/>
              </w:rPr>
              <w:t xml:space="preserve">Year 4 – </w:t>
            </w:r>
            <w:r w:rsidRPr="00A1074A">
              <w:rPr>
                <w:rFonts w:ascii="Times New Roman" w:hAnsi="Times New Roman" w:cs="Times New Roman"/>
                <w:color w:val="C45911" w:themeColor="accent2" w:themeShade="BF"/>
                <w:sz w:val="24"/>
                <w:szCs w:val="24"/>
              </w:rPr>
              <w:t xml:space="preserve">The number of class visits increased from </w:t>
            </w:r>
            <w:r>
              <w:rPr>
                <w:rFonts w:ascii="Times New Roman" w:hAnsi="Times New Roman" w:cs="Times New Roman"/>
                <w:color w:val="C45911" w:themeColor="accent2" w:themeShade="BF"/>
                <w:sz w:val="24"/>
                <w:szCs w:val="24"/>
              </w:rPr>
              <w:t>(</w:t>
            </w:r>
            <w:r w:rsidRPr="00A1074A">
              <w:rPr>
                <w:rFonts w:ascii="Times New Roman" w:hAnsi="Times New Roman" w:cs="Times New Roman"/>
                <w:color w:val="C45911" w:themeColor="accent2" w:themeShade="BF"/>
                <w:sz w:val="24"/>
                <w:szCs w:val="24"/>
              </w:rPr>
              <w:t>52</w:t>
            </w:r>
            <w:r>
              <w:rPr>
                <w:rFonts w:ascii="Times New Roman" w:hAnsi="Times New Roman" w:cs="Times New Roman"/>
                <w:color w:val="C45911" w:themeColor="accent2" w:themeShade="BF"/>
                <w:sz w:val="24"/>
                <w:szCs w:val="24"/>
              </w:rPr>
              <w:t>)</w:t>
            </w:r>
            <w:r w:rsidRPr="00A1074A">
              <w:rPr>
                <w:rFonts w:ascii="Times New Roman" w:hAnsi="Times New Roman" w:cs="Times New Roman"/>
                <w:color w:val="C45911" w:themeColor="accent2" w:themeShade="BF"/>
                <w:sz w:val="24"/>
                <w:szCs w:val="24"/>
              </w:rPr>
              <w:t xml:space="preserve"> in 2023 to </w:t>
            </w:r>
            <w:r>
              <w:rPr>
                <w:rFonts w:ascii="Times New Roman" w:hAnsi="Times New Roman" w:cs="Times New Roman"/>
                <w:color w:val="C45911" w:themeColor="accent2" w:themeShade="BF"/>
                <w:sz w:val="24"/>
                <w:szCs w:val="24"/>
              </w:rPr>
              <w:t>(</w:t>
            </w:r>
            <w:r w:rsidRPr="00A1074A">
              <w:rPr>
                <w:rFonts w:ascii="Times New Roman" w:hAnsi="Times New Roman" w:cs="Times New Roman"/>
                <w:color w:val="C45911" w:themeColor="accent2" w:themeShade="BF"/>
                <w:sz w:val="24"/>
                <w:szCs w:val="24"/>
              </w:rPr>
              <w:t>89</w:t>
            </w:r>
            <w:r>
              <w:rPr>
                <w:rFonts w:ascii="Times New Roman" w:hAnsi="Times New Roman" w:cs="Times New Roman"/>
                <w:color w:val="C45911" w:themeColor="accent2" w:themeShade="BF"/>
                <w:sz w:val="24"/>
                <w:szCs w:val="24"/>
              </w:rPr>
              <w:t xml:space="preserve">) </w:t>
            </w:r>
            <w:r w:rsidRPr="00A1074A">
              <w:rPr>
                <w:rFonts w:ascii="Times New Roman" w:hAnsi="Times New Roman" w:cs="Times New Roman"/>
                <w:color w:val="C45911" w:themeColor="accent2" w:themeShade="BF"/>
                <w:sz w:val="24"/>
                <w:szCs w:val="24"/>
              </w:rPr>
              <w:t xml:space="preserve">in 2024. A focused effort was made to connect with students on social media to boost awareness of counseling services. To enhance Instagram's appeal and relevance, a marketing plan was developed, resulting in </w:t>
            </w:r>
            <w:proofErr w:type="gramStart"/>
            <w:r w:rsidRPr="00A1074A">
              <w:rPr>
                <w:rFonts w:ascii="Times New Roman" w:hAnsi="Times New Roman" w:cs="Times New Roman"/>
                <w:color w:val="C45911" w:themeColor="accent2" w:themeShade="BF"/>
                <w:sz w:val="24"/>
                <w:szCs w:val="24"/>
              </w:rPr>
              <w:t xml:space="preserve">a </w:t>
            </w:r>
            <w:r w:rsidRPr="00A1074A">
              <w:rPr>
                <w:rFonts w:ascii="Times New Roman" w:hAnsi="Times New Roman" w:cs="Times New Roman"/>
                <w:b/>
                <w:bCs/>
                <w:color w:val="C45911" w:themeColor="accent2" w:themeShade="BF"/>
                <w:sz w:val="24"/>
                <w:szCs w:val="24"/>
              </w:rPr>
              <w:t>114</w:t>
            </w:r>
            <w:proofErr w:type="gramEnd"/>
            <w:r w:rsidRPr="00A1074A">
              <w:rPr>
                <w:rFonts w:ascii="Times New Roman" w:hAnsi="Times New Roman" w:cs="Times New Roman"/>
                <w:b/>
                <w:bCs/>
                <w:color w:val="C45911" w:themeColor="accent2" w:themeShade="BF"/>
                <w:sz w:val="24"/>
                <w:szCs w:val="24"/>
              </w:rPr>
              <w:t>%</w:t>
            </w:r>
            <w:r w:rsidRPr="00A1074A">
              <w:rPr>
                <w:rFonts w:ascii="Times New Roman" w:hAnsi="Times New Roman" w:cs="Times New Roman"/>
                <w:color w:val="C45911" w:themeColor="accent2" w:themeShade="BF"/>
                <w:sz w:val="24"/>
                <w:szCs w:val="24"/>
              </w:rPr>
              <w:t xml:space="preserve"> increase in followers, a </w:t>
            </w:r>
            <w:r w:rsidRPr="00A1074A">
              <w:rPr>
                <w:rFonts w:ascii="Times New Roman" w:hAnsi="Times New Roman" w:cs="Times New Roman"/>
                <w:b/>
                <w:bCs/>
                <w:color w:val="C45911" w:themeColor="accent2" w:themeShade="BF"/>
                <w:sz w:val="24"/>
                <w:szCs w:val="24"/>
              </w:rPr>
              <w:t>75.7%</w:t>
            </w:r>
            <w:r w:rsidRPr="00A1074A">
              <w:rPr>
                <w:rFonts w:ascii="Times New Roman" w:hAnsi="Times New Roman" w:cs="Times New Roman"/>
                <w:color w:val="C45911" w:themeColor="accent2" w:themeShade="BF"/>
                <w:sz w:val="24"/>
                <w:szCs w:val="24"/>
              </w:rPr>
              <w:t xml:space="preserve"> rise in engagement from non-followers, a </w:t>
            </w:r>
            <w:r w:rsidRPr="00A1074A">
              <w:rPr>
                <w:rFonts w:ascii="Times New Roman" w:hAnsi="Times New Roman" w:cs="Times New Roman"/>
                <w:b/>
                <w:bCs/>
                <w:color w:val="C45911" w:themeColor="accent2" w:themeShade="BF"/>
                <w:sz w:val="24"/>
                <w:szCs w:val="24"/>
              </w:rPr>
              <w:t>131%</w:t>
            </w:r>
            <w:r w:rsidRPr="00A1074A">
              <w:rPr>
                <w:rFonts w:ascii="Times New Roman" w:hAnsi="Times New Roman" w:cs="Times New Roman"/>
                <w:color w:val="C45911" w:themeColor="accent2" w:themeShade="BF"/>
                <w:sz w:val="24"/>
                <w:szCs w:val="24"/>
              </w:rPr>
              <w:t xml:space="preserve"> growth in impressions, and a 96.7% increase in profile visits, according to Instagram analytics.</w:t>
            </w:r>
            <w:r>
              <w:rPr>
                <w:rFonts w:ascii="Times New Roman" w:hAnsi="Times New Roman" w:cs="Times New Roman"/>
                <w:color w:val="C45911" w:themeColor="accent2" w:themeShade="BF"/>
                <w:sz w:val="24"/>
                <w:szCs w:val="24"/>
              </w:rPr>
              <w:t xml:space="preserve"> </w:t>
            </w:r>
            <w:r w:rsidR="00057D49" w:rsidRPr="00057D49">
              <w:rPr>
                <w:rFonts w:ascii="Times New Roman" w:eastAsia="Calibri" w:hAnsi="Times New Roman" w:cs="Times New Roman"/>
                <w:color w:val="C45911" w:themeColor="accent2" w:themeShade="BF"/>
                <w:sz w:val="24"/>
                <w:szCs w:val="24"/>
              </w:rPr>
              <w:t>The 2022 Drug &amp; Alcohol Awareness Survey reported a decrease in awareness of counseling services. However, it's important to note that, despite this reported decrease</w:t>
            </w:r>
            <w:r>
              <w:rPr>
                <w:rFonts w:ascii="Times New Roman" w:eastAsia="Calibri" w:hAnsi="Times New Roman" w:cs="Times New Roman"/>
                <w:color w:val="C45911" w:themeColor="accent2" w:themeShade="BF"/>
                <w:sz w:val="24"/>
                <w:szCs w:val="24"/>
              </w:rPr>
              <w:t xml:space="preserve"> in awareness by survey participants</w:t>
            </w:r>
            <w:r w:rsidR="00057D49" w:rsidRPr="00057D49">
              <w:rPr>
                <w:rFonts w:ascii="Times New Roman" w:eastAsia="Calibri" w:hAnsi="Times New Roman" w:cs="Times New Roman"/>
                <w:color w:val="C45911" w:themeColor="accent2" w:themeShade="BF"/>
                <w:sz w:val="24"/>
                <w:szCs w:val="24"/>
              </w:rPr>
              <w:t>, the utilization of counseling resources significantly increased during this period.</w:t>
            </w:r>
            <w:r w:rsidR="007538FE" w:rsidRPr="00057D49">
              <w:rPr>
                <w:rFonts w:ascii="Times New Roman" w:eastAsia="Calibri" w:hAnsi="Times New Roman" w:cs="Times New Roman"/>
                <w:color w:val="C45911" w:themeColor="accent2" w:themeShade="BF"/>
                <w:sz w:val="24"/>
                <w:szCs w:val="24"/>
              </w:rPr>
              <w:t xml:space="preserve"> </w:t>
            </w:r>
          </w:p>
        </w:tc>
      </w:tr>
      <w:tr w:rsidR="00A53228" w:rsidRPr="00210107" w14:paraId="6621FCF5" w14:textId="77777777" w:rsidTr="6FCA759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FA8E4DF" w14:textId="77777777" w:rsidR="00A53228" w:rsidRPr="00210107" w:rsidRDefault="00A53228" w:rsidP="00746F2D">
            <w:pPr>
              <w:pStyle w:val="NoSpacing"/>
              <w:numPr>
                <w:ilvl w:val="0"/>
                <w:numId w:val="1"/>
              </w:numPr>
              <w:rPr>
                <w:rFonts w:ascii="Arial" w:hAnsi="Arial" w:cs="Arial"/>
                <w:b/>
                <w:sz w:val="20"/>
                <w:szCs w:val="20"/>
              </w:rPr>
            </w:pPr>
            <w:r w:rsidRPr="6FCA7594">
              <w:rPr>
                <w:rFonts w:ascii="Arial" w:hAnsi="Arial" w:cs="Arial"/>
                <w:b/>
                <w:bCs/>
                <w:sz w:val="20"/>
                <w:szCs w:val="20"/>
              </w:rPr>
              <w:lastRenderedPageBreak/>
              <w:t>Findings (Outcome #1)</w:t>
            </w:r>
          </w:p>
          <w:p w14:paraId="48BABF89" w14:textId="7BC20EF8" w:rsidR="00F17DBD" w:rsidRPr="00A1074A" w:rsidRDefault="35B17844" w:rsidP="6FCA7594">
            <w:pPr>
              <w:spacing w:after="160" w:line="259" w:lineRule="auto"/>
              <w:rPr>
                <w:rFonts w:ascii="Times New Roman" w:eastAsia="Calibri" w:hAnsi="Times New Roman" w:cs="Times New Roman"/>
                <w:color w:val="C45911" w:themeColor="accent2" w:themeShade="BF"/>
                <w:sz w:val="24"/>
                <w:szCs w:val="24"/>
              </w:rPr>
            </w:pPr>
            <w:r w:rsidRPr="00A1074A">
              <w:rPr>
                <w:rFonts w:ascii="Times New Roman" w:eastAsia="Calibri" w:hAnsi="Times New Roman" w:cs="Times New Roman"/>
                <w:color w:val="C45911" w:themeColor="accent2" w:themeShade="BF"/>
                <w:sz w:val="24"/>
                <w:szCs w:val="24"/>
              </w:rPr>
              <w:t>Respondents</w:t>
            </w:r>
            <w:r w:rsidR="00A1074A" w:rsidRPr="00A1074A">
              <w:rPr>
                <w:rFonts w:ascii="Times New Roman" w:eastAsia="Calibri" w:hAnsi="Times New Roman" w:cs="Times New Roman"/>
                <w:color w:val="C45911" w:themeColor="accent2" w:themeShade="BF"/>
                <w:sz w:val="24"/>
                <w:szCs w:val="24"/>
              </w:rPr>
              <w:t xml:space="preserve"> to the Drug &amp; Alcohol Awareness Survey indicated a</w:t>
            </w:r>
            <w:r w:rsidR="002B0AF3">
              <w:rPr>
                <w:rFonts w:ascii="Times New Roman" w:eastAsia="Calibri" w:hAnsi="Times New Roman" w:cs="Times New Roman"/>
                <w:color w:val="C45911" w:themeColor="accent2" w:themeShade="BF"/>
                <w:sz w:val="24"/>
                <w:szCs w:val="24"/>
              </w:rPr>
              <w:t>n 8%</w:t>
            </w:r>
            <w:r w:rsidR="00A1074A" w:rsidRPr="00A1074A">
              <w:rPr>
                <w:rFonts w:ascii="Times New Roman" w:eastAsia="Calibri" w:hAnsi="Times New Roman" w:cs="Times New Roman"/>
                <w:color w:val="C45911" w:themeColor="accent2" w:themeShade="BF"/>
                <w:sz w:val="24"/>
                <w:szCs w:val="24"/>
              </w:rPr>
              <w:t xml:space="preserve"> decrease in </w:t>
            </w:r>
            <w:r w:rsidRPr="00A1074A">
              <w:rPr>
                <w:rFonts w:ascii="Times New Roman" w:eastAsia="Calibri" w:hAnsi="Times New Roman" w:cs="Times New Roman"/>
                <w:color w:val="C45911" w:themeColor="accent2" w:themeShade="BF"/>
                <w:sz w:val="24"/>
                <w:szCs w:val="24"/>
              </w:rPr>
              <w:t>awareness and use of various resources/activities offered by C</w:t>
            </w:r>
            <w:r w:rsidR="00FE5C61">
              <w:rPr>
                <w:rFonts w:ascii="Times New Roman" w:eastAsia="Calibri" w:hAnsi="Times New Roman" w:cs="Times New Roman"/>
                <w:color w:val="C45911" w:themeColor="accent2" w:themeShade="BF"/>
                <w:sz w:val="24"/>
                <w:szCs w:val="24"/>
              </w:rPr>
              <w:t>ounseling</w:t>
            </w:r>
            <w:r w:rsidR="002B0AF3">
              <w:rPr>
                <w:rFonts w:ascii="Times New Roman" w:eastAsia="Calibri" w:hAnsi="Times New Roman" w:cs="Times New Roman"/>
                <w:color w:val="C45911" w:themeColor="accent2" w:themeShade="BF"/>
                <w:sz w:val="24"/>
                <w:szCs w:val="24"/>
              </w:rPr>
              <w:t xml:space="preserve"> from 2020 to </w:t>
            </w:r>
            <w:r w:rsidR="00A1074A" w:rsidRPr="00A1074A">
              <w:rPr>
                <w:rFonts w:ascii="Times New Roman" w:eastAsia="Calibri" w:hAnsi="Times New Roman" w:cs="Times New Roman"/>
                <w:color w:val="C45911" w:themeColor="accent2" w:themeShade="BF"/>
                <w:sz w:val="24"/>
                <w:szCs w:val="24"/>
              </w:rPr>
              <w:t>2022</w:t>
            </w:r>
            <w:r w:rsidRPr="00A1074A">
              <w:rPr>
                <w:rFonts w:ascii="Times New Roman" w:eastAsia="Calibri" w:hAnsi="Times New Roman" w:cs="Times New Roman"/>
                <w:color w:val="C45911" w:themeColor="accent2" w:themeShade="BF"/>
                <w:sz w:val="24"/>
                <w:szCs w:val="24"/>
              </w:rPr>
              <w:t xml:space="preserve"> </w:t>
            </w:r>
            <w:r w:rsidR="00A1074A" w:rsidRPr="00A1074A">
              <w:rPr>
                <w:rFonts w:ascii="Times New Roman" w:eastAsia="Calibri" w:hAnsi="Times New Roman" w:cs="Times New Roman"/>
                <w:color w:val="C45911" w:themeColor="accent2" w:themeShade="BF"/>
                <w:sz w:val="24"/>
                <w:szCs w:val="24"/>
              </w:rPr>
              <w:t>as indicated below.</w:t>
            </w:r>
            <w:r w:rsidR="00FE5C61">
              <w:rPr>
                <w:rFonts w:ascii="Times New Roman" w:eastAsia="Calibri" w:hAnsi="Times New Roman" w:cs="Times New Roman"/>
                <w:color w:val="C45911" w:themeColor="accent2" w:themeShade="BF"/>
                <w:sz w:val="24"/>
                <w:szCs w:val="24"/>
              </w:rPr>
              <w:t xml:space="preserve"> The 2024 survey results were not available at the time this CIP was submitted.</w:t>
            </w:r>
            <w:r w:rsidR="00A1074A" w:rsidRPr="00A1074A">
              <w:rPr>
                <w:rFonts w:ascii="Times New Roman" w:eastAsia="Calibri" w:hAnsi="Times New Roman" w:cs="Times New Roman"/>
                <w:color w:val="C45911" w:themeColor="accent2" w:themeShade="BF"/>
                <w:sz w:val="24"/>
                <w:szCs w:val="24"/>
              </w:rPr>
              <w:t xml:space="preserve"> </w:t>
            </w:r>
          </w:p>
          <w:tbl>
            <w:tblPr>
              <w:tblStyle w:val="TableGrid"/>
              <w:tblW w:w="0" w:type="auto"/>
              <w:tblLayout w:type="fixed"/>
              <w:tblLook w:val="04A0" w:firstRow="1" w:lastRow="0" w:firstColumn="1" w:lastColumn="0" w:noHBand="0" w:noVBand="1"/>
            </w:tblPr>
            <w:tblGrid>
              <w:gridCol w:w="6460"/>
              <w:gridCol w:w="1260"/>
              <w:gridCol w:w="1080"/>
              <w:gridCol w:w="1080"/>
              <w:gridCol w:w="1080"/>
            </w:tblGrid>
            <w:tr w:rsidR="00872900" w14:paraId="29275AD6" w14:textId="72977D49" w:rsidTr="00D05894">
              <w:tc>
                <w:tcPr>
                  <w:tcW w:w="6460" w:type="dxa"/>
                </w:tcPr>
                <w:p w14:paraId="367C8BCF" w14:textId="57FB4AC6" w:rsidR="00872900" w:rsidRDefault="00872900" w:rsidP="6FCA7594">
                  <w:pPr>
                    <w:spacing w:after="160" w:line="259"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Service</w:t>
                  </w:r>
                </w:p>
              </w:tc>
              <w:tc>
                <w:tcPr>
                  <w:tcW w:w="1260" w:type="dxa"/>
                </w:tcPr>
                <w:p w14:paraId="630C5DF6" w14:textId="66C12B59" w:rsidR="00872900" w:rsidRDefault="00872900" w:rsidP="6FCA7594">
                  <w:pPr>
                    <w:spacing w:after="160" w:line="259"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2018</w:t>
                  </w:r>
                </w:p>
              </w:tc>
              <w:tc>
                <w:tcPr>
                  <w:tcW w:w="1080" w:type="dxa"/>
                </w:tcPr>
                <w:p w14:paraId="6C7D976E" w14:textId="361CFFE3" w:rsidR="00872900" w:rsidRDefault="00872900" w:rsidP="6FCA7594">
                  <w:pPr>
                    <w:spacing w:after="160" w:line="259"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2020</w:t>
                  </w:r>
                </w:p>
              </w:tc>
              <w:tc>
                <w:tcPr>
                  <w:tcW w:w="1080" w:type="dxa"/>
                </w:tcPr>
                <w:p w14:paraId="56B00205" w14:textId="2A0DD7AA" w:rsidR="00872900" w:rsidRPr="00057D49" w:rsidRDefault="00872900" w:rsidP="6FCA7594">
                  <w:pPr>
                    <w:spacing w:after="160" w:line="259" w:lineRule="auto"/>
                    <w:rPr>
                      <w:rFonts w:ascii="Times New Roman" w:eastAsia="Calibri" w:hAnsi="Times New Roman" w:cs="Times New Roman"/>
                      <w:color w:val="C45911" w:themeColor="accent2" w:themeShade="BF"/>
                      <w:sz w:val="24"/>
                      <w:szCs w:val="24"/>
                    </w:rPr>
                  </w:pPr>
                  <w:r w:rsidRPr="00057D49">
                    <w:rPr>
                      <w:rFonts w:ascii="Times New Roman" w:eastAsia="Calibri" w:hAnsi="Times New Roman" w:cs="Times New Roman"/>
                      <w:color w:val="C45911" w:themeColor="accent2" w:themeShade="BF"/>
                      <w:sz w:val="24"/>
                      <w:szCs w:val="24"/>
                    </w:rPr>
                    <w:t>2022</w:t>
                  </w:r>
                </w:p>
              </w:tc>
              <w:tc>
                <w:tcPr>
                  <w:tcW w:w="1080" w:type="dxa"/>
                </w:tcPr>
                <w:p w14:paraId="38AE42CB" w14:textId="081F7B4E" w:rsidR="00872900" w:rsidRPr="00057D49" w:rsidRDefault="00872900" w:rsidP="6FCA7594">
                  <w:pPr>
                    <w:spacing w:after="160" w:line="259" w:lineRule="auto"/>
                    <w:rPr>
                      <w:rFonts w:ascii="Times New Roman" w:eastAsia="Calibri" w:hAnsi="Times New Roman" w:cs="Times New Roman"/>
                      <w:color w:val="C45911" w:themeColor="accent2" w:themeShade="BF"/>
                      <w:sz w:val="24"/>
                      <w:szCs w:val="24"/>
                    </w:rPr>
                  </w:pPr>
                  <w:r>
                    <w:rPr>
                      <w:rFonts w:ascii="Times New Roman" w:eastAsia="Calibri" w:hAnsi="Times New Roman" w:cs="Times New Roman"/>
                      <w:color w:val="C45911" w:themeColor="accent2" w:themeShade="BF"/>
                      <w:sz w:val="24"/>
                      <w:szCs w:val="24"/>
                    </w:rPr>
                    <w:t>2024</w:t>
                  </w:r>
                </w:p>
              </w:tc>
            </w:tr>
            <w:tr w:rsidR="00872900" w14:paraId="3C8D9711" w14:textId="10454788" w:rsidTr="00D05894">
              <w:tc>
                <w:tcPr>
                  <w:tcW w:w="6460" w:type="dxa"/>
                </w:tcPr>
                <w:p w14:paraId="65D49197" w14:textId="25D15059" w:rsidR="00872900" w:rsidRPr="00F17DBD" w:rsidRDefault="00872900" w:rsidP="6FCA7594">
                  <w:pPr>
                    <w:spacing w:after="160" w:line="259" w:lineRule="auto"/>
                    <w:rPr>
                      <w:rFonts w:ascii="Times New Roman" w:eastAsia="Calibri" w:hAnsi="Times New Roman" w:cs="Times New Roman"/>
                      <w:b/>
                      <w:color w:val="000000" w:themeColor="text1"/>
                      <w:sz w:val="24"/>
                      <w:szCs w:val="24"/>
                    </w:rPr>
                  </w:pPr>
                  <w:r w:rsidRPr="00F17DBD">
                    <w:rPr>
                      <w:rFonts w:ascii="Times New Roman" w:eastAsia="Calibri" w:hAnsi="Times New Roman" w:cs="Times New Roman"/>
                      <w:b/>
                      <w:color w:val="000000" w:themeColor="text1"/>
                      <w:sz w:val="24"/>
                      <w:szCs w:val="24"/>
                    </w:rPr>
                    <w:t>Counseling &amp; Resources</w:t>
                  </w:r>
                </w:p>
              </w:tc>
              <w:tc>
                <w:tcPr>
                  <w:tcW w:w="1260" w:type="dxa"/>
                </w:tcPr>
                <w:p w14:paraId="26E2437F" w14:textId="2AB14C07" w:rsidR="00872900" w:rsidRDefault="00872900" w:rsidP="6FCA7594">
                  <w:pPr>
                    <w:spacing w:after="160" w:line="259"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64%</w:t>
                  </w:r>
                </w:p>
              </w:tc>
              <w:tc>
                <w:tcPr>
                  <w:tcW w:w="1080" w:type="dxa"/>
                </w:tcPr>
                <w:p w14:paraId="5144195B" w14:textId="7D9453F6" w:rsidR="00872900" w:rsidRDefault="00872900" w:rsidP="6FCA7594">
                  <w:pPr>
                    <w:spacing w:after="160" w:line="259"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74%</w:t>
                  </w:r>
                </w:p>
              </w:tc>
              <w:tc>
                <w:tcPr>
                  <w:tcW w:w="1080" w:type="dxa"/>
                </w:tcPr>
                <w:p w14:paraId="77019CF6" w14:textId="3F214BB8" w:rsidR="00872900" w:rsidRPr="00057D49" w:rsidRDefault="00872900" w:rsidP="6FCA7594">
                  <w:pPr>
                    <w:spacing w:after="160" w:line="259" w:lineRule="auto"/>
                    <w:rPr>
                      <w:rFonts w:ascii="Times New Roman" w:eastAsia="Calibri" w:hAnsi="Times New Roman" w:cs="Times New Roman"/>
                      <w:color w:val="C45911" w:themeColor="accent2" w:themeShade="BF"/>
                      <w:sz w:val="24"/>
                      <w:szCs w:val="24"/>
                    </w:rPr>
                  </w:pPr>
                  <w:r>
                    <w:rPr>
                      <w:rFonts w:ascii="Times New Roman" w:eastAsia="Calibri" w:hAnsi="Times New Roman" w:cs="Times New Roman"/>
                      <w:color w:val="C45911" w:themeColor="accent2" w:themeShade="BF"/>
                      <w:sz w:val="24"/>
                      <w:szCs w:val="24"/>
                    </w:rPr>
                    <w:t>66%</w:t>
                  </w:r>
                </w:p>
              </w:tc>
              <w:tc>
                <w:tcPr>
                  <w:tcW w:w="1080" w:type="dxa"/>
                </w:tcPr>
                <w:p w14:paraId="4CD5E174" w14:textId="6D96239E" w:rsidR="00872900" w:rsidRDefault="00213096" w:rsidP="6FCA7594">
                  <w:pPr>
                    <w:spacing w:after="160" w:line="259" w:lineRule="auto"/>
                    <w:rPr>
                      <w:rFonts w:ascii="Times New Roman" w:eastAsia="Calibri" w:hAnsi="Times New Roman" w:cs="Times New Roman"/>
                      <w:color w:val="C45911" w:themeColor="accent2" w:themeShade="BF"/>
                      <w:sz w:val="24"/>
                      <w:szCs w:val="24"/>
                    </w:rPr>
                  </w:pPr>
                  <w:r>
                    <w:rPr>
                      <w:rFonts w:ascii="Times New Roman" w:eastAsia="Calibri" w:hAnsi="Times New Roman" w:cs="Times New Roman"/>
                      <w:color w:val="C45911" w:themeColor="accent2" w:themeShade="BF"/>
                      <w:sz w:val="24"/>
                      <w:szCs w:val="24"/>
                    </w:rPr>
                    <w:t>n/a</w:t>
                  </w:r>
                </w:p>
              </w:tc>
            </w:tr>
            <w:tr w:rsidR="00872900" w14:paraId="0EB60203" w14:textId="4437100F" w:rsidTr="00D05894">
              <w:tc>
                <w:tcPr>
                  <w:tcW w:w="6460" w:type="dxa"/>
                </w:tcPr>
                <w:p w14:paraId="1EE94D4E" w14:textId="7AB5D290" w:rsidR="00872900" w:rsidRPr="00F17DBD" w:rsidRDefault="00872900" w:rsidP="6FCA7594">
                  <w:pPr>
                    <w:spacing w:after="160" w:line="259" w:lineRule="auto"/>
                    <w:rPr>
                      <w:rFonts w:ascii="Times New Roman" w:eastAsia="Calibri" w:hAnsi="Times New Roman" w:cs="Times New Roman"/>
                      <w:b/>
                      <w:color w:val="000000" w:themeColor="text1"/>
                      <w:sz w:val="24"/>
                      <w:szCs w:val="24"/>
                    </w:rPr>
                  </w:pPr>
                  <w:r w:rsidRPr="00F17DBD">
                    <w:rPr>
                      <w:rFonts w:ascii="Times New Roman" w:eastAsia="Calibri" w:hAnsi="Times New Roman" w:cs="Times New Roman"/>
                      <w:b/>
                      <w:color w:val="000000" w:themeColor="text1"/>
                      <w:sz w:val="24"/>
                      <w:szCs w:val="24"/>
                    </w:rPr>
                    <w:t>Online screening for mental health/substance abuse</w:t>
                  </w:r>
                </w:p>
              </w:tc>
              <w:tc>
                <w:tcPr>
                  <w:tcW w:w="1260" w:type="dxa"/>
                </w:tcPr>
                <w:p w14:paraId="774772EA" w14:textId="4D49D155" w:rsidR="00872900" w:rsidRDefault="00872900" w:rsidP="6FCA7594">
                  <w:pPr>
                    <w:spacing w:after="160" w:line="259"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25%</w:t>
                  </w:r>
                </w:p>
              </w:tc>
              <w:tc>
                <w:tcPr>
                  <w:tcW w:w="1080" w:type="dxa"/>
                </w:tcPr>
                <w:p w14:paraId="0B106316" w14:textId="74DC9171" w:rsidR="00872900" w:rsidRDefault="00872900" w:rsidP="6FCA7594">
                  <w:pPr>
                    <w:spacing w:after="160" w:line="259"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39%</w:t>
                  </w:r>
                </w:p>
              </w:tc>
              <w:tc>
                <w:tcPr>
                  <w:tcW w:w="1080" w:type="dxa"/>
                </w:tcPr>
                <w:p w14:paraId="685ACDC0" w14:textId="05D7DCA7" w:rsidR="00872900" w:rsidRPr="00057D49" w:rsidRDefault="00872900" w:rsidP="6FCA7594">
                  <w:pPr>
                    <w:spacing w:after="160" w:line="259" w:lineRule="auto"/>
                    <w:rPr>
                      <w:rFonts w:ascii="Times New Roman" w:eastAsia="Calibri" w:hAnsi="Times New Roman" w:cs="Times New Roman"/>
                      <w:color w:val="C45911" w:themeColor="accent2" w:themeShade="BF"/>
                      <w:sz w:val="24"/>
                      <w:szCs w:val="24"/>
                    </w:rPr>
                  </w:pPr>
                  <w:r>
                    <w:rPr>
                      <w:rFonts w:ascii="Times New Roman" w:eastAsia="Calibri" w:hAnsi="Times New Roman" w:cs="Times New Roman"/>
                      <w:color w:val="C45911" w:themeColor="accent2" w:themeShade="BF"/>
                      <w:sz w:val="24"/>
                      <w:szCs w:val="24"/>
                    </w:rPr>
                    <w:t>39%</w:t>
                  </w:r>
                </w:p>
              </w:tc>
              <w:tc>
                <w:tcPr>
                  <w:tcW w:w="1080" w:type="dxa"/>
                </w:tcPr>
                <w:p w14:paraId="0F6FDF07" w14:textId="18021EAD" w:rsidR="00872900" w:rsidRDefault="00213096" w:rsidP="6FCA7594">
                  <w:pPr>
                    <w:spacing w:after="160" w:line="259" w:lineRule="auto"/>
                    <w:rPr>
                      <w:rFonts w:ascii="Times New Roman" w:eastAsia="Calibri" w:hAnsi="Times New Roman" w:cs="Times New Roman"/>
                      <w:color w:val="C45911" w:themeColor="accent2" w:themeShade="BF"/>
                      <w:sz w:val="24"/>
                      <w:szCs w:val="24"/>
                    </w:rPr>
                  </w:pPr>
                  <w:r>
                    <w:rPr>
                      <w:rFonts w:ascii="Times New Roman" w:eastAsia="Calibri" w:hAnsi="Times New Roman" w:cs="Times New Roman"/>
                      <w:color w:val="C45911" w:themeColor="accent2" w:themeShade="BF"/>
                      <w:sz w:val="24"/>
                      <w:szCs w:val="24"/>
                    </w:rPr>
                    <w:t>n/a</w:t>
                  </w:r>
                </w:p>
              </w:tc>
            </w:tr>
            <w:tr w:rsidR="00872900" w14:paraId="4F76E099" w14:textId="51CBBF46" w:rsidTr="00D05894">
              <w:tc>
                <w:tcPr>
                  <w:tcW w:w="6460" w:type="dxa"/>
                </w:tcPr>
                <w:p w14:paraId="529A69D8" w14:textId="34ACEF1E" w:rsidR="00872900" w:rsidRPr="00F17DBD" w:rsidRDefault="00872900" w:rsidP="6FCA7594">
                  <w:pPr>
                    <w:spacing w:after="160" w:line="259" w:lineRule="auto"/>
                    <w:rPr>
                      <w:rFonts w:ascii="Times New Roman" w:eastAsia="Calibri" w:hAnsi="Times New Roman" w:cs="Times New Roman"/>
                      <w:b/>
                      <w:color w:val="000000" w:themeColor="text1"/>
                      <w:sz w:val="24"/>
                      <w:szCs w:val="24"/>
                    </w:rPr>
                  </w:pPr>
                  <w:r w:rsidRPr="00F17DBD">
                    <w:rPr>
                      <w:rFonts w:ascii="Times New Roman" w:eastAsia="Calibri" w:hAnsi="Times New Roman" w:cs="Times New Roman"/>
                      <w:b/>
                      <w:color w:val="000000" w:themeColor="text1"/>
                      <w:sz w:val="24"/>
                      <w:szCs w:val="24"/>
                    </w:rPr>
                    <w:t>Campus Well</w:t>
                  </w:r>
                </w:p>
              </w:tc>
              <w:tc>
                <w:tcPr>
                  <w:tcW w:w="1260" w:type="dxa"/>
                </w:tcPr>
                <w:p w14:paraId="08DB554B" w14:textId="35A05995" w:rsidR="00872900" w:rsidRDefault="00872900" w:rsidP="6FCA7594">
                  <w:pPr>
                    <w:spacing w:after="160" w:line="259"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42%</w:t>
                  </w:r>
                </w:p>
              </w:tc>
              <w:tc>
                <w:tcPr>
                  <w:tcW w:w="1080" w:type="dxa"/>
                </w:tcPr>
                <w:p w14:paraId="6163DF35" w14:textId="56881A2F" w:rsidR="00872900" w:rsidRDefault="00872900" w:rsidP="6FCA7594">
                  <w:pPr>
                    <w:spacing w:after="160" w:line="259"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45%</w:t>
                  </w:r>
                </w:p>
              </w:tc>
              <w:tc>
                <w:tcPr>
                  <w:tcW w:w="1080" w:type="dxa"/>
                </w:tcPr>
                <w:p w14:paraId="169F1B11" w14:textId="7B53E8E0" w:rsidR="00872900" w:rsidRPr="00057D49" w:rsidRDefault="00872900" w:rsidP="6FCA7594">
                  <w:pPr>
                    <w:spacing w:after="160" w:line="259" w:lineRule="auto"/>
                    <w:rPr>
                      <w:rFonts w:ascii="Times New Roman" w:eastAsia="Calibri" w:hAnsi="Times New Roman" w:cs="Times New Roman"/>
                      <w:color w:val="C45911" w:themeColor="accent2" w:themeShade="BF"/>
                      <w:sz w:val="24"/>
                      <w:szCs w:val="24"/>
                    </w:rPr>
                  </w:pPr>
                  <w:r>
                    <w:rPr>
                      <w:rFonts w:ascii="Times New Roman" w:eastAsia="Calibri" w:hAnsi="Times New Roman" w:cs="Times New Roman"/>
                      <w:color w:val="C45911" w:themeColor="accent2" w:themeShade="BF"/>
                      <w:sz w:val="24"/>
                      <w:szCs w:val="24"/>
                    </w:rPr>
                    <w:t>37%</w:t>
                  </w:r>
                </w:p>
              </w:tc>
              <w:tc>
                <w:tcPr>
                  <w:tcW w:w="1080" w:type="dxa"/>
                </w:tcPr>
                <w:p w14:paraId="1075AEF5" w14:textId="01ECF618" w:rsidR="00872900" w:rsidRDefault="00213096" w:rsidP="6FCA7594">
                  <w:pPr>
                    <w:spacing w:after="160" w:line="259" w:lineRule="auto"/>
                    <w:rPr>
                      <w:rFonts w:ascii="Times New Roman" w:eastAsia="Calibri" w:hAnsi="Times New Roman" w:cs="Times New Roman"/>
                      <w:color w:val="C45911" w:themeColor="accent2" w:themeShade="BF"/>
                      <w:sz w:val="24"/>
                      <w:szCs w:val="24"/>
                    </w:rPr>
                  </w:pPr>
                  <w:r>
                    <w:rPr>
                      <w:rFonts w:ascii="Times New Roman" w:eastAsia="Calibri" w:hAnsi="Times New Roman" w:cs="Times New Roman"/>
                      <w:color w:val="C45911" w:themeColor="accent2" w:themeShade="BF"/>
                      <w:sz w:val="24"/>
                      <w:szCs w:val="24"/>
                    </w:rPr>
                    <w:t>n/a</w:t>
                  </w:r>
                </w:p>
              </w:tc>
            </w:tr>
          </w:tbl>
          <w:p w14:paraId="20CEC310" w14:textId="57B70B93" w:rsidR="00F9197F" w:rsidRDefault="00FE5C61" w:rsidP="6FCA7594">
            <w:pPr>
              <w:spacing w:after="160" w:line="259"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Year 2 - </w:t>
            </w:r>
            <w:r w:rsidR="35B17844" w:rsidRPr="007538FE">
              <w:rPr>
                <w:rFonts w:ascii="Times New Roman" w:eastAsia="Calibri" w:hAnsi="Times New Roman" w:cs="Times New Roman"/>
                <w:color w:val="000000" w:themeColor="text1"/>
                <w:sz w:val="24"/>
                <w:szCs w:val="24"/>
              </w:rPr>
              <w:t xml:space="preserve">Respondents who were not aware of any resources declined </w:t>
            </w:r>
            <w:r>
              <w:rPr>
                <w:rFonts w:ascii="Times New Roman" w:eastAsia="Calibri" w:hAnsi="Times New Roman" w:cs="Times New Roman"/>
                <w:color w:val="000000" w:themeColor="text1"/>
                <w:sz w:val="24"/>
                <w:szCs w:val="24"/>
              </w:rPr>
              <w:t>10</w:t>
            </w:r>
            <w:r w:rsidR="35B17844" w:rsidRPr="007538FE">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from </w:t>
            </w:r>
            <w:r w:rsidR="35B17844" w:rsidRPr="007538FE">
              <w:rPr>
                <w:rFonts w:ascii="Times New Roman" w:eastAsia="Calibri" w:hAnsi="Times New Roman" w:cs="Times New Roman"/>
                <w:color w:val="000000" w:themeColor="text1"/>
                <w:sz w:val="24"/>
                <w:szCs w:val="24"/>
              </w:rPr>
              <w:t>2018 to 2020. Not only did the awareness increase</w:t>
            </w:r>
            <w:r w:rsidR="007538FE">
              <w:rPr>
                <w:rFonts w:ascii="Times New Roman" w:eastAsia="Calibri" w:hAnsi="Times New Roman" w:cs="Times New Roman"/>
                <w:color w:val="000000" w:themeColor="text1"/>
                <w:sz w:val="24"/>
                <w:szCs w:val="24"/>
              </w:rPr>
              <w:t>,</w:t>
            </w:r>
            <w:r w:rsidR="35B17844" w:rsidRPr="007538FE">
              <w:rPr>
                <w:rFonts w:ascii="Times New Roman" w:eastAsia="Calibri" w:hAnsi="Times New Roman" w:cs="Times New Roman"/>
                <w:color w:val="000000" w:themeColor="text1"/>
                <w:sz w:val="24"/>
                <w:szCs w:val="24"/>
              </w:rPr>
              <w:t xml:space="preserve"> but </w:t>
            </w:r>
            <w:r w:rsidR="007538FE">
              <w:rPr>
                <w:rFonts w:ascii="Times New Roman" w:eastAsia="Calibri" w:hAnsi="Times New Roman" w:cs="Times New Roman"/>
                <w:color w:val="000000" w:themeColor="text1"/>
                <w:sz w:val="24"/>
                <w:szCs w:val="24"/>
              </w:rPr>
              <w:t xml:space="preserve">also </w:t>
            </w:r>
            <w:r w:rsidR="35B17844" w:rsidRPr="007538FE">
              <w:rPr>
                <w:rFonts w:ascii="Times New Roman" w:eastAsia="Calibri" w:hAnsi="Times New Roman" w:cs="Times New Roman"/>
                <w:color w:val="000000" w:themeColor="text1"/>
                <w:sz w:val="24"/>
                <w:szCs w:val="24"/>
              </w:rPr>
              <w:t>the use of all resources/activities increased in 2020 compared to 2018. The highest increase was noted for “Know Now” (11%) followed by “Referral Information” (7%) and “Educational Materials” (7%).</w:t>
            </w:r>
            <w:r w:rsidR="00213096">
              <w:rPr>
                <w:rFonts w:ascii="Times New Roman" w:eastAsia="Calibri" w:hAnsi="Times New Roman" w:cs="Times New Roman"/>
                <w:color w:val="000000" w:themeColor="text1"/>
                <w:sz w:val="24"/>
                <w:szCs w:val="24"/>
              </w:rPr>
              <w:t xml:space="preserve"> </w:t>
            </w:r>
            <w:r w:rsidR="35B17844" w:rsidRPr="007538FE">
              <w:rPr>
                <w:rFonts w:ascii="Times New Roman" w:eastAsia="Calibri" w:hAnsi="Times New Roman" w:cs="Times New Roman"/>
                <w:color w:val="000000" w:themeColor="text1"/>
                <w:sz w:val="24"/>
                <w:szCs w:val="24"/>
              </w:rPr>
              <w:t>It appears the programming and marketing contributed to the increase in awareness of counseling resources.</w:t>
            </w:r>
          </w:p>
          <w:p w14:paraId="619AE62C" w14:textId="41F082C6" w:rsidR="00F9197F" w:rsidRPr="00210107" w:rsidRDefault="00FE5C61" w:rsidP="00EE549C">
            <w:pPr>
              <w:spacing w:after="160" w:line="259" w:lineRule="auto"/>
              <w:rPr>
                <w:rFonts w:ascii="Arial" w:hAnsi="Arial" w:cs="Arial"/>
                <w:b/>
                <w:bCs/>
                <w:color w:val="FF0000"/>
                <w:sz w:val="20"/>
                <w:szCs w:val="20"/>
                <w:highlight w:val="yellow"/>
              </w:rPr>
            </w:pPr>
            <w:r>
              <w:rPr>
                <w:rFonts w:ascii="Times New Roman" w:hAnsi="Times New Roman" w:cs="Times New Roman"/>
                <w:color w:val="C45911" w:themeColor="accent2" w:themeShade="BF"/>
                <w:sz w:val="24"/>
                <w:szCs w:val="24"/>
              </w:rPr>
              <w:t xml:space="preserve">Year 4 </w:t>
            </w:r>
            <w:r w:rsidR="00EE549C">
              <w:rPr>
                <w:rFonts w:ascii="Times New Roman" w:hAnsi="Times New Roman" w:cs="Times New Roman"/>
                <w:color w:val="C45911" w:themeColor="accent2" w:themeShade="BF"/>
                <w:sz w:val="24"/>
                <w:szCs w:val="24"/>
              </w:rPr>
              <w:t>–</w:t>
            </w:r>
            <w:r>
              <w:rPr>
                <w:rFonts w:ascii="Times New Roman" w:hAnsi="Times New Roman" w:cs="Times New Roman"/>
                <w:color w:val="C45911" w:themeColor="accent2" w:themeShade="BF"/>
                <w:sz w:val="24"/>
                <w:szCs w:val="24"/>
              </w:rPr>
              <w:t xml:space="preserve"> </w:t>
            </w:r>
            <w:r w:rsidR="00EE549C">
              <w:rPr>
                <w:rFonts w:ascii="Times New Roman" w:hAnsi="Times New Roman" w:cs="Times New Roman"/>
                <w:color w:val="C45911" w:themeColor="accent2" w:themeShade="BF"/>
                <w:sz w:val="24"/>
                <w:szCs w:val="24"/>
              </w:rPr>
              <w:t>While t</w:t>
            </w:r>
            <w:r w:rsidRPr="00F713D4">
              <w:rPr>
                <w:rFonts w:ascii="Times New Roman" w:hAnsi="Times New Roman" w:cs="Times New Roman"/>
                <w:color w:val="C45911" w:themeColor="accent2" w:themeShade="BF"/>
                <w:sz w:val="24"/>
                <w:szCs w:val="24"/>
              </w:rPr>
              <w:t xml:space="preserve">he target to increase Counseling Services Awareness to 69%, as </w:t>
            </w:r>
            <w:r w:rsidRPr="00213096">
              <w:rPr>
                <w:rFonts w:ascii="Times New Roman" w:hAnsi="Times New Roman" w:cs="Times New Roman"/>
                <w:color w:val="C45911" w:themeColor="accent2" w:themeShade="BF"/>
                <w:sz w:val="24"/>
                <w:szCs w:val="24"/>
              </w:rPr>
              <w:t>measured by the Drug Awareness and Perception Survey</w:t>
            </w:r>
            <w:r w:rsidRPr="00F713D4">
              <w:rPr>
                <w:rFonts w:ascii="Times New Roman" w:hAnsi="Times New Roman" w:cs="Times New Roman"/>
                <w:color w:val="C45911" w:themeColor="accent2" w:themeShade="BF"/>
                <w:sz w:val="24"/>
                <w:szCs w:val="24"/>
              </w:rPr>
              <w:t>, was not met</w:t>
            </w:r>
            <w:r w:rsidR="00EE549C">
              <w:rPr>
                <w:rFonts w:ascii="Times New Roman" w:hAnsi="Times New Roman" w:cs="Times New Roman"/>
                <w:color w:val="C45911" w:themeColor="accent2" w:themeShade="BF"/>
                <w:sz w:val="24"/>
                <w:szCs w:val="24"/>
              </w:rPr>
              <w:t xml:space="preserve">, there were marked gains in </w:t>
            </w:r>
            <w:r w:rsidR="00EE549C" w:rsidRPr="00F320CE">
              <w:rPr>
                <w:rFonts w:ascii="Times New Roman" w:eastAsia="Calibri" w:hAnsi="Times New Roman" w:cs="Times New Roman"/>
                <w:color w:val="C45911" w:themeColor="accent2" w:themeShade="BF"/>
                <w:sz w:val="24"/>
                <w:szCs w:val="24"/>
              </w:rPr>
              <w:t xml:space="preserve">alternative measures of student awareness, including a noticeable increase in both the utilization of counseling services and engagement across social media platforms. Higher attendance rates at counseling sessions and workshops reflected an improved understanding among students of the available resources. </w:t>
            </w:r>
            <w:r w:rsidR="00EE549C">
              <w:rPr>
                <w:rFonts w:ascii="Times New Roman" w:eastAsia="Calibri" w:hAnsi="Times New Roman" w:cs="Times New Roman"/>
                <w:color w:val="C45911" w:themeColor="accent2" w:themeShade="BF"/>
                <w:sz w:val="24"/>
                <w:szCs w:val="24"/>
              </w:rPr>
              <w:t>C</w:t>
            </w:r>
            <w:r>
              <w:rPr>
                <w:rFonts w:ascii="Times New Roman" w:hAnsi="Times New Roman" w:cs="Times New Roman"/>
                <w:color w:val="C45911" w:themeColor="accent2" w:themeShade="BF"/>
                <w:sz w:val="24"/>
                <w:szCs w:val="24"/>
              </w:rPr>
              <w:t>ounseling services saw a utilization increase of 5.8% and a CLI (clinical load index) increase from 83 to 91.</w:t>
            </w:r>
          </w:p>
        </w:tc>
      </w:tr>
      <w:tr w:rsidR="00746F2D" w:rsidRPr="00210107" w14:paraId="32757305" w14:textId="77777777" w:rsidTr="6FCA759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33A347D8" w14:textId="360E9596" w:rsidR="00413A84" w:rsidRPr="00210107" w:rsidRDefault="00746F2D" w:rsidP="6FCA7594">
            <w:pPr>
              <w:pStyle w:val="NoSpacing"/>
              <w:numPr>
                <w:ilvl w:val="0"/>
                <w:numId w:val="1"/>
              </w:numPr>
              <w:rPr>
                <w:rFonts w:ascii="Arial" w:eastAsia="Arial" w:hAnsi="Arial" w:cs="Arial"/>
                <w:sz w:val="20"/>
                <w:szCs w:val="20"/>
              </w:rPr>
            </w:pPr>
            <w:r w:rsidRPr="6FCA7594">
              <w:rPr>
                <w:rFonts w:ascii="Arial" w:hAnsi="Arial" w:cs="Arial"/>
                <w:b/>
                <w:bCs/>
                <w:sz w:val="20"/>
                <w:szCs w:val="20"/>
              </w:rPr>
              <w:t xml:space="preserve">Implementation </w:t>
            </w:r>
            <w:r w:rsidR="005D66CF" w:rsidRPr="6FCA7594">
              <w:rPr>
                <w:rFonts w:ascii="Arial" w:hAnsi="Arial" w:cs="Arial"/>
                <w:b/>
                <w:bCs/>
                <w:sz w:val="20"/>
                <w:szCs w:val="20"/>
              </w:rPr>
              <w:t>of Findings</w:t>
            </w:r>
          </w:p>
          <w:p w14:paraId="1B2CEB05" w14:textId="3B037077" w:rsidR="00F320CE" w:rsidRDefault="00E0253C" w:rsidP="00F320CE">
            <w:pPr>
              <w:pStyle w:val="No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Year 2 - </w:t>
            </w:r>
            <w:r w:rsidR="4A72C1EF" w:rsidRPr="007538FE">
              <w:rPr>
                <w:rFonts w:ascii="Times New Roman" w:eastAsia="Calibri" w:hAnsi="Times New Roman" w:cs="Times New Roman"/>
                <w:color w:val="000000" w:themeColor="text1"/>
                <w:sz w:val="24"/>
                <w:szCs w:val="24"/>
              </w:rPr>
              <w:t>The Counseling department will continue to explore outreach through social media, additional programing and targeted marketing to faculty.</w:t>
            </w:r>
          </w:p>
          <w:p w14:paraId="3822920D" w14:textId="77777777" w:rsidR="00E0253C" w:rsidRPr="00F320CE" w:rsidRDefault="00E0253C" w:rsidP="00F320CE">
            <w:pPr>
              <w:pStyle w:val="NoSpacing"/>
              <w:rPr>
                <w:rFonts w:ascii="Times New Roman" w:eastAsia="Calibri" w:hAnsi="Times New Roman" w:cs="Times New Roman"/>
                <w:color w:val="000000" w:themeColor="text1"/>
                <w:sz w:val="24"/>
                <w:szCs w:val="24"/>
              </w:rPr>
            </w:pPr>
          </w:p>
          <w:p w14:paraId="2540DE22" w14:textId="70F793EE" w:rsidR="00F320CE" w:rsidRPr="00F320CE" w:rsidRDefault="00E0253C" w:rsidP="00F320CE">
            <w:pPr>
              <w:pStyle w:val="NoSpacing"/>
              <w:rPr>
                <w:rFonts w:ascii="Times New Roman" w:eastAsia="Calibri" w:hAnsi="Times New Roman" w:cs="Times New Roman"/>
                <w:color w:val="C45911" w:themeColor="accent2" w:themeShade="BF"/>
                <w:sz w:val="24"/>
                <w:szCs w:val="24"/>
              </w:rPr>
            </w:pPr>
            <w:r>
              <w:rPr>
                <w:rFonts w:ascii="Times New Roman" w:eastAsia="Calibri" w:hAnsi="Times New Roman" w:cs="Times New Roman"/>
                <w:color w:val="C45911" w:themeColor="accent2" w:themeShade="BF"/>
                <w:sz w:val="24"/>
                <w:szCs w:val="24"/>
              </w:rPr>
              <w:t>Year 4 -</w:t>
            </w:r>
            <w:r w:rsidR="00F320CE" w:rsidRPr="00F320CE">
              <w:rPr>
                <w:rFonts w:ascii="Times New Roman" w:eastAsia="Calibri" w:hAnsi="Times New Roman" w:cs="Times New Roman"/>
                <w:color w:val="C45911" w:themeColor="accent2" w:themeShade="BF"/>
                <w:sz w:val="24"/>
                <w:szCs w:val="24"/>
              </w:rPr>
              <w:t>The Counseling Services Department will maintain its commitment to promoting awareness by expanding its outreach efforts. This includes a continued focus on intentional social media promotion aimed at engaging students where they are most active, enhancing the visibility and accessibility of mental health resources. Additionally, counselors will deliver presentations tailored to specific student needs during orientations, campus events, and academic gatherings to reach students in diverse settings.</w:t>
            </w:r>
          </w:p>
          <w:p w14:paraId="4496847C" w14:textId="77777777" w:rsidR="00F320CE" w:rsidRPr="00F320CE" w:rsidRDefault="00F320CE" w:rsidP="00F320CE">
            <w:pPr>
              <w:pStyle w:val="NoSpacing"/>
              <w:rPr>
                <w:rFonts w:ascii="Times New Roman" w:eastAsia="Calibri" w:hAnsi="Times New Roman" w:cs="Times New Roman"/>
                <w:color w:val="C45911" w:themeColor="accent2" w:themeShade="BF"/>
                <w:sz w:val="24"/>
                <w:szCs w:val="24"/>
              </w:rPr>
            </w:pPr>
          </w:p>
          <w:p w14:paraId="51ED892A" w14:textId="339C7F5A" w:rsidR="00413A84" w:rsidRPr="00F320CE" w:rsidRDefault="00F320CE" w:rsidP="00F320CE">
            <w:pPr>
              <w:pStyle w:val="NoSpacing"/>
              <w:rPr>
                <w:rFonts w:ascii="Times New Roman" w:eastAsia="Arial" w:hAnsi="Times New Roman" w:cs="Times New Roman"/>
                <w:color w:val="C45911" w:themeColor="accent2" w:themeShade="BF"/>
                <w:sz w:val="24"/>
                <w:szCs w:val="24"/>
              </w:rPr>
            </w:pPr>
            <w:r w:rsidRPr="00F320CE">
              <w:rPr>
                <w:rFonts w:ascii="Times New Roman" w:eastAsia="Calibri" w:hAnsi="Times New Roman" w:cs="Times New Roman"/>
                <w:color w:val="C45911" w:themeColor="accent2" w:themeShade="BF"/>
                <w:sz w:val="24"/>
                <w:szCs w:val="24"/>
              </w:rPr>
              <w:t xml:space="preserve">To strengthen these efforts, Counseling Services will collaborate closely with Academic Services, Student Engagement, and other campus departments, creating a united front that integrates mental health awareness into all areas of student life. This cross-departmental </w:t>
            </w:r>
            <w:r w:rsidRPr="00F320CE">
              <w:rPr>
                <w:rFonts w:ascii="Times New Roman" w:eastAsia="Calibri" w:hAnsi="Times New Roman" w:cs="Times New Roman"/>
                <w:color w:val="C45911" w:themeColor="accent2" w:themeShade="BF"/>
                <w:sz w:val="24"/>
                <w:szCs w:val="24"/>
              </w:rPr>
              <w:lastRenderedPageBreak/>
              <w:t>collaboration will involve shared initiatives, co-hosted events, and coordinated messaging to ensure that students recognize the support available to them as part of a comprehensive college experience</w:t>
            </w:r>
            <w:r w:rsidR="00C96552">
              <w:rPr>
                <w:rFonts w:ascii="Times New Roman" w:eastAsia="Calibri" w:hAnsi="Times New Roman" w:cs="Times New Roman"/>
                <w:color w:val="C45911" w:themeColor="accent2" w:themeShade="BF"/>
                <w:sz w:val="24"/>
                <w:szCs w:val="24"/>
              </w:rPr>
              <w:t>.</w:t>
            </w:r>
          </w:p>
          <w:p w14:paraId="1085906A" w14:textId="274CE744" w:rsidR="00413A84" w:rsidRPr="00210107" w:rsidRDefault="00413A84" w:rsidP="6FCA7594">
            <w:pPr>
              <w:pStyle w:val="NoSpacing"/>
              <w:rPr>
                <w:rFonts w:ascii="Arial" w:hAnsi="Arial" w:cs="Arial"/>
                <w:b/>
                <w:bCs/>
                <w:color w:val="FF0000"/>
                <w:sz w:val="20"/>
                <w:szCs w:val="20"/>
                <w:highlight w:val="yellow"/>
              </w:rPr>
            </w:pPr>
          </w:p>
        </w:tc>
      </w:tr>
    </w:tbl>
    <w:p w14:paraId="3DEEC669" w14:textId="77777777" w:rsidR="00746F2D" w:rsidRPr="00210107" w:rsidRDefault="00746F2D">
      <w:pPr>
        <w:rPr>
          <w:rFonts w:ascii="Arial" w:hAnsi="Arial" w:cs="Arial"/>
        </w:rPr>
      </w:pPr>
    </w:p>
    <w:tbl>
      <w:tblPr>
        <w:tblStyle w:val="TableGrid"/>
        <w:tblW w:w="13518" w:type="dxa"/>
        <w:tblInd w:w="-23" w:type="dxa"/>
        <w:tblLayout w:type="fixed"/>
        <w:tblLook w:val="04A0" w:firstRow="1" w:lastRow="0" w:firstColumn="1" w:lastColumn="0" w:noHBand="0" w:noVBand="1"/>
      </w:tblPr>
      <w:tblGrid>
        <w:gridCol w:w="7020"/>
        <w:gridCol w:w="6498"/>
      </w:tblGrid>
      <w:tr w:rsidR="00BE7B86" w:rsidRPr="00210107" w14:paraId="592004FB" w14:textId="77777777" w:rsidTr="6FCA7594">
        <w:trPr>
          <w:trHeight w:val="537"/>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3F0C929" w14:textId="77777777" w:rsidR="00BE7B86" w:rsidRPr="00210107" w:rsidRDefault="00BE7B86" w:rsidP="005D66CF">
            <w:pPr>
              <w:pStyle w:val="NoSpacing"/>
              <w:numPr>
                <w:ilvl w:val="0"/>
                <w:numId w:val="2"/>
              </w:numPr>
              <w:rPr>
                <w:rFonts w:ascii="Arial" w:hAnsi="Arial" w:cs="Arial"/>
                <w:b/>
                <w:sz w:val="20"/>
                <w:szCs w:val="20"/>
              </w:rPr>
            </w:pPr>
            <w:r w:rsidRPr="00210107">
              <w:rPr>
                <w:rFonts w:ascii="Arial" w:hAnsi="Arial" w:cs="Arial"/>
                <w:b/>
                <w:sz w:val="20"/>
                <w:szCs w:val="20"/>
              </w:rPr>
              <w:t>Outcome #2</w:t>
            </w:r>
          </w:p>
          <w:p w14:paraId="33BE357E" w14:textId="18C7ADB5" w:rsidR="00BE7B86" w:rsidRPr="00210107" w:rsidRDefault="003832B4" w:rsidP="00A22D6B">
            <w:pPr>
              <w:pStyle w:val="NoSpacing"/>
              <w:rPr>
                <w:rFonts w:ascii="Arial" w:hAnsi="Arial" w:cs="Arial"/>
                <w:sz w:val="20"/>
                <w:szCs w:val="20"/>
              </w:rPr>
            </w:pPr>
            <w:r w:rsidRPr="003832B4">
              <w:rPr>
                <w:rFonts w:ascii="Times New Roman" w:hAnsi="Times New Roman" w:cs="Times New Roman"/>
                <w:sz w:val="24"/>
                <w:szCs w:val="24"/>
              </w:rPr>
              <w:t xml:space="preserve">Enhanced knowledge, skills and ability of counselors </w:t>
            </w:r>
            <w:proofErr w:type="gramStart"/>
            <w:r w:rsidRPr="003832B4">
              <w:rPr>
                <w:rFonts w:ascii="Times New Roman" w:hAnsi="Times New Roman" w:cs="Times New Roman"/>
                <w:sz w:val="24"/>
                <w:szCs w:val="24"/>
              </w:rPr>
              <w:t>in the area of</w:t>
            </w:r>
            <w:proofErr w:type="gramEnd"/>
            <w:r w:rsidRPr="003832B4">
              <w:rPr>
                <w:rFonts w:ascii="Times New Roman" w:hAnsi="Times New Roman" w:cs="Times New Roman"/>
                <w:sz w:val="24"/>
                <w:szCs w:val="24"/>
              </w:rPr>
              <w:t xml:space="preserve"> crisis response.</w:t>
            </w:r>
          </w:p>
        </w:tc>
      </w:tr>
      <w:tr w:rsidR="00BE7B86" w:rsidRPr="00210107" w14:paraId="59594F5B" w14:textId="77777777" w:rsidTr="6FCA7594">
        <w:trPr>
          <w:trHeight w:val="969"/>
        </w:trPr>
        <w:tc>
          <w:tcPr>
            <w:tcW w:w="70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2033150" w14:textId="77777777" w:rsidR="00BE7B86" w:rsidRPr="00210107" w:rsidRDefault="00BE7B86" w:rsidP="005D66CF">
            <w:pPr>
              <w:pStyle w:val="NoSpacing"/>
              <w:numPr>
                <w:ilvl w:val="0"/>
                <w:numId w:val="2"/>
              </w:numPr>
              <w:rPr>
                <w:rFonts w:ascii="Arial" w:hAnsi="Arial" w:cs="Arial"/>
                <w:b/>
                <w:sz w:val="20"/>
                <w:szCs w:val="20"/>
              </w:rPr>
            </w:pPr>
            <w:r w:rsidRPr="00210107">
              <w:rPr>
                <w:rFonts w:ascii="Arial" w:hAnsi="Arial" w:cs="Arial"/>
                <w:b/>
                <w:sz w:val="20"/>
                <w:szCs w:val="20"/>
              </w:rPr>
              <w:t xml:space="preserve">Measure </w:t>
            </w:r>
            <w:r w:rsidR="005D66CF" w:rsidRPr="00210107">
              <w:rPr>
                <w:rFonts w:ascii="Arial" w:hAnsi="Arial" w:cs="Arial"/>
                <w:b/>
                <w:sz w:val="20"/>
                <w:szCs w:val="20"/>
              </w:rPr>
              <w:t xml:space="preserve">(Outcome </w:t>
            </w:r>
            <w:r w:rsidRPr="00210107">
              <w:rPr>
                <w:rFonts w:ascii="Arial" w:hAnsi="Arial" w:cs="Arial"/>
                <w:b/>
                <w:sz w:val="20"/>
                <w:szCs w:val="20"/>
              </w:rPr>
              <w:t>#2</w:t>
            </w:r>
            <w:r w:rsidR="005D66CF" w:rsidRPr="00210107">
              <w:rPr>
                <w:rFonts w:ascii="Arial" w:hAnsi="Arial" w:cs="Arial"/>
                <w:b/>
                <w:sz w:val="20"/>
                <w:szCs w:val="20"/>
              </w:rPr>
              <w:t>)</w:t>
            </w:r>
          </w:p>
          <w:p w14:paraId="616C058D" w14:textId="77777777" w:rsidR="00BE7B86" w:rsidRDefault="00CC5376" w:rsidP="00A22D6B">
            <w:pPr>
              <w:pStyle w:val="NoSpacing"/>
              <w:rPr>
                <w:rFonts w:ascii="Times New Roman" w:hAnsi="Times New Roman" w:cs="Times New Roman"/>
                <w:sz w:val="24"/>
                <w:szCs w:val="24"/>
              </w:rPr>
            </w:pPr>
            <w:r w:rsidRPr="00871FEA">
              <w:rPr>
                <w:rFonts w:ascii="Times New Roman" w:hAnsi="Times New Roman" w:cs="Times New Roman"/>
                <w:sz w:val="24"/>
                <w:szCs w:val="24"/>
              </w:rPr>
              <w:t xml:space="preserve">This will be measured by the </w:t>
            </w:r>
            <w:r w:rsidRPr="008C316E">
              <w:rPr>
                <w:rFonts w:ascii="Times New Roman" w:hAnsi="Times New Roman" w:cs="Times New Roman"/>
                <w:sz w:val="24"/>
                <w:szCs w:val="24"/>
              </w:rPr>
              <w:t>counselor’s</w:t>
            </w:r>
            <w:r w:rsidR="00B86650" w:rsidRPr="008C316E">
              <w:rPr>
                <w:rFonts w:ascii="Times New Roman" w:hAnsi="Times New Roman" w:cs="Times New Roman"/>
                <w:sz w:val="24"/>
                <w:szCs w:val="24"/>
              </w:rPr>
              <w:t xml:space="preserve"> completion of telehealth crises management training (via certification course)</w:t>
            </w:r>
            <w:r w:rsidR="008C316E" w:rsidRPr="008C316E">
              <w:rPr>
                <w:rFonts w:ascii="Times New Roman" w:hAnsi="Times New Roman" w:cs="Times New Roman"/>
                <w:sz w:val="24"/>
                <w:szCs w:val="24"/>
              </w:rPr>
              <w:t>.</w:t>
            </w:r>
          </w:p>
          <w:p w14:paraId="01E28A96" w14:textId="2EBA371F" w:rsidR="000B2B5A" w:rsidRPr="00210107" w:rsidRDefault="000B2B5A" w:rsidP="00A22D6B">
            <w:pPr>
              <w:pStyle w:val="NoSpacing"/>
              <w:rPr>
                <w:rFonts w:ascii="Arial" w:hAnsi="Arial" w:cs="Arial"/>
                <w:sz w:val="20"/>
                <w:szCs w:val="20"/>
              </w:rPr>
            </w:pPr>
          </w:p>
        </w:tc>
        <w:tc>
          <w:tcPr>
            <w:tcW w:w="6498"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28086BFD" w14:textId="77777777" w:rsidR="00BE7B86" w:rsidRPr="00210107" w:rsidRDefault="00BE7B86" w:rsidP="005D66CF">
            <w:pPr>
              <w:pStyle w:val="NoSpacing"/>
              <w:numPr>
                <w:ilvl w:val="0"/>
                <w:numId w:val="2"/>
              </w:numPr>
              <w:rPr>
                <w:rFonts w:ascii="Arial" w:hAnsi="Arial" w:cs="Arial"/>
                <w:b/>
                <w:sz w:val="20"/>
                <w:szCs w:val="20"/>
              </w:rPr>
            </w:pPr>
            <w:r w:rsidRPr="00210107">
              <w:rPr>
                <w:rFonts w:ascii="Arial" w:hAnsi="Arial" w:cs="Arial"/>
                <w:b/>
                <w:sz w:val="20"/>
                <w:szCs w:val="20"/>
              </w:rPr>
              <w:t xml:space="preserve">Target </w:t>
            </w:r>
            <w:r w:rsidR="005D66CF" w:rsidRPr="00210107">
              <w:rPr>
                <w:rFonts w:ascii="Arial" w:hAnsi="Arial" w:cs="Arial"/>
                <w:b/>
                <w:sz w:val="20"/>
                <w:szCs w:val="20"/>
              </w:rPr>
              <w:t xml:space="preserve">(Outcome </w:t>
            </w:r>
            <w:r w:rsidRPr="00210107">
              <w:rPr>
                <w:rFonts w:ascii="Arial" w:hAnsi="Arial" w:cs="Arial"/>
                <w:b/>
                <w:sz w:val="20"/>
                <w:szCs w:val="20"/>
              </w:rPr>
              <w:t>#2</w:t>
            </w:r>
            <w:r w:rsidR="005D66CF" w:rsidRPr="00210107">
              <w:rPr>
                <w:rFonts w:ascii="Arial" w:hAnsi="Arial" w:cs="Arial"/>
                <w:b/>
                <w:sz w:val="20"/>
                <w:szCs w:val="20"/>
              </w:rPr>
              <w:t>)</w:t>
            </w:r>
          </w:p>
          <w:p w14:paraId="1A797FA1" w14:textId="67092C53" w:rsidR="00BE7B86" w:rsidRPr="00210107" w:rsidRDefault="003832B4" w:rsidP="00A22D6B">
            <w:pPr>
              <w:pStyle w:val="NoSpacing"/>
              <w:rPr>
                <w:rFonts w:ascii="Arial" w:hAnsi="Arial" w:cs="Arial"/>
                <w:sz w:val="20"/>
                <w:szCs w:val="20"/>
              </w:rPr>
            </w:pPr>
            <w:r w:rsidRPr="003832B4">
              <w:rPr>
                <w:rFonts w:ascii="Times New Roman" w:hAnsi="Times New Roman" w:cs="Times New Roman"/>
                <w:sz w:val="24"/>
                <w:szCs w:val="24"/>
              </w:rPr>
              <w:t>100% of counselors will complete crisis counseling training related to both in person and virtual counseling.</w:t>
            </w:r>
          </w:p>
        </w:tc>
      </w:tr>
      <w:tr w:rsidR="004C7267" w:rsidRPr="00210107" w14:paraId="7AEE4DFF" w14:textId="77777777" w:rsidTr="6FCA7594">
        <w:trPr>
          <w:trHeight w:val="675"/>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6142AFC" w14:textId="77777777" w:rsidR="004C7267" w:rsidRDefault="004C7267" w:rsidP="005D66CF">
            <w:pPr>
              <w:pStyle w:val="NoSpacing"/>
              <w:numPr>
                <w:ilvl w:val="0"/>
                <w:numId w:val="2"/>
              </w:numPr>
              <w:rPr>
                <w:rFonts w:ascii="Arial" w:hAnsi="Arial" w:cs="Arial"/>
                <w:b/>
                <w:sz w:val="20"/>
                <w:szCs w:val="20"/>
              </w:rPr>
            </w:pPr>
            <w:r w:rsidRPr="00210107">
              <w:rPr>
                <w:rFonts w:ascii="Arial" w:hAnsi="Arial" w:cs="Arial"/>
                <w:b/>
                <w:sz w:val="20"/>
                <w:szCs w:val="20"/>
              </w:rPr>
              <w:t xml:space="preserve">Action Plan </w:t>
            </w:r>
            <w:r w:rsidR="005D66CF" w:rsidRPr="00210107">
              <w:rPr>
                <w:rFonts w:ascii="Arial" w:hAnsi="Arial" w:cs="Arial"/>
                <w:b/>
                <w:sz w:val="20"/>
                <w:szCs w:val="20"/>
              </w:rPr>
              <w:t xml:space="preserve">(Outcome </w:t>
            </w:r>
            <w:r w:rsidRPr="00210107">
              <w:rPr>
                <w:rFonts w:ascii="Arial" w:hAnsi="Arial" w:cs="Arial"/>
                <w:b/>
                <w:sz w:val="20"/>
                <w:szCs w:val="20"/>
              </w:rPr>
              <w:t>#2</w:t>
            </w:r>
            <w:r w:rsidR="005D66CF" w:rsidRPr="00210107">
              <w:rPr>
                <w:rFonts w:ascii="Arial" w:hAnsi="Arial" w:cs="Arial"/>
                <w:b/>
                <w:sz w:val="20"/>
                <w:szCs w:val="20"/>
              </w:rPr>
              <w:t>)</w:t>
            </w:r>
          </w:p>
          <w:p w14:paraId="68781A8E" w14:textId="77777777" w:rsidR="00CC5376" w:rsidRDefault="00CC5376" w:rsidP="00CC5376">
            <w:pPr>
              <w:pStyle w:val="NoSpacing"/>
              <w:rPr>
                <w:rFonts w:ascii="Times New Roman" w:hAnsi="Times New Roman" w:cs="Times New Roman"/>
                <w:sz w:val="24"/>
                <w:szCs w:val="24"/>
              </w:rPr>
            </w:pPr>
            <w:r w:rsidRPr="00871FEA">
              <w:rPr>
                <w:rFonts w:ascii="Times New Roman" w:hAnsi="Times New Roman" w:cs="Times New Roman"/>
                <w:sz w:val="24"/>
                <w:szCs w:val="24"/>
              </w:rPr>
              <w:t>Research professional development for counselors that includes virtual counseling crisis response. Counselors will complete the training.</w:t>
            </w:r>
          </w:p>
          <w:p w14:paraId="056554C3" w14:textId="77777777" w:rsidR="00417144" w:rsidRPr="00210107" w:rsidRDefault="00417144" w:rsidP="00CC5376">
            <w:pPr>
              <w:pStyle w:val="NoSpacing"/>
              <w:rPr>
                <w:rFonts w:ascii="Arial" w:hAnsi="Arial" w:cs="Arial"/>
                <w:b/>
                <w:sz w:val="20"/>
                <w:szCs w:val="20"/>
              </w:rPr>
            </w:pPr>
          </w:p>
        </w:tc>
      </w:tr>
      <w:tr w:rsidR="00BE7B86" w:rsidRPr="00210107" w14:paraId="3F024D7C" w14:textId="77777777" w:rsidTr="6FCA759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3BEE562D" w14:textId="77777777" w:rsidR="00BE7B86" w:rsidRPr="00210107" w:rsidRDefault="00BE7B86" w:rsidP="005D66CF">
            <w:pPr>
              <w:pStyle w:val="NoSpacing"/>
              <w:numPr>
                <w:ilvl w:val="0"/>
                <w:numId w:val="2"/>
              </w:numPr>
              <w:rPr>
                <w:rFonts w:ascii="Arial" w:hAnsi="Arial" w:cs="Arial"/>
                <w:b/>
                <w:sz w:val="20"/>
                <w:szCs w:val="20"/>
              </w:rPr>
            </w:pPr>
            <w:r w:rsidRPr="6FCA7594">
              <w:rPr>
                <w:rFonts w:ascii="Arial" w:hAnsi="Arial" w:cs="Arial"/>
                <w:b/>
                <w:bCs/>
                <w:sz w:val="20"/>
                <w:szCs w:val="20"/>
              </w:rPr>
              <w:t>Results Summary (Outcome #2)</w:t>
            </w:r>
          </w:p>
          <w:p w14:paraId="6D61B0A7" w14:textId="0DFE5C9A" w:rsidR="00BE7B86" w:rsidRPr="00872900" w:rsidRDefault="003832B4" w:rsidP="6FCA7594">
            <w:pPr>
              <w:spacing w:after="160" w:line="259" w:lineRule="auto"/>
              <w:rPr>
                <w:rFonts w:ascii="Times New Roman" w:eastAsia="Calibri" w:hAnsi="Times New Roman" w:cs="Times New Roman"/>
                <w:i/>
                <w:iCs/>
                <w:color w:val="000000" w:themeColor="text1"/>
                <w:sz w:val="24"/>
                <w:szCs w:val="24"/>
              </w:rPr>
            </w:pPr>
            <w:r>
              <w:rPr>
                <w:rFonts w:ascii="Times New Roman" w:eastAsia="Calibri" w:hAnsi="Times New Roman" w:cs="Times New Roman"/>
                <w:color w:val="000000" w:themeColor="text1"/>
                <w:sz w:val="24"/>
                <w:szCs w:val="24"/>
              </w:rPr>
              <w:t xml:space="preserve">Year 2 - </w:t>
            </w:r>
            <w:r w:rsidR="18301982" w:rsidRPr="007538FE">
              <w:rPr>
                <w:rFonts w:ascii="Times New Roman" w:eastAsia="Calibri" w:hAnsi="Times New Roman" w:cs="Times New Roman"/>
                <w:color w:val="000000" w:themeColor="text1"/>
                <w:sz w:val="24"/>
                <w:szCs w:val="24"/>
              </w:rPr>
              <w:t xml:space="preserve">100% of Licensed Professional staff completed </w:t>
            </w:r>
            <w:proofErr w:type="gramStart"/>
            <w:r w:rsidR="18301982" w:rsidRPr="007538FE">
              <w:rPr>
                <w:rFonts w:ascii="Times New Roman" w:eastAsia="Calibri" w:hAnsi="Times New Roman" w:cs="Times New Roman"/>
                <w:color w:val="000000" w:themeColor="text1"/>
                <w:sz w:val="24"/>
                <w:szCs w:val="24"/>
              </w:rPr>
              <w:t>a mandatory</w:t>
            </w:r>
            <w:proofErr w:type="gramEnd"/>
            <w:r w:rsidR="18301982" w:rsidRPr="007538FE">
              <w:rPr>
                <w:rFonts w:ascii="Times New Roman" w:eastAsia="Calibri" w:hAnsi="Times New Roman" w:cs="Times New Roman"/>
                <w:color w:val="000000" w:themeColor="text1"/>
                <w:sz w:val="24"/>
                <w:szCs w:val="24"/>
              </w:rPr>
              <w:t xml:space="preserve"> online training, </w:t>
            </w:r>
            <w:r w:rsidR="18301982" w:rsidRPr="00872900">
              <w:rPr>
                <w:rFonts w:ascii="Times New Roman" w:eastAsia="Calibri" w:hAnsi="Times New Roman" w:cs="Times New Roman"/>
                <w:i/>
                <w:iCs/>
                <w:color w:val="000000" w:themeColor="text1"/>
                <w:sz w:val="24"/>
                <w:szCs w:val="24"/>
              </w:rPr>
              <w:t xml:space="preserve">Telehealth: Crisis Management with </w:t>
            </w:r>
            <w:proofErr w:type="gramStart"/>
            <w:r w:rsidR="18301982" w:rsidRPr="00872900">
              <w:rPr>
                <w:rFonts w:ascii="Times New Roman" w:eastAsia="Calibri" w:hAnsi="Times New Roman" w:cs="Times New Roman"/>
                <w:i/>
                <w:iCs/>
                <w:color w:val="000000" w:themeColor="text1"/>
                <w:sz w:val="24"/>
                <w:szCs w:val="24"/>
              </w:rPr>
              <w:t>High Risk</w:t>
            </w:r>
            <w:proofErr w:type="gramEnd"/>
            <w:r w:rsidR="18301982" w:rsidRPr="00872900">
              <w:rPr>
                <w:rFonts w:ascii="Times New Roman" w:eastAsia="Calibri" w:hAnsi="Times New Roman" w:cs="Times New Roman"/>
                <w:i/>
                <w:iCs/>
                <w:color w:val="000000" w:themeColor="text1"/>
                <w:sz w:val="24"/>
                <w:szCs w:val="24"/>
              </w:rPr>
              <w:t xml:space="preserve"> Clients</w:t>
            </w:r>
            <w:r w:rsidR="00872900">
              <w:rPr>
                <w:rFonts w:ascii="Times New Roman" w:eastAsia="Calibri" w:hAnsi="Times New Roman" w:cs="Times New Roman"/>
                <w:i/>
                <w:iCs/>
                <w:color w:val="000000" w:themeColor="text1"/>
                <w:sz w:val="24"/>
                <w:szCs w:val="24"/>
              </w:rPr>
              <w:t>.</w:t>
            </w:r>
          </w:p>
          <w:p w14:paraId="11E35A26" w14:textId="203545AB" w:rsidR="00417144" w:rsidRPr="00417144" w:rsidRDefault="003832B4" w:rsidP="00417144">
            <w:pPr>
              <w:spacing w:after="160" w:line="259" w:lineRule="auto"/>
              <w:rPr>
                <w:rFonts w:ascii="Times New Roman" w:hAnsi="Times New Roman" w:cs="Times New Roman"/>
                <w:color w:val="C45911" w:themeColor="accent2" w:themeShade="BF"/>
                <w:sz w:val="24"/>
                <w:szCs w:val="24"/>
              </w:rPr>
            </w:pPr>
            <w:r>
              <w:rPr>
                <w:rFonts w:ascii="Times New Roman" w:hAnsi="Times New Roman" w:cs="Times New Roman"/>
                <w:color w:val="C45911" w:themeColor="accent2" w:themeShade="BF"/>
                <w:sz w:val="24"/>
                <w:szCs w:val="24"/>
              </w:rPr>
              <w:t xml:space="preserve">Year 4 - </w:t>
            </w:r>
            <w:r w:rsidR="000B2B5A" w:rsidRPr="002205D2">
              <w:rPr>
                <w:rFonts w:ascii="Times New Roman" w:hAnsi="Times New Roman" w:cs="Times New Roman"/>
                <w:color w:val="C45911" w:themeColor="accent2" w:themeShade="BF"/>
                <w:sz w:val="24"/>
                <w:szCs w:val="24"/>
              </w:rPr>
              <w:t xml:space="preserve">Counseling Services achieved </w:t>
            </w:r>
            <w:r>
              <w:rPr>
                <w:rFonts w:ascii="Times New Roman" w:hAnsi="Times New Roman" w:cs="Times New Roman"/>
                <w:color w:val="C45911" w:themeColor="accent2" w:themeShade="BF"/>
                <w:sz w:val="24"/>
                <w:szCs w:val="24"/>
              </w:rPr>
              <w:t>the</w:t>
            </w:r>
            <w:r w:rsidR="000B2B5A" w:rsidRPr="002205D2">
              <w:rPr>
                <w:rFonts w:ascii="Times New Roman" w:hAnsi="Times New Roman" w:cs="Times New Roman"/>
                <w:color w:val="C45911" w:themeColor="accent2" w:themeShade="BF"/>
                <w:sz w:val="24"/>
                <w:szCs w:val="24"/>
              </w:rPr>
              <w:t xml:space="preserve"> goal </w:t>
            </w:r>
            <w:r>
              <w:rPr>
                <w:rFonts w:ascii="Times New Roman" w:hAnsi="Times New Roman" w:cs="Times New Roman"/>
                <w:color w:val="C45911" w:themeColor="accent2" w:themeShade="BF"/>
                <w:sz w:val="24"/>
                <w:szCs w:val="24"/>
              </w:rPr>
              <w:t xml:space="preserve">of enhancing </w:t>
            </w:r>
            <w:r w:rsidR="000B2B5A" w:rsidRPr="002205D2">
              <w:rPr>
                <w:rFonts w:ascii="Times New Roman" w:hAnsi="Times New Roman" w:cs="Times New Roman"/>
                <w:color w:val="C45911" w:themeColor="accent2" w:themeShade="BF"/>
                <w:sz w:val="24"/>
                <w:szCs w:val="24"/>
              </w:rPr>
              <w:t>the knowledge, skills, and abilities of counselors in crisis response. All counselors employed at that time successfully completed the Telehealth Crisis Management Certification course, equipping them with advanced techniques and strategies to support students in crisis.</w:t>
            </w:r>
            <w:r w:rsidR="00417144">
              <w:rPr>
                <w:rFonts w:ascii="Times New Roman" w:hAnsi="Times New Roman" w:cs="Times New Roman"/>
                <w:color w:val="C45911" w:themeColor="accent2" w:themeShade="BF"/>
                <w:sz w:val="24"/>
                <w:szCs w:val="24"/>
              </w:rPr>
              <w:t xml:space="preserve"> Additionally, t</w:t>
            </w:r>
            <w:r w:rsidR="00417144" w:rsidRPr="00417144">
              <w:rPr>
                <w:rFonts w:ascii="Times New Roman" w:hAnsi="Times New Roman" w:cs="Times New Roman"/>
                <w:color w:val="C45911" w:themeColor="accent2" w:themeShade="BF"/>
                <w:sz w:val="24"/>
                <w:szCs w:val="24"/>
              </w:rPr>
              <w:t>he Counseling Department took an important step in strengthening its crisis response capabilities by establishing a certified Mental Health First Aid (MHFA) trainer within the team. This trainer has provided targeted MHFA training to new staff members, equipping them with essential skills in identifying, understanding, and responding to signs of mental health crises. This initiative has enhanced the department’s overall readiness to support students facing mental health challenges and reinforces a proactive approach to campus-wide mental health support.</w:t>
            </w:r>
          </w:p>
          <w:p w14:paraId="01F4C91C" w14:textId="03BC5E0D" w:rsidR="00BE7B86" w:rsidRPr="00210107" w:rsidRDefault="00BE7B86" w:rsidP="6FCA7594">
            <w:pPr>
              <w:pStyle w:val="NoSpacing"/>
              <w:rPr>
                <w:rFonts w:ascii="Arial" w:hAnsi="Arial" w:cs="Arial"/>
                <w:b/>
                <w:bCs/>
                <w:color w:val="FF0000"/>
                <w:sz w:val="20"/>
                <w:szCs w:val="20"/>
                <w:highlight w:val="yellow"/>
              </w:rPr>
            </w:pPr>
          </w:p>
        </w:tc>
      </w:tr>
      <w:tr w:rsidR="00C76636" w:rsidRPr="00210107" w14:paraId="07A05671" w14:textId="77777777" w:rsidTr="6FCA759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DC157F6" w14:textId="77777777" w:rsidR="00C76636" w:rsidRPr="00B86650" w:rsidRDefault="00C76636" w:rsidP="0000023D">
            <w:pPr>
              <w:pStyle w:val="NoSpacing"/>
              <w:numPr>
                <w:ilvl w:val="0"/>
                <w:numId w:val="2"/>
              </w:numPr>
              <w:rPr>
                <w:rFonts w:ascii="Arial" w:hAnsi="Arial" w:cs="Arial"/>
                <w:b/>
                <w:sz w:val="20"/>
                <w:szCs w:val="20"/>
              </w:rPr>
            </w:pPr>
            <w:r w:rsidRPr="00B86650">
              <w:rPr>
                <w:rFonts w:ascii="Arial" w:hAnsi="Arial" w:cs="Arial"/>
                <w:b/>
                <w:sz w:val="20"/>
                <w:szCs w:val="20"/>
              </w:rPr>
              <w:t>Findings (Outcome #1)</w:t>
            </w:r>
          </w:p>
          <w:p w14:paraId="31BCED66" w14:textId="1F696967" w:rsidR="00C76636" w:rsidRDefault="003832B4" w:rsidP="6FCA7594">
            <w:pPr>
              <w:pStyle w:val="NoSpacing"/>
              <w:rPr>
                <w:rFonts w:ascii="Times New Roman" w:hAnsi="Times New Roman" w:cs="Times New Roman"/>
                <w:bCs/>
                <w:sz w:val="24"/>
                <w:szCs w:val="24"/>
              </w:rPr>
            </w:pPr>
            <w:r>
              <w:rPr>
                <w:rFonts w:ascii="Times New Roman" w:hAnsi="Times New Roman" w:cs="Times New Roman"/>
                <w:bCs/>
                <w:sz w:val="24"/>
                <w:szCs w:val="24"/>
              </w:rPr>
              <w:t xml:space="preserve">Year 2 - </w:t>
            </w:r>
            <w:r w:rsidR="00B86650" w:rsidRPr="007538FE">
              <w:rPr>
                <w:rFonts w:ascii="Times New Roman" w:hAnsi="Times New Roman" w:cs="Times New Roman"/>
                <w:bCs/>
                <w:sz w:val="24"/>
                <w:szCs w:val="24"/>
              </w:rPr>
              <w:t xml:space="preserve">Licensed Professional Counseling staff now have a baseline knowledge of telehealth crisis management </w:t>
            </w:r>
            <w:proofErr w:type="gramStart"/>
            <w:r w:rsidR="00B86650" w:rsidRPr="007538FE">
              <w:rPr>
                <w:rFonts w:ascii="Times New Roman" w:hAnsi="Times New Roman" w:cs="Times New Roman"/>
                <w:bCs/>
                <w:sz w:val="24"/>
                <w:szCs w:val="24"/>
              </w:rPr>
              <w:t>as a result of</w:t>
            </w:r>
            <w:proofErr w:type="gramEnd"/>
            <w:r w:rsidR="00B86650" w:rsidRPr="007538FE">
              <w:rPr>
                <w:rFonts w:ascii="Times New Roman" w:hAnsi="Times New Roman" w:cs="Times New Roman"/>
                <w:bCs/>
                <w:sz w:val="24"/>
                <w:szCs w:val="24"/>
              </w:rPr>
              <w:t xml:space="preserve"> this training.</w:t>
            </w:r>
          </w:p>
          <w:p w14:paraId="3017D59E" w14:textId="77777777" w:rsidR="00872900" w:rsidRDefault="00872900" w:rsidP="6FCA7594">
            <w:pPr>
              <w:pStyle w:val="NoSpacing"/>
              <w:rPr>
                <w:rFonts w:ascii="Times New Roman" w:hAnsi="Times New Roman" w:cs="Times New Roman"/>
                <w:bCs/>
                <w:sz w:val="24"/>
                <w:szCs w:val="24"/>
              </w:rPr>
            </w:pPr>
          </w:p>
          <w:p w14:paraId="014646B6" w14:textId="11DB5D78" w:rsidR="00417144" w:rsidRPr="00417144" w:rsidRDefault="003832B4" w:rsidP="00417144">
            <w:pPr>
              <w:pStyle w:val="NoSpacing"/>
              <w:rPr>
                <w:rFonts w:ascii="Times New Roman" w:hAnsi="Times New Roman" w:cs="Times New Roman"/>
                <w:bCs/>
                <w:color w:val="C45911" w:themeColor="accent2" w:themeShade="BF"/>
                <w:sz w:val="24"/>
                <w:szCs w:val="24"/>
              </w:rPr>
            </w:pPr>
            <w:r>
              <w:rPr>
                <w:rFonts w:ascii="Times New Roman" w:hAnsi="Times New Roman" w:cs="Times New Roman"/>
                <w:bCs/>
                <w:color w:val="C45911" w:themeColor="accent2" w:themeShade="BF"/>
                <w:sz w:val="24"/>
                <w:szCs w:val="24"/>
              </w:rPr>
              <w:t xml:space="preserve">Year 4 - </w:t>
            </w:r>
            <w:r w:rsidR="00417144" w:rsidRPr="00417144">
              <w:rPr>
                <w:rFonts w:ascii="Times New Roman" w:hAnsi="Times New Roman" w:cs="Times New Roman"/>
                <w:bCs/>
                <w:color w:val="C45911" w:themeColor="accent2" w:themeShade="BF"/>
                <w:sz w:val="24"/>
                <w:szCs w:val="24"/>
              </w:rPr>
              <w:t>All counseling staff are building on their foundational crisis management training and are following department directives to pursue ongoing professional development and training. By earning continuing education credits throughout the year, they are strengthening their skills to meet the evolving needs of Collin students.</w:t>
            </w:r>
          </w:p>
          <w:p w14:paraId="7D60AABF" w14:textId="77777777" w:rsidR="000B2B5A" w:rsidRDefault="000B2B5A" w:rsidP="6FCA7594">
            <w:pPr>
              <w:pStyle w:val="NoSpacing"/>
              <w:rPr>
                <w:rFonts w:ascii="Times New Roman" w:hAnsi="Times New Roman" w:cs="Times New Roman"/>
                <w:bCs/>
                <w:sz w:val="24"/>
                <w:szCs w:val="24"/>
              </w:rPr>
            </w:pPr>
          </w:p>
          <w:p w14:paraId="6DF41865" w14:textId="2B9352D3" w:rsidR="000B2B5A" w:rsidRPr="007538FE" w:rsidRDefault="000B2B5A" w:rsidP="6FCA7594">
            <w:pPr>
              <w:pStyle w:val="NoSpacing"/>
              <w:rPr>
                <w:rFonts w:ascii="Times New Roman" w:hAnsi="Times New Roman" w:cs="Times New Roman"/>
                <w:bCs/>
                <w:sz w:val="24"/>
                <w:szCs w:val="24"/>
              </w:rPr>
            </w:pPr>
          </w:p>
        </w:tc>
      </w:tr>
      <w:tr w:rsidR="00C76636" w:rsidRPr="00210107" w14:paraId="2C896432" w14:textId="77777777" w:rsidTr="6FCA759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9CB1598" w14:textId="77777777" w:rsidR="00C76636" w:rsidRDefault="00C76636" w:rsidP="0000023D">
            <w:pPr>
              <w:pStyle w:val="NoSpacing"/>
              <w:numPr>
                <w:ilvl w:val="0"/>
                <w:numId w:val="2"/>
              </w:numPr>
              <w:rPr>
                <w:rFonts w:ascii="Arial" w:hAnsi="Arial" w:cs="Arial"/>
                <w:b/>
                <w:sz w:val="20"/>
                <w:szCs w:val="20"/>
              </w:rPr>
            </w:pPr>
            <w:r w:rsidRPr="00210107">
              <w:rPr>
                <w:rFonts w:ascii="Arial" w:hAnsi="Arial" w:cs="Arial"/>
                <w:b/>
                <w:sz w:val="20"/>
                <w:szCs w:val="20"/>
              </w:rPr>
              <w:lastRenderedPageBreak/>
              <w:t>Implementation of Findings</w:t>
            </w:r>
          </w:p>
          <w:p w14:paraId="7CB711BF" w14:textId="10FBAE18" w:rsidR="00417144" w:rsidRDefault="003832B4" w:rsidP="00417144">
            <w:pPr>
              <w:pStyle w:val="NoSpacing"/>
              <w:rPr>
                <w:rFonts w:ascii="Times New Roman" w:hAnsi="Times New Roman" w:cs="Times New Roman"/>
                <w:sz w:val="24"/>
                <w:szCs w:val="24"/>
              </w:rPr>
            </w:pPr>
            <w:r>
              <w:rPr>
                <w:rFonts w:ascii="Times New Roman" w:hAnsi="Times New Roman" w:cs="Times New Roman"/>
                <w:sz w:val="24"/>
                <w:szCs w:val="24"/>
              </w:rPr>
              <w:t xml:space="preserve">Year 2 - </w:t>
            </w:r>
            <w:r w:rsidR="00B86650" w:rsidRPr="007538FE">
              <w:rPr>
                <w:rFonts w:ascii="Times New Roman" w:hAnsi="Times New Roman" w:cs="Times New Roman"/>
                <w:sz w:val="24"/>
                <w:szCs w:val="24"/>
              </w:rPr>
              <w:t>Licensed Professional Counseling staff will continue to operationalize this training while working with students in telehealth environ</w:t>
            </w:r>
            <w:r w:rsidR="00631701">
              <w:rPr>
                <w:rFonts w:ascii="Times New Roman" w:hAnsi="Times New Roman" w:cs="Times New Roman"/>
                <w:sz w:val="24"/>
                <w:szCs w:val="24"/>
              </w:rPr>
              <w:t>ments</w:t>
            </w:r>
            <w:r w:rsidR="00B86650" w:rsidRPr="007538FE">
              <w:rPr>
                <w:rFonts w:ascii="Times New Roman" w:hAnsi="Times New Roman" w:cs="Times New Roman"/>
                <w:sz w:val="24"/>
                <w:szCs w:val="24"/>
              </w:rPr>
              <w:t xml:space="preserve"> (such as </w:t>
            </w:r>
            <w:proofErr w:type="spellStart"/>
            <w:r w:rsidR="00B86650" w:rsidRPr="007538FE">
              <w:rPr>
                <w:rFonts w:ascii="Times New Roman" w:hAnsi="Times New Roman" w:cs="Times New Roman"/>
                <w:sz w:val="24"/>
                <w:szCs w:val="24"/>
              </w:rPr>
              <w:t>Doxy.Me</w:t>
            </w:r>
            <w:proofErr w:type="spellEnd"/>
            <w:r w:rsidR="00B86650" w:rsidRPr="007538FE">
              <w:rPr>
                <w:rFonts w:ascii="Times New Roman" w:hAnsi="Times New Roman" w:cs="Times New Roman"/>
                <w:sz w:val="24"/>
                <w:szCs w:val="24"/>
              </w:rPr>
              <w:t>).</w:t>
            </w:r>
            <w:r w:rsidR="00417144">
              <w:rPr>
                <w:rFonts w:ascii="Times New Roman" w:hAnsi="Times New Roman" w:cs="Times New Roman"/>
                <w:sz w:val="24"/>
                <w:szCs w:val="24"/>
              </w:rPr>
              <w:t xml:space="preserve"> </w:t>
            </w:r>
          </w:p>
          <w:p w14:paraId="25C46738" w14:textId="77777777" w:rsidR="00872900" w:rsidRPr="00417144" w:rsidRDefault="00872900" w:rsidP="00417144">
            <w:pPr>
              <w:pStyle w:val="NoSpacing"/>
              <w:rPr>
                <w:rFonts w:ascii="Times New Roman" w:hAnsi="Times New Roman" w:cs="Times New Roman"/>
                <w:sz w:val="24"/>
                <w:szCs w:val="24"/>
              </w:rPr>
            </w:pPr>
          </w:p>
          <w:p w14:paraId="578C6B5D" w14:textId="00AD2BC9" w:rsidR="00413A84" w:rsidRPr="007538FE" w:rsidRDefault="003832B4" w:rsidP="00417144">
            <w:pPr>
              <w:pStyle w:val="NoSpacing"/>
              <w:rPr>
                <w:rFonts w:ascii="Times New Roman" w:hAnsi="Times New Roman" w:cs="Times New Roman"/>
                <w:sz w:val="24"/>
                <w:szCs w:val="24"/>
              </w:rPr>
            </w:pPr>
            <w:r>
              <w:rPr>
                <w:rFonts w:ascii="Times New Roman" w:hAnsi="Times New Roman" w:cs="Times New Roman"/>
                <w:color w:val="C45911" w:themeColor="accent2" w:themeShade="BF"/>
                <w:sz w:val="24"/>
                <w:szCs w:val="24"/>
              </w:rPr>
              <w:t xml:space="preserve">Year 4 - </w:t>
            </w:r>
            <w:r w:rsidR="00417144" w:rsidRPr="00417144">
              <w:rPr>
                <w:rFonts w:ascii="Times New Roman" w:hAnsi="Times New Roman" w:cs="Times New Roman"/>
                <w:color w:val="C45911" w:themeColor="accent2" w:themeShade="BF"/>
                <w:sz w:val="24"/>
                <w:szCs w:val="24"/>
              </w:rPr>
              <w:t xml:space="preserve">Counseling staff are encouraged to incorporate the core values of creativity and innovation in their approach to serving students. This focus has led to the development of new treatment modalities, including telehealth group sessions, interactive psychoeducational workshops, and the creation of videos and presentations. These initiatives enhance engagement and provide students with </w:t>
            </w:r>
            <w:r>
              <w:rPr>
                <w:rFonts w:ascii="Times New Roman" w:hAnsi="Times New Roman" w:cs="Times New Roman"/>
                <w:color w:val="C45911" w:themeColor="accent2" w:themeShade="BF"/>
                <w:sz w:val="24"/>
                <w:szCs w:val="24"/>
              </w:rPr>
              <w:t>varied</w:t>
            </w:r>
            <w:r w:rsidR="00417144" w:rsidRPr="00417144">
              <w:rPr>
                <w:rFonts w:ascii="Times New Roman" w:hAnsi="Times New Roman" w:cs="Times New Roman"/>
                <w:color w:val="C45911" w:themeColor="accent2" w:themeShade="BF"/>
                <w:sz w:val="24"/>
                <w:szCs w:val="24"/>
              </w:rPr>
              <w:t>, accessible ways to receive support.</w:t>
            </w:r>
            <w:r w:rsidR="00417144">
              <w:rPr>
                <w:rFonts w:ascii="Times New Roman" w:hAnsi="Times New Roman" w:cs="Times New Roman"/>
                <w:color w:val="C45911" w:themeColor="accent2" w:themeShade="BF"/>
                <w:sz w:val="24"/>
                <w:szCs w:val="24"/>
              </w:rPr>
              <w:t xml:space="preserve"> </w:t>
            </w:r>
          </w:p>
        </w:tc>
      </w:tr>
    </w:tbl>
    <w:p w14:paraId="3656B9AB" w14:textId="77777777" w:rsidR="007F4753" w:rsidRDefault="007F4753" w:rsidP="001A7A83">
      <w:pPr>
        <w:tabs>
          <w:tab w:val="left" w:pos="690"/>
          <w:tab w:val="left" w:pos="4575"/>
        </w:tabs>
      </w:pPr>
    </w:p>
    <w:tbl>
      <w:tblPr>
        <w:tblW w:w="13518" w:type="dxa"/>
        <w:tblInd w:w="-23" w:type="dxa"/>
        <w:tblLayout w:type="fixed"/>
        <w:tblLook w:val="04A0" w:firstRow="1" w:lastRow="0" w:firstColumn="1" w:lastColumn="0" w:noHBand="0" w:noVBand="1"/>
      </w:tblPr>
      <w:tblGrid>
        <w:gridCol w:w="7020"/>
        <w:gridCol w:w="6498"/>
      </w:tblGrid>
      <w:tr w:rsidR="00CC5376" w:rsidRPr="00871FEA" w14:paraId="7CD27805" w14:textId="77777777" w:rsidTr="6FCA7594">
        <w:trPr>
          <w:trHeight w:val="537"/>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2A0ACA2" w14:textId="77777777" w:rsidR="00DD48F7" w:rsidRDefault="00CC5376" w:rsidP="00CC5376">
            <w:pPr>
              <w:pStyle w:val="NoSpacing"/>
              <w:numPr>
                <w:ilvl w:val="0"/>
                <w:numId w:val="3"/>
              </w:numPr>
              <w:rPr>
                <w:rFonts w:ascii="Times New Roman" w:hAnsi="Times New Roman" w:cs="Times New Roman"/>
                <w:b/>
                <w:sz w:val="24"/>
                <w:szCs w:val="24"/>
              </w:rPr>
            </w:pPr>
            <w:r w:rsidRPr="00871FEA">
              <w:rPr>
                <w:rFonts w:ascii="Times New Roman" w:hAnsi="Times New Roman" w:cs="Times New Roman"/>
                <w:b/>
                <w:sz w:val="24"/>
                <w:szCs w:val="24"/>
              </w:rPr>
              <w:t>Outcome #3</w:t>
            </w:r>
          </w:p>
          <w:p w14:paraId="3BF2A3C0" w14:textId="32A85915" w:rsidR="00CC5376" w:rsidRPr="008A0536" w:rsidRDefault="000039C8" w:rsidP="008A0536">
            <w:pPr>
              <w:pStyle w:val="NoSpacing"/>
              <w:ind w:left="720" w:hanging="720"/>
              <w:rPr>
                <w:rFonts w:ascii="Times New Roman" w:hAnsi="Times New Roman" w:cs="Times New Roman"/>
                <w:color w:val="C45911" w:themeColor="accent2" w:themeShade="BF"/>
                <w:sz w:val="24"/>
                <w:szCs w:val="24"/>
              </w:rPr>
            </w:pPr>
            <w:r w:rsidRPr="000039C8">
              <w:rPr>
                <w:rFonts w:ascii="Times New Roman" w:hAnsi="Times New Roman" w:cs="Times New Roman"/>
                <w:sz w:val="24"/>
                <w:szCs w:val="24"/>
              </w:rPr>
              <w:t>Departmental procedures are informed by data collected and analyzed from crisis response and Client Load Index</w:t>
            </w:r>
            <w:r w:rsidR="00CC5376" w:rsidRPr="00871FEA">
              <w:rPr>
                <w:rFonts w:ascii="Times New Roman" w:hAnsi="Times New Roman" w:cs="Times New Roman"/>
                <w:sz w:val="24"/>
                <w:szCs w:val="24"/>
              </w:rPr>
              <w:t>.</w:t>
            </w:r>
            <w:r w:rsidR="008A0536" w:rsidRPr="008A0536">
              <w:rPr>
                <w:rFonts w:ascii="Times New Roman" w:hAnsi="Times New Roman" w:cs="Times New Roman"/>
                <w:color w:val="C45911" w:themeColor="accent2" w:themeShade="BF"/>
                <w:sz w:val="24"/>
                <w:szCs w:val="24"/>
              </w:rPr>
              <w:t xml:space="preserve"> </w:t>
            </w:r>
          </w:p>
        </w:tc>
      </w:tr>
      <w:tr w:rsidR="00CC5376" w:rsidRPr="00871FEA" w14:paraId="6E0730F6" w14:textId="77777777" w:rsidTr="6FCA7594">
        <w:trPr>
          <w:trHeight w:val="675"/>
        </w:trPr>
        <w:tc>
          <w:tcPr>
            <w:tcW w:w="70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312EE1AA" w14:textId="77777777" w:rsidR="00CC5376" w:rsidRPr="00871FEA" w:rsidRDefault="00CC5376" w:rsidP="00CC5376">
            <w:pPr>
              <w:pStyle w:val="NoSpacing"/>
              <w:numPr>
                <w:ilvl w:val="0"/>
                <w:numId w:val="3"/>
              </w:numPr>
              <w:rPr>
                <w:rFonts w:ascii="Times New Roman" w:hAnsi="Times New Roman" w:cs="Times New Roman"/>
                <w:b/>
                <w:sz w:val="24"/>
                <w:szCs w:val="24"/>
              </w:rPr>
            </w:pPr>
            <w:r w:rsidRPr="00871FEA">
              <w:rPr>
                <w:rFonts w:ascii="Times New Roman" w:hAnsi="Times New Roman" w:cs="Times New Roman"/>
                <w:b/>
                <w:sz w:val="24"/>
                <w:szCs w:val="24"/>
              </w:rPr>
              <w:t>Measure (Outcome #3)</w:t>
            </w:r>
          </w:p>
          <w:p w14:paraId="38C3901D" w14:textId="77777777" w:rsidR="00CC5376" w:rsidRPr="00871FEA" w:rsidRDefault="00CC5376">
            <w:pPr>
              <w:pStyle w:val="NoSpacing"/>
              <w:rPr>
                <w:rFonts w:ascii="Times New Roman" w:hAnsi="Times New Roman" w:cs="Times New Roman"/>
                <w:sz w:val="24"/>
                <w:szCs w:val="24"/>
              </w:rPr>
            </w:pPr>
            <w:r w:rsidRPr="00871FEA">
              <w:rPr>
                <w:rFonts w:ascii="Times New Roman" w:hAnsi="Times New Roman" w:cs="Times New Roman"/>
                <w:sz w:val="24"/>
                <w:szCs w:val="24"/>
              </w:rPr>
              <w:t>Titanium can be configured to capture crisis data. Department surveys can be updated to include more quantitative measures.</w:t>
            </w:r>
          </w:p>
        </w:tc>
        <w:tc>
          <w:tcPr>
            <w:tcW w:w="6498"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DFE2AB9" w14:textId="77777777" w:rsidR="00CC5376" w:rsidRPr="00871FEA" w:rsidRDefault="00CC5376" w:rsidP="00CC5376">
            <w:pPr>
              <w:pStyle w:val="NoSpacing"/>
              <w:numPr>
                <w:ilvl w:val="0"/>
                <w:numId w:val="3"/>
              </w:numPr>
              <w:rPr>
                <w:rFonts w:ascii="Times New Roman" w:hAnsi="Times New Roman" w:cs="Times New Roman"/>
                <w:b/>
                <w:sz w:val="24"/>
                <w:szCs w:val="24"/>
              </w:rPr>
            </w:pPr>
            <w:r w:rsidRPr="00871FEA">
              <w:rPr>
                <w:rFonts w:ascii="Times New Roman" w:hAnsi="Times New Roman" w:cs="Times New Roman"/>
                <w:b/>
                <w:sz w:val="24"/>
                <w:szCs w:val="24"/>
              </w:rPr>
              <w:t>Target (Outcome #3)</w:t>
            </w:r>
          </w:p>
          <w:p w14:paraId="4778E2D2" w14:textId="7045E72B" w:rsidR="00CC5376" w:rsidRPr="00871FEA" w:rsidRDefault="00CC5376">
            <w:pPr>
              <w:pStyle w:val="NoSpacing"/>
              <w:rPr>
                <w:rFonts w:ascii="Times New Roman" w:hAnsi="Times New Roman" w:cs="Times New Roman"/>
                <w:sz w:val="24"/>
                <w:szCs w:val="24"/>
              </w:rPr>
            </w:pPr>
            <w:r w:rsidRPr="00871FEA">
              <w:rPr>
                <w:rFonts w:ascii="Times New Roman" w:hAnsi="Times New Roman" w:cs="Times New Roman"/>
                <w:sz w:val="24"/>
                <w:szCs w:val="24"/>
              </w:rPr>
              <w:t>Accessibility to more quantitative and qualitative data specific to Counseling Services.</w:t>
            </w:r>
            <w:r w:rsidR="003832B4">
              <w:rPr>
                <w:rFonts w:ascii="Times New Roman" w:hAnsi="Times New Roman" w:cs="Times New Roman"/>
                <w:sz w:val="24"/>
                <w:szCs w:val="24"/>
              </w:rPr>
              <w:t xml:space="preserve"> Data to include crisis statistics.</w:t>
            </w:r>
          </w:p>
          <w:p w14:paraId="45FB0818" w14:textId="77777777" w:rsidR="00CC5376" w:rsidRPr="00871FEA" w:rsidRDefault="00CC5376">
            <w:pPr>
              <w:pStyle w:val="NoSpacing"/>
              <w:ind w:left="360"/>
              <w:rPr>
                <w:rFonts w:ascii="Times New Roman" w:hAnsi="Times New Roman" w:cs="Times New Roman"/>
                <w:sz w:val="24"/>
                <w:szCs w:val="24"/>
              </w:rPr>
            </w:pPr>
          </w:p>
        </w:tc>
      </w:tr>
      <w:tr w:rsidR="00CC5376" w:rsidRPr="00871FEA" w14:paraId="09329548" w14:textId="77777777" w:rsidTr="6FCA759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25C8296B" w14:textId="77777777" w:rsidR="00CC5376" w:rsidRPr="00871FEA" w:rsidRDefault="00CC5376" w:rsidP="00CC5376">
            <w:pPr>
              <w:pStyle w:val="NoSpacing"/>
              <w:numPr>
                <w:ilvl w:val="0"/>
                <w:numId w:val="3"/>
              </w:numPr>
              <w:rPr>
                <w:rFonts w:ascii="Times New Roman" w:hAnsi="Times New Roman" w:cs="Times New Roman"/>
                <w:b/>
                <w:sz w:val="24"/>
                <w:szCs w:val="24"/>
              </w:rPr>
            </w:pPr>
            <w:r w:rsidRPr="00871FEA">
              <w:rPr>
                <w:rFonts w:ascii="Times New Roman" w:hAnsi="Times New Roman" w:cs="Times New Roman"/>
                <w:b/>
                <w:sz w:val="24"/>
                <w:szCs w:val="24"/>
              </w:rPr>
              <w:t>Action Plan (Outcome #3)</w:t>
            </w:r>
          </w:p>
          <w:p w14:paraId="049F31CB" w14:textId="7134A735" w:rsidR="00CC5376" w:rsidRPr="00871FEA" w:rsidRDefault="008C316E" w:rsidP="003832B4">
            <w:pPr>
              <w:pStyle w:val="NoSpacing"/>
              <w:ind w:left="-7"/>
              <w:rPr>
                <w:rFonts w:ascii="Times New Roman" w:hAnsi="Times New Roman" w:cs="Times New Roman"/>
                <w:sz w:val="24"/>
                <w:szCs w:val="24"/>
              </w:rPr>
            </w:pPr>
            <w:r>
              <w:rPr>
                <w:rFonts w:ascii="Times New Roman" w:hAnsi="Times New Roman" w:cs="Times New Roman"/>
                <w:sz w:val="24"/>
                <w:szCs w:val="24"/>
              </w:rPr>
              <w:t>C</w:t>
            </w:r>
            <w:r w:rsidR="00CC5376" w:rsidRPr="00871FEA">
              <w:rPr>
                <w:rFonts w:ascii="Times New Roman" w:hAnsi="Times New Roman" w:cs="Times New Roman"/>
                <w:sz w:val="24"/>
                <w:szCs w:val="24"/>
              </w:rPr>
              <w:t xml:space="preserve">apture more data to inform procedures and training. </w:t>
            </w:r>
            <w:r w:rsidR="00CC5376" w:rsidRPr="008C316E">
              <w:rPr>
                <w:rFonts w:ascii="Times New Roman" w:hAnsi="Times New Roman" w:cs="Times New Roman"/>
                <w:sz w:val="24"/>
                <w:szCs w:val="24"/>
              </w:rPr>
              <w:t>Client Load Index will be calculated each year and procedures will subsequently be assessed and appropriately adjusted</w:t>
            </w:r>
            <w:r w:rsidR="00CC5376" w:rsidRPr="00937088">
              <w:rPr>
                <w:rFonts w:ascii="Times New Roman" w:hAnsi="Times New Roman" w:cs="Times New Roman"/>
                <w:sz w:val="24"/>
                <w:szCs w:val="24"/>
              </w:rPr>
              <w:t>.</w:t>
            </w:r>
            <w:r w:rsidR="008A0536" w:rsidRPr="00937088">
              <w:rPr>
                <w:rFonts w:ascii="Times New Roman" w:hAnsi="Times New Roman" w:cs="Times New Roman"/>
                <w:sz w:val="24"/>
                <w:szCs w:val="24"/>
              </w:rPr>
              <w:t xml:space="preserve"> </w:t>
            </w:r>
          </w:p>
        </w:tc>
      </w:tr>
      <w:tr w:rsidR="00CC5376" w:rsidRPr="00871FEA" w14:paraId="4E340A6D" w14:textId="77777777" w:rsidTr="6FCA759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21972226" w14:textId="77777777" w:rsidR="00CC5376" w:rsidRPr="00872900" w:rsidRDefault="3C09D58E" w:rsidP="00CC5376">
            <w:pPr>
              <w:pStyle w:val="NoSpacing"/>
              <w:numPr>
                <w:ilvl w:val="0"/>
                <w:numId w:val="3"/>
              </w:numPr>
              <w:rPr>
                <w:rFonts w:ascii="Times New Roman" w:hAnsi="Times New Roman" w:cs="Times New Roman"/>
                <w:b/>
                <w:sz w:val="24"/>
                <w:szCs w:val="24"/>
              </w:rPr>
            </w:pPr>
            <w:r w:rsidRPr="00872900">
              <w:rPr>
                <w:rFonts w:ascii="Times New Roman" w:hAnsi="Times New Roman" w:cs="Times New Roman"/>
                <w:b/>
                <w:bCs/>
                <w:sz w:val="24"/>
                <w:szCs w:val="24"/>
              </w:rPr>
              <w:t xml:space="preserve">Results Summary (Outcome #3) </w:t>
            </w:r>
          </w:p>
          <w:p w14:paraId="5D9B8E46" w14:textId="283CAE47" w:rsidR="00937088" w:rsidRPr="00937088" w:rsidRDefault="003832B4" w:rsidP="00937088">
            <w:pPr>
              <w:spacing w:after="160" w:line="259"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Year 2 - </w:t>
            </w:r>
            <w:r w:rsidR="33BD3F20" w:rsidRPr="007538FE">
              <w:rPr>
                <w:rFonts w:ascii="Times New Roman" w:eastAsia="Calibri" w:hAnsi="Times New Roman" w:cs="Times New Roman"/>
                <w:color w:val="000000" w:themeColor="text1"/>
                <w:sz w:val="24"/>
                <w:szCs w:val="24"/>
              </w:rPr>
              <w:t xml:space="preserve">The goal was to expand reporting of Crisis Response and </w:t>
            </w:r>
            <w:r w:rsidR="008C316E" w:rsidRPr="007538FE">
              <w:rPr>
                <w:rFonts w:ascii="Times New Roman" w:eastAsia="Calibri" w:hAnsi="Times New Roman" w:cs="Times New Roman"/>
                <w:color w:val="000000" w:themeColor="text1"/>
                <w:sz w:val="24"/>
                <w:szCs w:val="24"/>
              </w:rPr>
              <w:t>that was realized</w:t>
            </w:r>
            <w:r w:rsidR="33BD3F20" w:rsidRPr="007538FE">
              <w:rPr>
                <w:rFonts w:ascii="Times New Roman" w:eastAsia="Calibri" w:hAnsi="Times New Roman" w:cs="Times New Roman"/>
                <w:color w:val="000000" w:themeColor="text1"/>
                <w:sz w:val="24"/>
                <w:szCs w:val="24"/>
              </w:rPr>
              <w:t xml:space="preserve"> by adding a new appointment code in Titanium labeled </w:t>
            </w:r>
            <w:r w:rsidR="008C316E" w:rsidRPr="007538FE">
              <w:rPr>
                <w:rFonts w:ascii="Times New Roman" w:eastAsia="Calibri" w:hAnsi="Times New Roman" w:cs="Times New Roman"/>
                <w:color w:val="000000" w:themeColor="text1"/>
                <w:sz w:val="24"/>
                <w:szCs w:val="24"/>
              </w:rPr>
              <w:t>“</w:t>
            </w:r>
            <w:r w:rsidR="33BD3F20" w:rsidRPr="007538FE">
              <w:rPr>
                <w:rFonts w:ascii="Times New Roman" w:eastAsia="Calibri" w:hAnsi="Times New Roman" w:cs="Times New Roman"/>
                <w:color w:val="000000" w:themeColor="text1"/>
                <w:sz w:val="24"/>
                <w:szCs w:val="24"/>
              </w:rPr>
              <w:t xml:space="preserve">Walk </w:t>
            </w:r>
            <w:proofErr w:type="gramStart"/>
            <w:r w:rsidR="33BD3F20" w:rsidRPr="007538FE">
              <w:rPr>
                <w:rFonts w:ascii="Times New Roman" w:eastAsia="Calibri" w:hAnsi="Times New Roman" w:cs="Times New Roman"/>
                <w:color w:val="000000" w:themeColor="text1"/>
                <w:sz w:val="24"/>
                <w:szCs w:val="24"/>
              </w:rPr>
              <w:t>In</w:t>
            </w:r>
            <w:proofErr w:type="gramEnd"/>
            <w:r w:rsidR="33BD3F20" w:rsidRPr="007538FE">
              <w:rPr>
                <w:rFonts w:ascii="Times New Roman" w:eastAsia="Calibri" w:hAnsi="Times New Roman" w:cs="Times New Roman"/>
                <w:color w:val="000000" w:themeColor="text1"/>
                <w:sz w:val="24"/>
                <w:szCs w:val="24"/>
              </w:rPr>
              <w:t xml:space="preserve"> Crisis</w:t>
            </w:r>
            <w:r w:rsidR="008C316E" w:rsidRPr="007538FE">
              <w:rPr>
                <w:rFonts w:ascii="Times New Roman" w:eastAsia="Calibri" w:hAnsi="Times New Roman" w:cs="Times New Roman"/>
                <w:color w:val="000000" w:themeColor="text1"/>
                <w:sz w:val="24"/>
                <w:szCs w:val="24"/>
              </w:rPr>
              <w:t>”</w:t>
            </w:r>
            <w:r w:rsidR="00631701">
              <w:rPr>
                <w:rFonts w:ascii="Times New Roman" w:eastAsia="Calibri" w:hAnsi="Times New Roman" w:cs="Times New Roman"/>
                <w:color w:val="000000" w:themeColor="text1"/>
                <w:sz w:val="24"/>
                <w:szCs w:val="24"/>
              </w:rPr>
              <w:t xml:space="preserve"> t</w:t>
            </w:r>
            <w:r w:rsidR="33BD3F20" w:rsidRPr="007538FE">
              <w:rPr>
                <w:rFonts w:ascii="Times New Roman" w:eastAsia="Calibri" w:hAnsi="Times New Roman" w:cs="Times New Roman"/>
                <w:color w:val="000000" w:themeColor="text1"/>
                <w:sz w:val="24"/>
                <w:szCs w:val="24"/>
              </w:rPr>
              <w:t xml:space="preserve">hat allows </w:t>
            </w:r>
            <w:r w:rsidR="008C316E" w:rsidRPr="007538FE">
              <w:rPr>
                <w:rFonts w:ascii="Times New Roman" w:eastAsia="Calibri" w:hAnsi="Times New Roman" w:cs="Times New Roman"/>
                <w:color w:val="000000" w:themeColor="text1"/>
                <w:sz w:val="24"/>
                <w:szCs w:val="24"/>
              </w:rPr>
              <w:t>Counseling Services</w:t>
            </w:r>
            <w:r w:rsidR="33BD3F20" w:rsidRPr="007538FE">
              <w:rPr>
                <w:rFonts w:ascii="Times New Roman" w:eastAsia="Calibri" w:hAnsi="Times New Roman" w:cs="Times New Roman"/>
                <w:color w:val="000000" w:themeColor="text1"/>
                <w:sz w:val="24"/>
                <w:szCs w:val="24"/>
              </w:rPr>
              <w:t xml:space="preserve"> to capture crisis data. </w:t>
            </w:r>
          </w:p>
          <w:p w14:paraId="0B4BA1D6" w14:textId="03588EF9" w:rsidR="00CC5376" w:rsidRPr="00871FEA" w:rsidRDefault="00872900" w:rsidP="00872900">
            <w:pPr>
              <w:tabs>
                <w:tab w:val="left" w:pos="6750"/>
              </w:tabs>
              <w:spacing w:after="160" w:line="259" w:lineRule="auto"/>
              <w:rPr>
                <w:rFonts w:ascii="Arial" w:hAnsi="Arial" w:cs="Arial"/>
                <w:b/>
                <w:bCs/>
                <w:color w:val="FF0000"/>
                <w:sz w:val="20"/>
                <w:szCs w:val="20"/>
                <w:highlight w:val="yellow"/>
              </w:rPr>
            </w:pPr>
            <w:r>
              <w:rPr>
                <w:rFonts w:ascii="Times New Roman" w:eastAsia="Calibri" w:hAnsi="Times New Roman" w:cs="Times New Roman"/>
                <w:color w:val="C45911" w:themeColor="accent2" w:themeShade="BF"/>
                <w:sz w:val="24"/>
                <w:szCs w:val="24"/>
              </w:rPr>
              <w:t xml:space="preserve">Year 4 - </w:t>
            </w:r>
            <w:r w:rsidRPr="005C28FF">
              <w:rPr>
                <w:rFonts w:ascii="Times New Roman" w:eastAsia="Calibri" w:hAnsi="Times New Roman" w:cs="Times New Roman"/>
                <w:color w:val="C45911" w:themeColor="accent2" w:themeShade="BF"/>
                <w:sz w:val="24"/>
                <w:szCs w:val="24"/>
              </w:rPr>
              <w:t>During the recorded period from 2022-2023 to 2023-2024, counseling services experienced an increase in utilization, with 194 more students accessing services compared to the previous</w:t>
            </w:r>
            <w:r>
              <w:rPr>
                <w:rFonts w:ascii="Times New Roman" w:eastAsia="Calibri" w:hAnsi="Times New Roman" w:cs="Times New Roman"/>
                <w:color w:val="C45911" w:themeColor="accent2" w:themeShade="BF"/>
                <w:sz w:val="24"/>
                <w:szCs w:val="24"/>
              </w:rPr>
              <w:t xml:space="preserve"> 2</w:t>
            </w:r>
            <w:r w:rsidRPr="005C28FF">
              <w:rPr>
                <w:rFonts w:ascii="Times New Roman" w:eastAsia="Calibri" w:hAnsi="Times New Roman" w:cs="Times New Roman"/>
                <w:color w:val="C45911" w:themeColor="accent2" w:themeShade="BF"/>
                <w:sz w:val="24"/>
                <w:szCs w:val="24"/>
              </w:rPr>
              <w:t xml:space="preserve"> year</w:t>
            </w:r>
            <w:r>
              <w:rPr>
                <w:rFonts w:ascii="Times New Roman" w:eastAsia="Calibri" w:hAnsi="Times New Roman" w:cs="Times New Roman"/>
                <w:color w:val="C45911" w:themeColor="accent2" w:themeShade="BF"/>
                <w:sz w:val="24"/>
                <w:szCs w:val="24"/>
              </w:rPr>
              <w:t>s</w:t>
            </w:r>
            <w:r w:rsidRPr="005C28FF">
              <w:rPr>
                <w:rFonts w:ascii="Times New Roman" w:eastAsia="Calibri" w:hAnsi="Times New Roman" w:cs="Times New Roman"/>
                <w:color w:val="C45911" w:themeColor="accent2" w:themeShade="BF"/>
                <w:sz w:val="24"/>
                <w:szCs w:val="24"/>
              </w:rPr>
              <w:t>. This growth highlights a rising demand for mental health support among students and underscores the importance of expanding resources and optimizing our service delivery to meet the evolving needs of our campus community.</w:t>
            </w:r>
          </w:p>
        </w:tc>
      </w:tr>
      <w:tr w:rsidR="00CC5376" w:rsidRPr="00871FEA" w14:paraId="06D48D5F" w14:textId="77777777" w:rsidTr="6FCA759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3FF2BC3C" w14:textId="77777777" w:rsidR="00CC5376" w:rsidRPr="00871FEA" w:rsidRDefault="3C09D58E" w:rsidP="00CC5376">
            <w:pPr>
              <w:pStyle w:val="NoSpacing"/>
              <w:numPr>
                <w:ilvl w:val="0"/>
                <w:numId w:val="3"/>
              </w:numPr>
              <w:rPr>
                <w:rFonts w:ascii="Times New Roman" w:hAnsi="Times New Roman" w:cs="Times New Roman"/>
                <w:b/>
                <w:sz w:val="24"/>
                <w:szCs w:val="24"/>
              </w:rPr>
            </w:pPr>
            <w:r w:rsidRPr="6FCA7594">
              <w:rPr>
                <w:rFonts w:ascii="Times New Roman" w:hAnsi="Times New Roman" w:cs="Times New Roman"/>
                <w:b/>
                <w:bCs/>
                <w:sz w:val="24"/>
                <w:szCs w:val="24"/>
              </w:rPr>
              <w:t xml:space="preserve">Findings (Outcome #3) </w:t>
            </w:r>
          </w:p>
          <w:p w14:paraId="1BE9DC05" w14:textId="4CC17D63" w:rsidR="003832B4" w:rsidRDefault="003832B4" w:rsidP="6FCA7594">
            <w:pPr>
              <w:spacing w:after="160" w:line="259" w:lineRule="auto"/>
            </w:pPr>
            <w:r>
              <w:rPr>
                <w:rFonts w:ascii="Times New Roman" w:eastAsia="Calibri" w:hAnsi="Times New Roman" w:cs="Times New Roman"/>
                <w:color w:val="000000" w:themeColor="text1"/>
                <w:sz w:val="24"/>
                <w:szCs w:val="24"/>
              </w:rPr>
              <w:t xml:space="preserve">Year 2 - </w:t>
            </w:r>
            <w:r w:rsidR="00872900" w:rsidRPr="007538FE">
              <w:rPr>
                <w:rFonts w:ascii="Times New Roman" w:eastAsia="Calibri" w:hAnsi="Times New Roman" w:cs="Times New Roman"/>
                <w:color w:val="000000" w:themeColor="text1"/>
                <w:sz w:val="24"/>
                <w:szCs w:val="24"/>
              </w:rPr>
              <w:t xml:space="preserve">Counseling Services increased </w:t>
            </w:r>
            <w:proofErr w:type="gramStart"/>
            <w:r w:rsidR="00872900" w:rsidRPr="007538FE">
              <w:rPr>
                <w:rFonts w:ascii="Times New Roman" w:eastAsia="Calibri" w:hAnsi="Times New Roman" w:cs="Times New Roman"/>
                <w:color w:val="000000" w:themeColor="text1"/>
                <w:sz w:val="24"/>
                <w:szCs w:val="24"/>
              </w:rPr>
              <w:t>its</w:t>
            </w:r>
            <w:proofErr w:type="gramEnd"/>
            <w:r w:rsidR="00872900" w:rsidRPr="007538FE">
              <w:rPr>
                <w:rFonts w:ascii="Times New Roman" w:eastAsia="Calibri" w:hAnsi="Times New Roman" w:cs="Times New Roman"/>
                <w:color w:val="000000" w:themeColor="text1"/>
                <w:sz w:val="24"/>
                <w:szCs w:val="24"/>
              </w:rPr>
              <w:t xml:space="preserve"> </w:t>
            </w:r>
            <w:r w:rsidR="00872900">
              <w:rPr>
                <w:rFonts w:ascii="Times New Roman" w:eastAsia="Calibri" w:hAnsi="Times New Roman" w:cs="Times New Roman"/>
                <w:color w:val="000000" w:themeColor="text1"/>
                <w:sz w:val="24"/>
                <w:szCs w:val="24"/>
              </w:rPr>
              <w:t>utilization</w:t>
            </w:r>
            <w:r w:rsidR="00872900" w:rsidRPr="007538FE">
              <w:rPr>
                <w:rFonts w:ascii="Times New Roman" w:eastAsia="Calibri" w:hAnsi="Times New Roman" w:cs="Times New Roman"/>
                <w:color w:val="000000" w:themeColor="text1"/>
                <w:sz w:val="24"/>
                <w:szCs w:val="24"/>
              </w:rPr>
              <w:t xml:space="preserve"> </w:t>
            </w:r>
            <w:r w:rsidR="00872900">
              <w:rPr>
                <w:rFonts w:ascii="Times New Roman" w:eastAsia="Calibri" w:hAnsi="Times New Roman" w:cs="Times New Roman"/>
                <w:color w:val="000000" w:themeColor="text1"/>
                <w:sz w:val="24"/>
                <w:szCs w:val="24"/>
              </w:rPr>
              <w:t>by 256</w:t>
            </w:r>
            <w:r w:rsidR="00872900" w:rsidRPr="007538FE">
              <w:rPr>
                <w:rFonts w:ascii="Times New Roman" w:eastAsia="Calibri" w:hAnsi="Times New Roman" w:cs="Times New Roman"/>
                <w:color w:val="000000" w:themeColor="text1"/>
                <w:sz w:val="24"/>
                <w:szCs w:val="24"/>
              </w:rPr>
              <w:t xml:space="preserve"> </w:t>
            </w:r>
            <w:r w:rsidR="00872900">
              <w:rPr>
                <w:rFonts w:ascii="Times New Roman" w:eastAsia="Calibri" w:hAnsi="Times New Roman" w:cs="Times New Roman"/>
                <w:color w:val="000000" w:themeColor="text1"/>
                <w:sz w:val="24"/>
                <w:szCs w:val="24"/>
              </w:rPr>
              <w:t xml:space="preserve">over the recorded </w:t>
            </w:r>
            <w:proofErr w:type="gramStart"/>
            <w:r w:rsidR="00872900">
              <w:rPr>
                <w:rFonts w:ascii="Times New Roman" w:eastAsia="Calibri" w:hAnsi="Times New Roman" w:cs="Times New Roman"/>
                <w:color w:val="000000" w:themeColor="text1"/>
                <w:sz w:val="24"/>
                <w:szCs w:val="24"/>
              </w:rPr>
              <w:t>time period</w:t>
            </w:r>
            <w:proofErr w:type="gramEnd"/>
            <w:r w:rsidR="00872900">
              <w:rPr>
                <w:rFonts w:ascii="Times New Roman" w:eastAsia="Calibri" w:hAnsi="Times New Roman" w:cs="Times New Roman"/>
                <w:color w:val="000000" w:themeColor="text1"/>
                <w:sz w:val="24"/>
                <w:szCs w:val="24"/>
              </w:rPr>
              <w:t xml:space="preserve"> (</w:t>
            </w:r>
            <w:r w:rsidR="00872900" w:rsidRPr="007538FE">
              <w:rPr>
                <w:rFonts w:ascii="Times New Roman" w:eastAsia="Calibri" w:hAnsi="Times New Roman" w:cs="Times New Roman"/>
                <w:color w:val="000000" w:themeColor="text1"/>
                <w:sz w:val="24"/>
                <w:szCs w:val="24"/>
              </w:rPr>
              <w:t>2020-2021 to 2021-2022</w:t>
            </w:r>
            <w:r w:rsidR="00872900">
              <w:rPr>
                <w:rFonts w:ascii="Times New Roman" w:eastAsia="Calibri" w:hAnsi="Times New Roman" w:cs="Times New Roman"/>
                <w:color w:val="000000" w:themeColor="text1"/>
                <w:sz w:val="24"/>
                <w:szCs w:val="24"/>
              </w:rPr>
              <w:t xml:space="preserve">). </w:t>
            </w:r>
            <w:r w:rsidR="00872900" w:rsidRPr="007538FE">
              <w:rPr>
                <w:rFonts w:ascii="Times New Roman" w:eastAsia="Calibri" w:hAnsi="Times New Roman" w:cs="Times New Roman"/>
                <w:color w:val="000000" w:themeColor="text1"/>
                <w:sz w:val="24"/>
                <w:szCs w:val="24"/>
              </w:rPr>
              <w:t xml:space="preserve"> </w:t>
            </w:r>
          </w:p>
          <w:p w14:paraId="24D141AC" w14:textId="584B8CFF" w:rsidR="00CC5376" w:rsidRPr="007538FE" w:rsidRDefault="003832B4" w:rsidP="6FCA7594">
            <w:pPr>
              <w:spacing w:after="160" w:line="259"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C45911" w:themeColor="accent2" w:themeShade="BF"/>
                <w:sz w:val="24"/>
                <w:szCs w:val="24"/>
              </w:rPr>
              <w:t xml:space="preserve">Year 4 - </w:t>
            </w:r>
            <w:r w:rsidR="00275186" w:rsidRPr="00275186">
              <w:rPr>
                <w:rFonts w:ascii="Times New Roman" w:eastAsia="Calibri" w:hAnsi="Times New Roman" w:cs="Times New Roman"/>
                <w:color w:val="C45911" w:themeColor="accent2" w:themeShade="BF"/>
                <w:sz w:val="24"/>
                <w:szCs w:val="24"/>
              </w:rPr>
              <w:t xml:space="preserve">Counseling Services continues to utilize the Client Load Index to inform procedural decisions. To improve access, we’ve implemented a session model format and introduced online appointment scheduling, which has significantly reduced </w:t>
            </w:r>
            <w:proofErr w:type="gramStart"/>
            <w:r w:rsidR="00275186" w:rsidRPr="00275186">
              <w:rPr>
                <w:rFonts w:ascii="Times New Roman" w:eastAsia="Calibri" w:hAnsi="Times New Roman" w:cs="Times New Roman"/>
                <w:color w:val="C45911" w:themeColor="accent2" w:themeShade="BF"/>
                <w:sz w:val="24"/>
                <w:szCs w:val="24"/>
              </w:rPr>
              <w:t>wait</w:t>
            </w:r>
            <w:proofErr w:type="gramEnd"/>
            <w:r w:rsidR="00275186" w:rsidRPr="00275186">
              <w:rPr>
                <w:rFonts w:ascii="Times New Roman" w:eastAsia="Calibri" w:hAnsi="Times New Roman" w:cs="Times New Roman"/>
                <w:color w:val="C45911" w:themeColor="accent2" w:themeShade="BF"/>
                <w:sz w:val="24"/>
                <w:szCs w:val="24"/>
              </w:rPr>
              <w:t xml:space="preserve"> times, </w:t>
            </w:r>
            <w:r w:rsidR="00275186" w:rsidRPr="00275186">
              <w:rPr>
                <w:rFonts w:ascii="Times New Roman" w:eastAsia="Calibri" w:hAnsi="Times New Roman" w:cs="Times New Roman"/>
                <w:color w:val="C45911" w:themeColor="accent2" w:themeShade="BF"/>
                <w:sz w:val="24"/>
                <w:szCs w:val="24"/>
              </w:rPr>
              <w:lastRenderedPageBreak/>
              <w:t>especially for students indicating a need for crisis response. This streamlined approach enables us to respond to student needs more efficiently, enhancing both the timeliness and quality of our support.</w:t>
            </w:r>
          </w:p>
          <w:p w14:paraId="1D6BBD46" w14:textId="16C32424" w:rsidR="00CC5376" w:rsidRPr="00871FEA" w:rsidRDefault="00CC5376" w:rsidP="6FCA7594">
            <w:pPr>
              <w:pStyle w:val="NoSpacing"/>
              <w:rPr>
                <w:rFonts w:ascii="Arial" w:hAnsi="Arial" w:cs="Arial"/>
                <w:b/>
                <w:bCs/>
                <w:color w:val="FF0000"/>
                <w:sz w:val="20"/>
                <w:szCs w:val="20"/>
                <w:highlight w:val="yellow"/>
              </w:rPr>
            </w:pPr>
          </w:p>
        </w:tc>
      </w:tr>
      <w:tr w:rsidR="00CC5376" w:rsidRPr="00871FEA" w14:paraId="4F8757A5" w14:textId="77777777" w:rsidTr="6FCA759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2ED91CF1" w14:textId="77777777" w:rsidR="00CC5376" w:rsidRDefault="3C09D58E" w:rsidP="00CC5376">
            <w:pPr>
              <w:pStyle w:val="NoSpacing"/>
              <w:numPr>
                <w:ilvl w:val="0"/>
                <w:numId w:val="3"/>
              </w:numPr>
              <w:rPr>
                <w:rFonts w:ascii="Times New Roman" w:hAnsi="Times New Roman" w:cs="Times New Roman"/>
                <w:b/>
                <w:sz w:val="24"/>
                <w:szCs w:val="24"/>
              </w:rPr>
            </w:pPr>
            <w:r w:rsidRPr="6FCA7594">
              <w:rPr>
                <w:rFonts w:ascii="Times New Roman" w:hAnsi="Times New Roman" w:cs="Times New Roman"/>
                <w:b/>
                <w:bCs/>
                <w:sz w:val="24"/>
                <w:szCs w:val="24"/>
              </w:rPr>
              <w:lastRenderedPageBreak/>
              <w:t xml:space="preserve">Implementation of Findings (Outcome #3) </w:t>
            </w:r>
          </w:p>
          <w:p w14:paraId="7BC286DE" w14:textId="35F42B9D" w:rsidR="00872900" w:rsidRDefault="00872900" w:rsidP="00872900">
            <w:pPr>
              <w:tabs>
                <w:tab w:val="left" w:pos="6750"/>
              </w:tabs>
              <w:spacing w:after="160" w:line="259" w:lineRule="auto"/>
            </w:pPr>
            <w:r>
              <w:rPr>
                <w:rFonts w:ascii="Times New Roman" w:eastAsia="Calibri" w:hAnsi="Times New Roman" w:cs="Times New Roman"/>
                <w:color w:val="000000" w:themeColor="text1"/>
                <w:sz w:val="24"/>
                <w:szCs w:val="24"/>
              </w:rPr>
              <w:t xml:space="preserve">Year 2 - </w:t>
            </w:r>
            <w:r w:rsidRPr="007538FE">
              <w:rPr>
                <w:rFonts w:ascii="Times New Roman" w:eastAsia="Calibri" w:hAnsi="Times New Roman" w:cs="Times New Roman"/>
                <w:color w:val="000000" w:themeColor="text1"/>
                <w:sz w:val="24"/>
                <w:szCs w:val="24"/>
              </w:rPr>
              <w:t>Counseling Services continues to use Client Load index to inform procedures.  Counseling Services implemented a session model format to ensure students were seen in a reasonable amount of time.</w:t>
            </w:r>
            <w:r>
              <w:t xml:space="preserve"> </w:t>
            </w:r>
          </w:p>
          <w:p w14:paraId="64219882" w14:textId="10324444" w:rsidR="00872900" w:rsidRDefault="00872900" w:rsidP="00872900">
            <w:pPr>
              <w:tabs>
                <w:tab w:val="left" w:pos="6750"/>
              </w:tabs>
              <w:spacing w:after="160" w:line="259" w:lineRule="auto"/>
              <w:rPr>
                <w:rFonts w:ascii="Times New Roman" w:hAnsi="Times New Roman" w:cs="Times New Roman"/>
                <w:color w:val="C45911" w:themeColor="accent2" w:themeShade="BF"/>
                <w:sz w:val="24"/>
                <w:szCs w:val="24"/>
              </w:rPr>
            </w:pPr>
            <w:r>
              <w:rPr>
                <w:rFonts w:ascii="Times New Roman" w:eastAsia="Calibri" w:hAnsi="Times New Roman" w:cs="Times New Roman"/>
                <w:color w:val="C45911" w:themeColor="accent2" w:themeShade="BF"/>
                <w:sz w:val="24"/>
                <w:szCs w:val="24"/>
              </w:rPr>
              <w:t xml:space="preserve">Year 4 - </w:t>
            </w:r>
            <w:r w:rsidR="006E4F88" w:rsidRPr="00937088">
              <w:rPr>
                <w:rFonts w:ascii="Times New Roman" w:hAnsi="Times New Roman" w:cs="Times New Roman"/>
                <w:color w:val="C45911" w:themeColor="accent2" w:themeShade="BF"/>
                <w:sz w:val="24"/>
                <w:szCs w:val="24"/>
              </w:rPr>
              <w:t>Based on trends identified in the data, Counseling Services staff adopted mandatory Mental Health First Aid training. Additionally, a staff member became certified as a trainer, allowing us to expand outreach efforts to equip faculty and staff as a vital first line of support for students in crisis.</w:t>
            </w:r>
            <w:r>
              <w:rPr>
                <w:rFonts w:ascii="Times New Roman" w:hAnsi="Times New Roman" w:cs="Times New Roman"/>
                <w:color w:val="C45911" w:themeColor="accent2" w:themeShade="BF"/>
                <w:sz w:val="24"/>
                <w:szCs w:val="24"/>
              </w:rPr>
              <w:t xml:space="preserve"> </w:t>
            </w:r>
            <w:r w:rsidRPr="008A0536">
              <w:rPr>
                <w:rFonts w:ascii="Times New Roman" w:hAnsi="Times New Roman" w:cs="Times New Roman"/>
                <w:color w:val="C45911" w:themeColor="accent2" w:themeShade="BF"/>
                <w:sz w:val="24"/>
                <w:szCs w:val="24"/>
              </w:rPr>
              <w:t>Counseling Services has</w:t>
            </w:r>
            <w:r>
              <w:rPr>
                <w:rFonts w:ascii="Times New Roman" w:hAnsi="Times New Roman" w:cs="Times New Roman"/>
                <w:color w:val="C45911" w:themeColor="accent2" w:themeShade="BF"/>
                <w:sz w:val="24"/>
                <w:szCs w:val="24"/>
              </w:rPr>
              <w:t xml:space="preserve"> also </w:t>
            </w:r>
            <w:r w:rsidRPr="008A0536">
              <w:rPr>
                <w:rFonts w:ascii="Times New Roman" w:hAnsi="Times New Roman" w:cs="Times New Roman"/>
                <w:color w:val="C45911" w:themeColor="accent2" w:themeShade="BF"/>
                <w:sz w:val="24"/>
                <w:szCs w:val="24"/>
              </w:rPr>
              <w:t>expanded its data reporting capabilities to now include crisis response metrics via our EHR software, Titanium.</w:t>
            </w:r>
            <w:r>
              <w:rPr>
                <w:rFonts w:ascii="Times New Roman" w:hAnsi="Times New Roman" w:cs="Times New Roman"/>
                <w:color w:val="C45911" w:themeColor="accent2" w:themeShade="BF"/>
                <w:sz w:val="24"/>
                <w:szCs w:val="24"/>
              </w:rPr>
              <w:t xml:space="preserve"> </w:t>
            </w:r>
            <w:r w:rsidRPr="008A0536">
              <w:rPr>
                <w:rFonts w:ascii="Times New Roman" w:hAnsi="Times New Roman" w:cs="Times New Roman"/>
                <w:color w:val="C45911" w:themeColor="accent2" w:themeShade="BF"/>
                <w:sz w:val="24"/>
                <w:szCs w:val="24"/>
              </w:rPr>
              <w:t>Additionally, we’ve implemented the Client Load Index to help inform and refine our procedures.</w:t>
            </w:r>
          </w:p>
          <w:p w14:paraId="19B23DC2" w14:textId="52AFC94B" w:rsidR="00413A84" w:rsidRPr="00871FEA" w:rsidRDefault="00872900" w:rsidP="00872900">
            <w:pPr>
              <w:spacing w:after="160" w:line="259" w:lineRule="auto"/>
              <w:rPr>
                <w:rFonts w:ascii="Arial" w:hAnsi="Arial" w:cs="Arial"/>
                <w:b/>
                <w:bCs/>
                <w:color w:val="FF0000"/>
                <w:sz w:val="20"/>
                <w:szCs w:val="20"/>
                <w:highlight w:val="yellow"/>
              </w:rPr>
            </w:pPr>
            <w:r>
              <w:rPr>
                <w:rFonts w:ascii="Times New Roman" w:hAnsi="Times New Roman" w:cs="Times New Roman"/>
                <w:color w:val="C45911" w:themeColor="accent2" w:themeShade="BF"/>
                <w:sz w:val="24"/>
                <w:szCs w:val="24"/>
              </w:rPr>
              <w:t>The expansion of data capture allows</w:t>
            </w:r>
            <w:r w:rsidRPr="00937088">
              <w:rPr>
                <w:rFonts w:ascii="Times New Roman" w:eastAsia="Calibri" w:hAnsi="Times New Roman" w:cs="Times New Roman"/>
                <w:color w:val="C45911" w:themeColor="accent2" w:themeShade="BF"/>
                <w:sz w:val="24"/>
                <w:szCs w:val="24"/>
              </w:rPr>
              <w:t xml:space="preserve"> us to strengthen </w:t>
            </w:r>
            <w:r w:rsidR="00BA5E2B">
              <w:rPr>
                <w:rFonts w:ascii="Times New Roman" w:eastAsia="Calibri" w:hAnsi="Times New Roman" w:cs="Times New Roman"/>
                <w:color w:val="C45911" w:themeColor="accent2" w:themeShade="BF"/>
                <w:sz w:val="24"/>
                <w:szCs w:val="24"/>
              </w:rPr>
              <w:t xml:space="preserve">behavioral intervention </w:t>
            </w:r>
            <w:r w:rsidRPr="00937088">
              <w:rPr>
                <w:rFonts w:ascii="Times New Roman" w:eastAsia="Calibri" w:hAnsi="Times New Roman" w:cs="Times New Roman"/>
                <w:color w:val="C45911" w:themeColor="accent2" w:themeShade="BF"/>
                <w:sz w:val="24"/>
                <w:szCs w:val="24"/>
              </w:rPr>
              <w:t xml:space="preserve">efforts and tailor programming based on identified trends. This approach has enhanced our ability to track crisis patterns, allocate resources more efficiently, and develop response strategies that are both proactive and </w:t>
            </w:r>
            <w:proofErr w:type="gramStart"/>
            <w:r w:rsidRPr="00937088">
              <w:rPr>
                <w:rFonts w:ascii="Times New Roman" w:eastAsia="Calibri" w:hAnsi="Times New Roman" w:cs="Times New Roman"/>
                <w:color w:val="C45911" w:themeColor="accent2" w:themeShade="BF"/>
                <w:sz w:val="24"/>
                <w:szCs w:val="24"/>
              </w:rPr>
              <w:t>data-driven</w:t>
            </w:r>
            <w:proofErr w:type="gramEnd"/>
            <w:r w:rsidRPr="00937088">
              <w:rPr>
                <w:rFonts w:ascii="Times New Roman" w:eastAsia="Calibri" w:hAnsi="Times New Roman" w:cs="Times New Roman"/>
                <w:color w:val="C45911" w:themeColor="accent2" w:themeShade="BF"/>
                <w:sz w:val="24"/>
                <w:szCs w:val="24"/>
              </w:rPr>
              <w:t>. These tools are expected to greatly improve our insights into crisis intervention and the quality of support provided to our students.</w:t>
            </w:r>
          </w:p>
        </w:tc>
      </w:tr>
    </w:tbl>
    <w:p w14:paraId="53128261" w14:textId="77777777" w:rsidR="00CC5376" w:rsidRDefault="00CC5376" w:rsidP="001A7A83">
      <w:pPr>
        <w:tabs>
          <w:tab w:val="left" w:pos="690"/>
          <w:tab w:val="left" w:pos="4575"/>
        </w:tabs>
      </w:pPr>
    </w:p>
    <w:sectPr w:rsidR="00CC5376" w:rsidSect="00F17DBD">
      <w:headerReference w:type="default" r:id="rId8"/>
      <w:footerReference w:type="default" r:id="rId9"/>
      <w:pgSz w:w="15840" w:h="12240" w:orient="landscape"/>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C0B83" w14:textId="77777777" w:rsidR="003D365C" w:rsidRDefault="003D365C" w:rsidP="0002489A">
      <w:pPr>
        <w:spacing w:after="0" w:line="240" w:lineRule="auto"/>
      </w:pPr>
      <w:r>
        <w:separator/>
      </w:r>
    </w:p>
  </w:endnote>
  <w:endnote w:type="continuationSeparator" w:id="0">
    <w:p w14:paraId="3D7DE408" w14:textId="77777777" w:rsidR="003D365C" w:rsidRDefault="003D365C" w:rsidP="00024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3191755"/>
      <w:docPartObj>
        <w:docPartGallery w:val="Page Numbers (Bottom of Page)"/>
        <w:docPartUnique/>
      </w:docPartObj>
    </w:sdtPr>
    <w:sdtEndPr/>
    <w:sdtContent>
      <w:sdt>
        <w:sdtPr>
          <w:id w:val="1728636285"/>
          <w:docPartObj>
            <w:docPartGallery w:val="Page Numbers (Top of Page)"/>
            <w:docPartUnique/>
          </w:docPartObj>
        </w:sdtPr>
        <w:sdtEndPr/>
        <w:sdtContent>
          <w:p w14:paraId="566D9DE0" w14:textId="77777777" w:rsidR="00761D43" w:rsidRDefault="00761D4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E1129">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E1129">
              <w:rPr>
                <w:b/>
                <w:bCs/>
                <w:noProof/>
              </w:rPr>
              <w:t>3</w:t>
            </w:r>
            <w:r>
              <w:rPr>
                <w:b/>
                <w:bCs/>
                <w:sz w:val="24"/>
                <w:szCs w:val="24"/>
              </w:rPr>
              <w:fldChar w:fldCharType="end"/>
            </w:r>
          </w:p>
        </w:sdtContent>
      </w:sdt>
    </w:sdtContent>
  </w:sdt>
  <w:p w14:paraId="62486C05" w14:textId="77777777" w:rsidR="00761D43" w:rsidRDefault="00761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E5356" w14:textId="77777777" w:rsidR="003D365C" w:rsidRDefault="003D365C" w:rsidP="0002489A">
      <w:pPr>
        <w:spacing w:after="0" w:line="240" w:lineRule="auto"/>
      </w:pPr>
      <w:r>
        <w:separator/>
      </w:r>
    </w:p>
  </w:footnote>
  <w:footnote w:type="continuationSeparator" w:id="0">
    <w:p w14:paraId="3EB4FBED" w14:textId="77777777" w:rsidR="003D365C" w:rsidRDefault="003D365C" w:rsidP="00024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2D391" w14:textId="77777777" w:rsidR="00761D43" w:rsidRDefault="00CE3C6C" w:rsidP="00173023">
    <w:pPr>
      <w:pStyle w:val="Header"/>
      <w:jc w:val="right"/>
      <w:rPr>
        <w:i/>
      </w:rPr>
    </w:pPr>
    <w:r>
      <w:rPr>
        <w:i/>
      </w:rPr>
      <w:t>Rev. 11</w:t>
    </w:r>
    <w:r w:rsidR="00F547BD">
      <w:rPr>
        <w:i/>
      </w:rPr>
      <w:t>/20</w:t>
    </w:r>
    <w:r>
      <w:rPr>
        <w:i/>
      </w:rPr>
      <w:t xml:space="preserve">20 </w:t>
    </w:r>
    <w:proofErr w:type="spellStart"/>
    <w:r>
      <w:rPr>
        <w:i/>
      </w:rPr>
      <w:t>bmb</w:t>
    </w:r>
    <w:proofErr w:type="spellEnd"/>
  </w:p>
  <w:p w14:paraId="4101652C" w14:textId="77777777" w:rsidR="00CE3C6C" w:rsidRPr="00173023" w:rsidRDefault="00CE3C6C" w:rsidP="00173023">
    <w:pPr>
      <w:pStyle w:val="Header"/>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526A5"/>
    <w:multiLevelType w:val="hybridMultilevel"/>
    <w:tmpl w:val="CB4E2D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6F43DF"/>
    <w:multiLevelType w:val="hybridMultilevel"/>
    <w:tmpl w:val="584E22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BF7DAB"/>
    <w:multiLevelType w:val="hybridMultilevel"/>
    <w:tmpl w:val="CB4E2D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402186">
    <w:abstractNumId w:val="2"/>
  </w:num>
  <w:num w:numId="2" w16cid:durableId="1457525428">
    <w:abstractNumId w:val="1"/>
  </w:num>
  <w:num w:numId="3" w16cid:durableId="759303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0E5"/>
    <w:rsid w:val="0000023D"/>
    <w:rsid w:val="000039C8"/>
    <w:rsid w:val="00003BD5"/>
    <w:rsid w:val="00005552"/>
    <w:rsid w:val="0002489A"/>
    <w:rsid w:val="000374D9"/>
    <w:rsid w:val="00057D49"/>
    <w:rsid w:val="00073053"/>
    <w:rsid w:val="00094CF7"/>
    <w:rsid w:val="000B2B5A"/>
    <w:rsid w:val="000E2EAF"/>
    <w:rsid w:val="000F18FC"/>
    <w:rsid w:val="00110AAC"/>
    <w:rsid w:val="00173023"/>
    <w:rsid w:val="00195160"/>
    <w:rsid w:val="001A7A83"/>
    <w:rsid w:val="001D4BB0"/>
    <w:rsid w:val="001E0783"/>
    <w:rsid w:val="00205264"/>
    <w:rsid w:val="00210107"/>
    <w:rsid w:val="00213096"/>
    <w:rsid w:val="002205D2"/>
    <w:rsid w:val="002657C1"/>
    <w:rsid w:val="00272DBC"/>
    <w:rsid w:val="00275186"/>
    <w:rsid w:val="002B0AF3"/>
    <w:rsid w:val="002E1129"/>
    <w:rsid w:val="00366166"/>
    <w:rsid w:val="003832B4"/>
    <w:rsid w:val="003D365C"/>
    <w:rsid w:val="00413A84"/>
    <w:rsid w:val="00417144"/>
    <w:rsid w:val="004224C7"/>
    <w:rsid w:val="004254E8"/>
    <w:rsid w:val="004C586B"/>
    <w:rsid w:val="004C7267"/>
    <w:rsid w:val="004F2961"/>
    <w:rsid w:val="00517E19"/>
    <w:rsid w:val="00534E22"/>
    <w:rsid w:val="005A203A"/>
    <w:rsid w:val="005C28FF"/>
    <w:rsid w:val="005C60D2"/>
    <w:rsid w:val="005D66CF"/>
    <w:rsid w:val="00631701"/>
    <w:rsid w:val="00636C47"/>
    <w:rsid w:val="00671453"/>
    <w:rsid w:val="006E4F88"/>
    <w:rsid w:val="006E56BC"/>
    <w:rsid w:val="007052D4"/>
    <w:rsid w:val="00746F2D"/>
    <w:rsid w:val="007538FE"/>
    <w:rsid w:val="00761714"/>
    <w:rsid w:val="00761D43"/>
    <w:rsid w:val="007B5A78"/>
    <w:rsid w:val="007C3F60"/>
    <w:rsid w:val="007D11B3"/>
    <w:rsid w:val="007D7522"/>
    <w:rsid w:val="007E4E0A"/>
    <w:rsid w:val="007E6790"/>
    <w:rsid w:val="007F4753"/>
    <w:rsid w:val="008410E5"/>
    <w:rsid w:val="00847DBF"/>
    <w:rsid w:val="00872900"/>
    <w:rsid w:val="0088617D"/>
    <w:rsid w:val="00890828"/>
    <w:rsid w:val="008A0536"/>
    <w:rsid w:val="008A27FB"/>
    <w:rsid w:val="008C316E"/>
    <w:rsid w:val="008E2C52"/>
    <w:rsid w:val="008E7971"/>
    <w:rsid w:val="00915FA8"/>
    <w:rsid w:val="00937088"/>
    <w:rsid w:val="009617FF"/>
    <w:rsid w:val="0098162F"/>
    <w:rsid w:val="00993C83"/>
    <w:rsid w:val="009E3359"/>
    <w:rsid w:val="009F702B"/>
    <w:rsid w:val="00A1074A"/>
    <w:rsid w:val="00A22D6B"/>
    <w:rsid w:val="00A53228"/>
    <w:rsid w:val="00A93275"/>
    <w:rsid w:val="00A96E68"/>
    <w:rsid w:val="00AA4C7F"/>
    <w:rsid w:val="00AC3966"/>
    <w:rsid w:val="00AE4294"/>
    <w:rsid w:val="00AF243B"/>
    <w:rsid w:val="00AF4DD1"/>
    <w:rsid w:val="00B57654"/>
    <w:rsid w:val="00B65CE1"/>
    <w:rsid w:val="00B7360B"/>
    <w:rsid w:val="00B86650"/>
    <w:rsid w:val="00BA07FB"/>
    <w:rsid w:val="00BA5E2B"/>
    <w:rsid w:val="00BC442B"/>
    <w:rsid w:val="00BE7B86"/>
    <w:rsid w:val="00C10B61"/>
    <w:rsid w:val="00C2325F"/>
    <w:rsid w:val="00C23E18"/>
    <w:rsid w:val="00C35535"/>
    <w:rsid w:val="00C706CA"/>
    <w:rsid w:val="00C76636"/>
    <w:rsid w:val="00C96552"/>
    <w:rsid w:val="00CC5376"/>
    <w:rsid w:val="00CE3C6C"/>
    <w:rsid w:val="00CF3C32"/>
    <w:rsid w:val="00D11A14"/>
    <w:rsid w:val="00D21AC7"/>
    <w:rsid w:val="00D2274C"/>
    <w:rsid w:val="00D67AFB"/>
    <w:rsid w:val="00D87631"/>
    <w:rsid w:val="00DD48F3"/>
    <w:rsid w:val="00DD48F7"/>
    <w:rsid w:val="00DD545F"/>
    <w:rsid w:val="00E0253C"/>
    <w:rsid w:val="00E87527"/>
    <w:rsid w:val="00EA1C0D"/>
    <w:rsid w:val="00EE549C"/>
    <w:rsid w:val="00F17DBD"/>
    <w:rsid w:val="00F25D44"/>
    <w:rsid w:val="00F320CE"/>
    <w:rsid w:val="00F547BD"/>
    <w:rsid w:val="00F713D4"/>
    <w:rsid w:val="00F7391A"/>
    <w:rsid w:val="00F9197F"/>
    <w:rsid w:val="00F919A3"/>
    <w:rsid w:val="00FD3AD5"/>
    <w:rsid w:val="00FE5C61"/>
    <w:rsid w:val="0CDA19A8"/>
    <w:rsid w:val="117242EB"/>
    <w:rsid w:val="1340B00C"/>
    <w:rsid w:val="18301982"/>
    <w:rsid w:val="2F418453"/>
    <w:rsid w:val="33BD3F20"/>
    <w:rsid w:val="35B17844"/>
    <w:rsid w:val="3C09D58E"/>
    <w:rsid w:val="45B5AECA"/>
    <w:rsid w:val="46A18437"/>
    <w:rsid w:val="47517F2B"/>
    <w:rsid w:val="4A72C1EF"/>
    <w:rsid w:val="58983984"/>
    <w:rsid w:val="5B79DE4D"/>
    <w:rsid w:val="5FBE6A5F"/>
    <w:rsid w:val="664A27FE"/>
    <w:rsid w:val="6FCA7594"/>
    <w:rsid w:val="72F3068E"/>
    <w:rsid w:val="79F91AA9"/>
    <w:rsid w:val="7D8DABC7"/>
    <w:rsid w:val="7F7C8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130C54"/>
  <w15:chartTrackingRefBased/>
  <w15:docId w15:val="{35B87B18-2AF7-4ACC-A489-7237CA80D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43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1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55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552"/>
    <w:rPr>
      <w:rFonts w:ascii="Segoe UI" w:hAnsi="Segoe UI" w:cs="Segoe UI"/>
      <w:sz w:val="18"/>
      <w:szCs w:val="18"/>
    </w:rPr>
  </w:style>
  <w:style w:type="paragraph" w:styleId="NoSpacing">
    <w:name w:val="No Spacing"/>
    <w:uiPriority w:val="1"/>
    <w:qFormat/>
    <w:rsid w:val="00F9197F"/>
    <w:pPr>
      <w:spacing w:after="0" w:line="240" w:lineRule="auto"/>
    </w:pPr>
  </w:style>
  <w:style w:type="paragraph" w:styleId="Header">
    <w:name w:val="header"/>
    <w:basedOn w:val="Normal"/>
    <w:link w:val="HeaderChar"/>
    <w:uiPriority w:val="99"/>
    <w:unhideWhenUsed/>
    <w:rsid w:val="00024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89A"/>
  </w:style>
  <w:style w:type="paragraph" w:styleId="Footer">
    <w:name w:val="footer"/>
    <w:basedOn w:val="Normal"/>
    <w:link w:val="FooterChar"/>
    <w:uiPriority w:val="99"/>
    <w:unhideWhenUsed/>
    <w:rsid w:val="00024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89A"/>
  </w:style>
  <w:style w:type="paragraph" w:styleId="BodyText">
    <w:name w:val="Body Text"/>
    <w:basedOn w:val="BlockText"/>
    <w:link w:val="BodyTextChar"/>
    <w:rsid w:val="002657C1"/>
    <w:pPr>
      <w:pBdr>
        <w:top w:val="none" w:sz="0" w:space="0" w:color="auto"/>
        <w:left w:val="none" w:sz="0" w:space="0" w:color="auto"/>
        <w:bottom w:val="none" w:sz="0" w:space="0" w:color="auto"/>
        <w:right w:val="none" w:sz="0" w:space="0" w:color="auto"/>
      </w:pBdr>
      <w:spacing w:after="120" w:line="240" w:lineRule="auto"/>
      <w:ind w:left="0" w:right="0"/>
    </w:pPr>
    <w:rPr>
      <w:rFonts w:ascii="Franklin Gothic Book" w:eastAsiaTheme="minorHAnsi" w:hAnsi="Franklin Gothic Book" w:cs="Arial"/>
      <w:color w:val="auto"/>
      <w:sz w:val="20"/>
      <w:szCs w:val="20"/>
    </w:rPr>
  </w:style>
  <w:style w:type="character" w:customStyle="1" w:styleId="BodyTextChar">
    <w:name w:val="Body Text Char"/>
    <w:basedOn w:val="DefaultParagraphFont"/>
    <w:link w:val="BodyText"/>
    <w:rsid w:val="002657C1"/>
    <w:rPr>
      <w:rFonts w:ascii="Franklin Gothic Book" w:hAnsi="Franklin Gothic Book" w:cs="Arial"/>
      <w:i/>
      <w:iCs/>
      <w:sz w:val="20"/>
      <w:szCs w:val="20"/>
    </w:rPr>
  </w:style>
  <w:style w:type="paragraph" w:styleId="BlockText">
    <w:name w:val="Block Text"/>
    <w:basedOn w:val="Normal"/>
    <w:uiPriority w:val="99"/>
    <w:semiHidden/>
    <w:unhideWhenUsed/>
    <w:rsid w:val="002657C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character" w:styleId="Hyperlink">
    <w:name w:val="Hyperlink"/>
    <w:basedOn w:val="DefaultParagraphFont"/>
    <w:uiPriority w:val="99"/>
    <w:unhideWhenUsed/>
    <w:rsid w:val="002657C1"/>
    <w:rPr>
      <w:color w:val="0563C1" w:themeColor="hyperlink"/>
      <w:u w:val="single"/>
    </w:rPr>
  </w:style>
  <w:style w:type="character" w:styleId="UnresolvedMention">
    <w:name w:val="Unresolved Mention"/>
    <w:basedOn w:val="DefaultParagraphFont"/>
    <w:uiPriority w:val="99"/>
    <w:semiHidden/>
    <w:unhideWhenUsed/>
    <w:rsid w:val="007538FE"/>
    <w:rPr>
      <w:color w:val="605E5C"/>
      <w:shd w:val="clear" w:color="auto" w:fill="E1DFDD"/>
    </w:rPr>
  </w:style>
  <w:style w:type="paragraph" w:styleId="ListParagraph">
    <w:name w:val="List Paragraph"/>
    <w:basedOn w:val="Normal"/>
    <w:uiPriority w:val="34"/>
    <w:qFormat/>
    <w:rsid w:val="00F17DBD"/>
    <w:pPr>
      <w:ind w:left="720"/>
      <w:contextualSpacing/>
    </w:pPr>
  </w:style>
  <w:style w:type="paragraph" w:styleId="NormalWeb">
    <w:name w:val="Normal (Web)"/>
    <w:basedOn w:val="Normal"/>
    <w:uiPriority w:val="99"/>
    <w:semiHidden/>
    <w:unhideWhenUsed/>
    <w:rsid w:val="0093708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020308">
      <w:bodyDiv w:val="1"/>
      <w:marLeft w:val="0"/>
      <w:marRight w:val="0"/>
      <w:marTop w:val="0"/>
      <w:marBottom w:val="0"/>
      <w:divBdr>
        <w:top w:val="none" w:sz="0" w:space="0" w:color="auto"/>
        <w:left w:val="none" w:sz="0" w:space="0" w:color="auto"/>
        <w:bottom w:val="none" w:sz="0" w:space="0" w:color="auto"/>
        <w:right w:val="none" w:sz="0" w:space="0" w:color="auto"/>
      </w:divBdr>
      <w:divsChild>
        <w:div w:id="1677539339">
          <w:marLeft w:val="0"/>
          <w:marRight w:val="0"/>
          <w:marTop w:val="0"/>
          <w:marBottom w:val="0"/>
          <w:divBdr>
            <w:top w:val="none" w:sz="0" w:space="0" w:color="auto"/>
            <w:left w:val="none" w:sz="0" w:space="0" w:color="auto"/>
            <w:bottom w:val="none" w:sz="0" w:space="0" w:color="auto"/>
            <w:right w:val="none" w:sz="0" w:space="0" w:color="auto"/>
          </w:divBdr>
          <w:divsChild>
            <w:div w:id="57285623">
              <w:marLeft w:val="0"/>
              <w:marRight w:val="0"/>
              <w:marTop w:val="0"/>
              <w:marBottom w:val="0"/>
              <w:divBdr>
                <w:top w:val="none" w:sz="0" w:space="0" w:color="auto"/>
                <w:left w:val="none" w:sz="0" w:space="0" w:color="auto"/>
                <w:bottom w:val="none" w:sz="0" w:space="0" w:color="auto"/>
                <w:right w:val="none" w:sz="0" w:space="0" w:color="auto"/>
              </w:divBdr>
              <w:divsChild>
                <w:div w:id="18241682">
                  <w:marLeft w:val="0"/>
                  <w:marRight w:val="0"/>
                  <w:marTop w:val="0"/>
                  <w:marBottom w:val="0"/>
                  <w:divBdr>
                    <w:top w:val="none" w:sz="0" w:space="0" w:color="auto"/>
                    <w:left w:val="none" w:sz="0" w:space="0" w:color="auto"/>
                    <w:bottom w:val="none" w:sz="0" w:space="0" w:color="auto"/>
                    <w:right w:val="none" w:sz="0" w:space="0" w:color="auto"/>
                  </w:divBdr>
                  <w:divsChild>
                    <w:div w:id="1969161647">
                      <w:marLeft w:val="0"/>
                      <w:marRight w:val="0"/>
                      <w:marTop w:val="0"/>
                      <w:marBottom w:val="0"/>
                      <w:divBdr>
                        <w:top w:val="none" w:sz="0" w:space="0" w:color="auto"/>
                        <w:left w:val="none" w:sz="0" w:space="0" w:color="auto"/>
                        <w:bottom w:val="none" w:sz="0" w:space="0" w:color="auto"/>
                        <w:right w:val="none" w:sz="0" w:space="0" w:color="auto"/>
                      </w:divBdr>
                      <w:divsChild>
                        <w:div w:id="1635141677">
                          <w:marLeft w:val="0"/>
                          <w:marRight w:val="0"/>
                          <w:marTop w:val="0"/>
                          <w:marBottom w:val="0"/>
                          <w:divBdr>
                            <w:top w:val="none" w:sz="0" w:space="0" w:color="auto"/>
                            <w:left w:val="none" w:sz="0" w:space="0" w:color="auto"/>
                            <w:bottom w:val="none" w:sz="0" w:space="0" w:color="auto"/>
                            <w:right w:val="none" w:sz="0" w:space="0" w:color="auto"/>
                          </w:divBdr>
                          <w:divsChild>
                            <w:div w:id="118878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362246">
      <w:bodyDiv w:val="1"/>
      <w:marLeft w:val="0"/>
      <w:marRight w:val="0"/>
      <w:marTop w:val="0"/>
      <w:marBottom w:val="0"/>
      <w:divBdr>
        <w:top w:val="none" w:sz="0" w:space="0" w:color="auto"/>
        <w:left w:val="none" w:sz="0" w:space="0" w:color="auto"/>
        <w:bottom w:val="none" w:sz="0" w:space="0" w:color="auto"/>
        <w:right w:val="none" w:sz="0" w:space="0" w:color="auto"/>
      </w:divBdr>
      <w:divsChild>
        <w:div w:id="866870884">
          <w:marLeft w:val="0"/>
          <w:marRight w:val="0"/>
          <w:marTop w:val="0"/>
          <w:marBottom w:val="0"/>
          <w:divBdr>
            <w:top w:val="none" w:sz="0" w:space="0" w:color="auto"/>
            <w:left w:val="none" w:sz="0" w:space="0" w:color="auto"/>
            <w:bottom w:val="none" w:sz="0" w:space="0" w:color="auto"/>
            <w:right w:val="none" w:sz="0" w:space="0" w:color="auto"/>
          </w:divBdr>
          <w:divsChild>
            <w:div w:id="962342072">
              <w:marLeft w:val="0"/>
              <w:marRight w:val="0"/>
              <w:marTop w:val="0"/>
              <w:marBottom w:val="0"/>
              <w:divBdr>
                <w:top w:val="none" w:sz="0" w:space="0" w:color="auto"/>
                <w:left w:val="none" w:sz="0" w:space="0" w:color="auto"/>
                <w:bottom w:val="none" w:sz="0" w:space="0" w:color="auto"/>
                <w:right w:val="none" w:sz="0" w:space="0" w:color="auto"/>
              </w:divBdr>
              <w:divsChild>
                <w:div w:id="1612781197">
                  <w:marLeft w:val="0"/>
                  <w:marRight w:val="0"/>
                  <w:marTop w:val="0"/>
                  <w:marBottom w:val="0"/>
                  <w:divBdr>
                    <w:top w:val="none" w:sz="0" w:space="0" w:color="auto"/>
                    <w:left w:val="none" w:sz="0" w:space="0" w:color="auto"/>
                    <w:bottom w:val="none" w:sz="0" w:space="0" w:color="auto"/>
                    <w:right w:val="none" w:sz="0" w:space="0" w:color="auto"/>
                  </w:divBdr>
                  <w:divsChild>
                    <w:div w:id="1664166437">
                      <w:marLeft w:val="0"/>
                      <w:marRight w:val="0"/>
                      <w:marTop w:val="0"/>
                      <w:marBottom w:val="0"/>
                      <w:divBdr>
                        <w:top w:val="none" w:sz="0" w:space="0" w:color="auto"/>
                        <w:left w:val="none" w:sz="0" w:space="0" w:color="auto"/>
                        <w:bottom w:val="none" w:sz="0" w:space="0" w:color="auto"/>
                        <w:right w:val="none" w:sz="0" w:space="0" w:color="auto"/>
                      </w:divBdr>
                      <w:divsChild>
                        <w:div w:id="775950053">
                          <w:marLeft w:val="0"/>
                          <w:marRight w:val="0"/>
                          <w:marTop w:val="0"/>
                          <w:marBottom w:val="0"/>
                          <w:divBdr>
                            <w:top w:val="none" w:sz="0" w:space="0" w:color="auto"/>
                            <w:left w:val="none" w:sz="0" w:space="0" w:color="auto"/>
                            <w:bottom w:val="none" w:sz="0" w:space="0" w:color="auto"/>
                            <w:right w:val="none" w:sz="0" w:space="0" w:color="auto"/>
                          </w:divBdr>
                          <w:divsChild>
                            <w:div w:id="179683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426643">
      <w:bodyDiv w:val="1"/>
      <w:marLeft w:val="0"/>
      <w:marRight w:val="0"/>
      <w:marTop w:val="0"/>
      <w:marBottom w:val="0"/>
      <w:divBdr>
        <w:top w:val="none" w:sz="0" w:space="0" w:color="auto"/>
        <w:left w:val="none" w:sz="0" w:space="0" w:color="auto"/>
        <w:bottom w:val="none" w:sz="0" w:space="0" w:color="auto"/>
        <w:right w:val="none" w:sz="0" w:space="0" w:color="auto"/>
      </w:divBdr>
      <w:divsChild>
        <w:div w:id="479539295">
          <w:marLeft w:val="0"/>
          <w:marRight w:val="0"/>
          <w:marTop w:val="0"/>
          <w:marBottom w:val="0"/>
          <w:divBdr>
            <w:top w:val="none" w:sz="0" w:space="0" w:color="auto"/>
            <w:left w:val="none" w:sz="0" w:space="0" w:color="auto"/>
            <w:bottom w:val="none" w:sz="0" w:space="0" w:color="auto"/>
            <w:right w:val="none" w:sz="0" w:space="0" w:color="auto"/>
          </w:divBdr>
          <w:divsChild>
            <w:div w:id="55593186">
              <w:marLeft w:val="0"/>
              <w:marRight w:val="0"/>
              <w:marTop w:val="0"/>
              <w:marBottom w:val="0"/>
              <w:divBdr>
                <w:top w:val="none" w:sz="0" w:space="0" w:color="auto"/>
                <w:left w:val="none" w:sz="0" w:space="0" w:color="auto"/>
                <w:bottom w:val="none" w:sz="0" w:space="0" w:color="auto"/>
                <w:right w:val="none" w:sz="0" w:space="0" w:color="auto"/>
              </w:divBdr>
              <w:divsChild>
                <w:div w:id="1435321893">
                  <w:marLeft w:val="0"/>
                  <w:marRight w:val="0"/>
                  <w:marTop w:val="0"/>
                  <w:marBottom w:val="0"/>
                  <w:divBdr>
                    <w:top w:val="none" w:sz="0" w:space="0" w:color="auto"/>
                    <w:left w:val="none" w:sz="0" w:space="0" w:color="auto"/>
                    <w:bottom w:val="none" w:sz="0" w:space="0" w:color="auto"/>
                    <w:right w:val="none" w:sz="0" w:space="0" w:color="auto"/>
                  </w:divBdr>
                  <w:divsChild>
                    <w:div w:id="1813520665">
                      <w:marLeft w:val="0"/>
                      <w:marRight w:val="0"/>
                      <w:marTop w:val="0"/>
                      <w:marBottom w:val="0"/>
                      <w:divBdr>
                        <w:top w:val="none" w:sz="0" w:space="0" w:color="auto"/>
                        <w:left w:val="none" w:sz="0" w:space="0" w:color="auto"/>
                        <w:bottom w:val="none" w:sz="0" w:space="0" w:color="auto"/>
                        <w:right w:val="none" w:sz="0" w:space="0" w:color="auto"/>
                      </w:divBdr>
                      <w:divsChild>
                        <w:div w:id="621884833">
                          <w:marLeft w:val="0"/>
                          <w:marRight w:val="0"/>
                          <w:marTop w:val="0"/>
                          <w:marBottom w:val="0"/>
                          <w:divBdr>
                            <w:top w:val="none" w:sz="0" w:space="0" w:color="auto"/>
                            <w:left w:val="none" w:sz="0" w:space="0" w:color="auto"/>
                            <w:bottom w:val="none" w:sz="0" w:space="0" w:color="auto"/>
                            <w:right w:val="none" w:sz="0" w:space="0" w:color="auto"/>
                          </w:divBdr>
                          <w:divsChild>
                            <w:div w:id="7047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1986305">
      <w:bodyDiv w:val="1"/>
      <w:marLeft w:val="0"/>
      <w:marRight w:val="0"/>
      <w:marTop w:val="0"/>
      <w:marBottom w:val="0"/>
      <w:divBdr>
        <w:top w:val="none" w:sz="0" w:space="0" w:color="auto"/>
        <w:left w:val="none" w:sz="0" w:space="0" w:color="auto"/>
        <w:bottom w:val="none" w:sz="0" w:space="0" w:color="auto"/>
        <w:right w:val="none" w:sz="0" w:space="0" w:color="auto"/>
      </w:divBdr>
      <w:divsChild>
        <w:div w:id="536814739">
          <w:marLeft w:val="0"/>
          <w:marRight w:val="0"/>
          <w:marTop w:val="0"/>
          <w:marBottom w:val="0"/>
          <w:divBdr>
            <w:top w:val="none" w:sz="0" w:space="0" w:color="auto"/>
            <w:left w:val="none" w:sz="0" w:space="0" w:color="auto"/>
            <w:bottom w:val="none" w:sz="0" w:space="0" w:color="auto"/>
            <w:right w:val="none" w:sz="0" w:space="0" w:color="auto"/>
          </w:divBdr>
          <w:divsChild>
            <w:div w:id="249852246">
              <w:marLeft w:val="0"/>
              <w:marRight w:val="0"/>
              <w:marTop w:val="0"/>
              <w:marBottom w:val="0"/>
              <w:divBdr>
                <w:top w:val="none" w:sz="0" w:space="0" w:color="auto"/>
                <w:left w:val="none" w:sz="0" w:space="0" w:color="auto"/>
                <w:bottom w:val="none" w:sz="0" w:space="0" w:color="auto"/>
                <w:right w:val="none" w:sz="0" w:space="0" w:color="auto"/>
              </w:divBdr>
              <w:divsChild>
                <w:div w:id="1226915571">
                  <w:marLeft w:val="0"/>
                  <w:marRight w:val="0"/>
                  <w:marTop w:val="0"/>
                  <w:marBottom w:val="0"/>
                  <w:divBdr>
                    <w:top w:val="none" w:sz="0" w:space="0" w:color="auto"/>
                    <w:left w:val="none" w:sz="0" w:space="0" w:color="auto"/>
                    <w:bottom w:val="none" w:sz="0" w:space="0" w:color="auto"/>
                    <w:right w:val="none" w:sz="0" w:space="0" w:color="auto"/>
                  </w:divBdr>
                  <w:divsChild>
                    <w:div w:id="52895521">
                      <w:marLeft w:val="0"/>
                      <w:marRight w:val="0"/>
                      <w:marTop w:val="0"/>
                      <w:marBottom w:val="0"/>
                      <w:divBdr>
                        <w:top w:val="none" w:sz="0" w:space="0" w:color="auto"/>
                        <w:left w:val="none" w:sz="0" w:space="0" w:color="auto"/>
                        <w:bottom w:val="none" w:sz="0" w:space="0" w:color="auto"/>
                        <w:right w:val="none" w:sz="0" w:space="0" w:color="auto"/>
                      </w:divBdr>
                      <w:divsChild>
                        <w:div w:id="1127554340">
                          <w:marLeft w:val="0"/>
                          <w:marRight w:val="0"/>
                          <w:marTop w:val="0"/>
                          <w:marBottom w:val="0"/>
                          <w:divBdr>
                            <w:top w:val="none" w:sz="0" w:space="0" w:color="auto"/>
                            <w:left w:val="none" w:sz="0" w:space="0" w:color="auto"/>
                            <w:bottom w:val="none" w:sz="0" w:space="0" w:color="auto"/>
                            <w:right w:val="none" w:sz="0" w:space="0" w:color="auto"/>
                          </w:divBdr>
                          <w:divsChild>
                            <w:div w:id="59837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718990">
      <w:bodyDiv w:val="1"/>
      <w:marLeft w:val="0"/>
      <w:marRight w:val="0"/>
      <w:marTop w:val="0"/>
      <w:marBottom w:val="0"/>
      <w:divBdr>
        <w:top w:val="none" w:sz="0" w:space="0" w:color="auto"/>
        <w:left w:val="none" w:sz="0" w:space="0" w:color="auto"/>
        <w:bottom w:val="none" w:sz="0" w:space="0" w:color="auto"/>
        <w:right w:val="none" w:sz="0" w:space="0" w:color="auto"/>
      </w:divBdr>
      <w:divsChild>
        <w:div w:id="57359806">
          <w:marLeft w:val="0"/>
          <w:marRight w:val="0"/>
          <w:marTop w:val="0"/>
          <w:marBottom w:val="0"/>
          <w:divBdr>
            <w:top w:val="none" w:sz="0" w:space="0" w:color="auto"/>
            <w:left w:val="none" w:sz="0" w:space="0" w:color="auto"/>
            <w:bottom w:val="none" w:sz="0" w:space="0" w:color="auto"/>
            <w:right w:val="none" w:sz="0" w:space="0" w:color="auto"/>
          </w:divBdr>
          <w:divsChild>
            <w:div w:id="814184727">
              <w:marLeft w:val="0"/>
              <w:marRight w:val="0"/>
              <w:marTop w:val="0"/>
              <w:marBottom w:val="0"/>
              <w:divBdr>
                <w:top w:val="none" w:sz="0" w:space="0" w:color="auto"/>
                <w:left w:val="none" w:sz="0" w:space="0" w:color="auto"/>
                <w:bottom w:val="none" w:sz="0" w:space="0" w:color="auto"/>
                <w:right w:val="none" w:sz="0" w:space="0" w:color="auto"/>
              </w:divBdr>
              <w:divsChild>
                <w:div w:id="868564767">
                  <w:marLeft w:val="0"/>
                  <w:marRight w:val="0"/>
                  <w:marTop w:val="0"/>
                  <w:marBottom w:val="0"/>
                  <w:divBdr>
                    <w:top w:val="none" w:sz="0" w:space="0" w:color="auto"/>
                    <w:left w:val="none" w:sz="0" w:space="0" w:color="auto"/>
                    <w:bottom w:val="none" w:sz="0" w:space="0" w:color="auto"/>
                    <w:right w:val="none" w:sz="0" w:space="0" w:color="auto"/>
                  </w:divBdr>
                  <w:divsChild>
                    <w:div w:id="783767386">
                      <w:marLeft w:val="0"/>
                      <w:marRight w:val="0"/>
                      <w:marTop w:val="0"/>
                      <w:marBottom w:val="0"/>
                      <w:divBdr>
                        <w:top w:val="none" w:sz="0" w:space="0" w:color="auto"/>
                        <w:left w:val="none" w:sz="0" w:space="0" w:color="auto"/>
                        <w:bottom w:val="none" w:sz="0" w:space="0" w:color="auto"/>
                        <w:right w:val="none" w:sz="0" w:space="0" w:color="auto"/>
                      </w:divBdr>
                      <w:divsChild>
                        <w:div w:id="927272729">
                          <w:marLeft w:val="0"/>
                          <w:marRight w:val="0"/>
                          <w:marTop w:val="0"/>
                          <w:marBottom w:val="0"/>
                          <w:divBdr>
                            <w:top w:val="none" w:sz="0" w:space="0" w:color="auto"/>
                            <w:left w:val="none" w:sz="0" w:space="0" w:color="auto"/>
                            <w:bottom w:val="none" w:sz="0" w:space="0" w:color="auto"/>
                            <w:right w:val="none" w:sz="0" w:space="0" w:color="auto"/>
                          </w:divBdr>
                          <w:divsChild>
                            <w:div w:id="20748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751583">
      <w:bodyDiv w:val="1"/>
      <w:marLeft w:val="0"/>
      <w:marRight w:val="0"/>
      <w:marTop w:val="0"/>
      <w:marBottom w:val="0"/>
      <w:divBdr>
        <w:top w:val="none" w:sz="0" w:space="0" w:color="auto"/>
        <w:left w:val="none" w:sz="0" w:space="0" w:color="auto"/>
        <w:bottom w:val="none" w:sz="0" w:space="0" w:color="auto"/>
        <w:right w:val="none" w:sz="0" w:space="0" w:color="auto"/>
      </w:divBdr>
      <w:divsChild>
        <w:div w:id="287785637">
          <w:marLeft w:val="0"/>
          <w:marRight w:val="0"/>
          <w:marTop w:val="0"/>
          <w:marBottom w:val="0"/>
          <w:divBdr>
            <w:top w:val="none" w:sz="0" w:space="0" w:color="auto"/>
            <w:left w:val="none" w:sz="0" w:space="0" w:color="auto"/>
            <w:bottom w:val="none" w:sz="0" w:space="0" w:color="auto"/>
            <w:right w:val="none" w:sz="0" w:space="0" w:color="auto"/>
          </w:divBdr>
          <w:divsChild>
            <w:div w:id="2002850050">
              <w:marLeft w:val="0"/>
              <w:marRight w:val="0"/>
              <w:marTop w:val="0"/>
              <w:marBottom w:val="0"/>
              <w:divBdr>
                <w:top w:val="none" w:sz="0" w:space="0" w:color="auto"/>
                <w:left w:val="none" w:sz="0" w:space="0" w:color="auto"/>
                <w:bottom w:val="none" w:sz="0" w:space="0" w:color="auto"/>
                <w:right w:val="none" w:sz="0" w:space="0" w:color="auto"/>
              </w:divBdr>
              <w:divsChild>
                <w:div w:id="261882553">
                  <w:marLeft w:val="0"/>
                  <w:marRight w:val="0"/>
                  <w:marTop w:val="0"/>
                  <w:marBottom w:val="0"/>
                  <w:divBdr>
                    <w:top w:val="none" w:sz="0" w:space="0" w:color="auto"/>
                    <w:left w:val="none" w:sz="0" w:space="0" w:color="auto"/>
                    <w:bottom w:val="none" w:sz="0" w:space="0" w:color="auto"/>
                    <w:right w:val="none" w:sz="0" w:space="0" w:color="auto"/>
                  </w:divBdr>
                  <w:divsChild>
                    <w:div w:id="1690522944">
                      <w:marLeft w:val="0"/>
                      <w:marRight w:val="0"/>
                      <w:marTop w:val="0"/>
                      <w:marBottom w:val="0"/>
                      <w:divBdr>
                        <w:top w:val="none" w:sz="0" w:space="0" w:color="auto"/>
                        <w:left w:val="none" w:sz="0" w:space="0" w:color="auto"/>
                        <w:bottom w:val="none" w:sz="0" w:space="0" w:color="auto"/>
                        <w:right w:val="none" w:sz="0" w:space="0" w:color="auto"/>
                      </w:divBdr>
                      <w:divsChild>
                        <w:div w:id="809981167">
                          <w:marLeft w:val="0"/>
                          <w:marRight w:val="0"/>
                          <w:marTop w:val="0"/>
                          <w:marBottom w:val="0"/>
                          <w:divBdr>
                            <w:top w:val="none" w:sz="0" w:space="0" w:color="auto"/>
                            <w:left w:val="none" w:sz="0" w:space="0" w:color="auto"/>
                            <w:bottom w:val="none" w:sz="0" w:space="0" w:color="auto"/>
                            <w:right w:val="none" w:sz="0" w:space="0" w:color="auto"/>
                          </w:divBdr>
                          <w:divsChild>
                            <w:div w:id="21628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081763">
      <w:bodyDiv w:val="1"/>
      <w:marLeft w:val="0"/>
      <w:marRight w:val="0"/>
      <w:marTop w:val="0"/>
      <w:marBottom w:val="0"/>
      <w:divBdr>
        <w:top w:val="none" w:sz="0" w:space="0" w:color="auto"/>
        <w:left w:val="none" w:sz="0" w:space="0" w:color="auto"/>
        <w:bottom w:val="none" w:sz="0" w:space="0" w:color="auto"/>
        <w:right w:val="none" w:sz="0" w:space="0" w:color="auto"/>
      </w:divBdr>
      <w:divsChild>
        <w:div w:id="1816986439">
          <w:marLeft w:val="0"/>
          <w:marRight w:val="0"/>
          <w:marTop w:val="0"/>
          <w:marBottom w:val="0"/>
          <w:divBdr>
            <w:top w:val="none" w:sz="0" w:space="0" w:color="auto"/>
            <w:left w:val="none" w:sz="0" w:space="0" w:color="auto"/>
            <w:bottom w:val="none" w:sz="0" w:space="0" w:color="auto"/>
            <w:right w:val="none" w:sz="0" w:space="0" w:color="auto"/>
          </w:divBdr>
          <w:divsChild>
            <w:div w:id="87580211">
              <w:marLeft w:val="0"/>
              <w:marRight w:val="0"/>
              <w:marTop w:val="0"/>
              <w:marBottom w:val="0"/>
              <w:divBdr>
                <w:top w:val="none" w:sz="0" w:space="0" w:color="auto"/>
                <w:left w:val="none" w:sz="0" w:space="0" w:color="auto"/>
                <w:bottom w:val="none" w:sz="0" w:space="0" w:color="auto"/>
                <w:right w:val="none" w:sz="0" w:space="0" w:color="auto"/>
              </w:divBdr>
              <w:divsChild>
                <w:div w:id="1482037016">
                  <w:marLeft w:val="0"/>
                  <w:marRight w:val="0"/>
                  <w:marTop w:val="0"/>
                  <w:marBottom w:val="0"/>
                  <w:divBdr>
                    <w:top w:val="none" w:sz="0" w:space="0" w:color="auto"/>
                    <w:left w:val="none" w:sz="0" w:space="0" w:color="auto"/>
                    <w:bottom w:val="none" w:sz="0" w:space="0" w:color="auto"/>
                    <w:right w:val="none" w:sz="0" w:space="0" w:color="auto"/>
                  </w:divBdr>
                  <w:divsChild>
                    <w:div w:id="365109289">
                      <w:marLeft w:val="0"/>
                      <w:marRight w:val="0"/>
                      <w:marTop w:val="0"/>
                      <w:marBottom w:val="0"/>
                      <w:divBdr>
                        <w:top w:val="none" w:sz="0" w:space="0" w:color="auto"/>
                        <w:left w:val="none" w:sz="0" w:space="0" w:color="auto"/>
                        <w:bottom w:val="none" w:sz="0" w:space="0" w:color="auto"/>
                        <w:right w:val="none" w:sz="0" w:space="0" w:color="auto"/>
                      </w:divBdr>
                      <w:divsChild>
                        <w:div w:id="472409152">
                          <w:marLeft w:val="0"/>
                          <w:marRight w:val="0"/>
                          <w:marTop w:val="0"/>
                          <w:marBottom w:val="0"/>
                          <w:divBdr>
                            <w:top w:val="none" w:sz="0" w:space="0" w:color="auto"/>
                            <w:left w:val="none" w:sz="0" w:space="0" w:color="auto"/>
                            <w:bottom w:val="none" w:sz="0" w:space="0" w:color="auto"/>
                            <w:right w:val="none" w:sz="0" w:space="0" w:color="auto"/>
                          </w:divBdr>
                          <w:divsChild>
                            <w:div w:id="17695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888135">
      <w:bodyDiv w:val="1"/>
      <w:marLeft w:val="0"/>
      <w:marRight w:val="0"/>
      <w:marTop w:val="0"/>
      <w:marBottom w:val="0"/>
      <w:divBdr>
        <w:top w:val="none" w:sz="0" w:space="0" w:color="auto"/>
        <w:left w:val="none" w:sz="0" w:space="0" w:color="auto"/>
        <w:bottom w:val="none" w:sz="0" w:space="0" w:color="auto"/>
        <w:right w:val="none" w:sz="0" w:space="0" w:color="auto"/>
      </w:divBdr>
      <w:divsChild>
        <w:div w:id="227572853">
          <w:marLeft w:val="0"/>
          <w:marRight w:val="0"/>
          <w:marTop w:val="0"/>
          <w:marBottom w:val="0"/>
          <w:divBdr>
            <w:top w:val="none" w:sz="0" w:space="0" w:color="auto"/>
            <w:left w:val="none" w:sz="0" w:space="0" w:color="auto"/>
            <w:bottom w:val="none" w:sz="0" w:space="0" w:color="auto"/>
            <w:right w:val="none" w:sz="0" w:space="0" w:color="auto"/>
          </w:divBdr>
          <w:divsChild>
            <w:div w:id="1636138310">
              <w:marLeft w:val="0"/>
              <w:marRight w:val="0"/>
              <w:marTop w:val="0"/>
              <w:marBottom w:val="0"/>
              <w:divBdr>
                <w:top w:val="none" w:sz="0" w:space="0" w:color="auto"/>
                <w:left w:val="none" w:sz="0" w:space="0" w:color="auto"/>
                <w:bottom w:val="none" w:sz="0" w:space="0" w:color="auto"/>
                <w:right w:val="none" w:sz="0" w:space="0" w:color="auto"/>
              </w:divBdr>
              <w:divsChild>
                <w:div w:id="976224522">
                  <w:marLeft w:val="0"/>
                  <w:marRight w:val="0"/>
                  <w:marTop w:val="0"/>
                  <w:marBottom w:val="0"/>
                  <w:divBdr>
                    <w:top w:val="none" w:sz="0" w:space="0" w:color="auto"/>
                    <w:left w:val="none" w:sz="0" w:space="0" w:color="auto"/>
                    <w:bottom w:val="none" w:sz="0" w:space="0" w:color="auto"/>
                    <w:right w:val="none" w:sz="0" w:space="0" w:color="auto"/>
                  </w:divBdr>
                  <w:divsChild>
                    <w:div w:id="655232526">
                      <w:marLeft w:val="0"/>
                      <w:marRight w:val="0"/>
                      <w:marTop w:val="0"/>
                      <w:marBottom w:val="0"/>
                      <w:divBdr>
                        <w:top w:val="none" w:sz="0" w:space="0" w:color="auto"/>
                        <w:left w:val="none" w:sz="0" w:space="0" w:color="auto"/>
                        <w:bottom w:val="none" w:sz="0" w:space="0" w:color="auto"/>
                        <w:right w:val="none" w:sz="0" w:space="0" w:color="auto"/>
                      </w:divBdr>
                      <w:divsChild>
                        <w:div w:id="804010840">
                          <w:marLeft w:val="0"/>
                          <w:marRight w:val="0"/>
                          <w:marTop w:val="0"/>
                          <w:marBottom w:val="0"/>
                          <w:divBdr>
                            <w:top w:val="none" w:sz="0" w:space="0" w:color="auto"/>
                            <w:left w:val="none" w:sz="0" w:space="0" w:color="auto"/>
                            <w:bottom w:val="none" w:sz="0" w:space="0" w:color="auto"/>
                            <w:right w:val="none" w:sz="0" w:space="0" w:color="auto"/>
                          </w:divBdr>
                          <w:divsChild>
                            <w:div w:id="149541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113073">
      <w:bodyDiv w:val="1"/>
      <w:marLeft w:val="0"/>
      <w:marRight w:val="0"/>
      <w:marTop w:val="0"/>
      <w:marBottom w:val="0"/>
      <w:divBdr>
        <w:top w:val="none" w:sz="0" w:space="0" w:color="auto"/>
        <w:left w:val="none" w:sz="0" w:space="0" w:color="auto"/>
        <w:bottom w:val="none" w:sz="0" w:space="0" w:color="auto"/>
        <w:right w:val="none" w:sz="0" w:space="0" w:color="auto"/>
      </w:divBdr>
      <w:divsChild>
        <w:div w:id="1351877361">
          <w:marLeft w:val="0"/>
          <w:marRight w:val="0"/>
          <w:marTop w:val="0"/>
          <w:marBottom w:val="0"/>
          <w:divBdr>
            <w:top w:val="none" w:sz="0" w:space="0" w:color="auto"/>
            <w:left w:val="none" w:sz="0" w:space="0" w:color="auto"/>
            <w:bottom w:val="none" w:sz="0" w:space="0" w:color="auto"/>
            <w:right w:val="none" w:sz="0" w:space="0" w:color="auto"/>
          </w:divBdr>
          <w:divsChild>
            <w:div w:id="1682924790">
              <w:marLeft w:val="0"/>
              <w:marRight w:val="0"/>
              <w:marTop w:val="0"/>
              <w:marBottom w:val="0"/>
              <w:divBdr>
                <w:top w:val="none" w:sz="0" w:space="0" w:color="auto"/>
                <w:left w:val="none" w:sz="0" w:space="0" w:color="auto"/>
                <w:bottom w:val="none" w:sz="0" w:space="0" w:color="auto"/>
                <w:right w:val="none" w:sz="0" w:space="0" w:color="auto"/>
              </w:divBdr>
              <w:divsChild>
                <w:div w:id="698434327">
                  <w:marLeft w:val="0"/>
                  <w:marRight w:val="0"/>
                  <w:marTop w:val="0"/>
                  <w:marBottom w:val="0"/>
                  <w:divBdr>
                    <w:top w:val="none" w:sz="0" w:space="0" w:color="auto"/>
                    <w:left w:val="none" w:sz="0" w:space="0" w:color="auto"/>
                    <w:bottom w:val="none" w:sz="0" w:space="0" w:color="auto"/>
                    <w:right w:val="none" w:sz="0" w:space="0" w:color="auto"/>
                  </w:divBdr>
                  <w:divsChild>
                    <w:div w:id="1833446177">
                      <w:marLeft w:val="0"/>
                      <w:marRight w:val="0"/>
                      <w:marTop w:val="0"/>
                      <w:marBottom w:val="0"/>
                      <w:divBdr>
                        <w:top w:val="none" w:sz="0" w:space="0" w:color="auto"/>
                        <w:left w:val="none" w:sz="0" w:space="0" w:color="auto"/>
                        <w:bottom w:val="none" w:sz="0" w:space="0" w:color="auto"/>
                        <w:right w:val="none" w:sz="0" w:space="0" w:color="auto"/>
                      </w:divBdr>
                      <w:divsChild>
                        <w:div w:id="2095737055">
                          <w:marLeft w:val="0"/>
                          <w:marRight w:val="0"/>
                          <w:marTop w:val="0"/>
                          <w:marBottom w:val="0"/>
                          <w:divBdr>
                            <w:top w:val="none" w:sz="0" w:space="0" w:color="auto"/>
                            <w:left w:val="none" w:sz="0" w:space="0" w:color="auto"/>
                            <w:bottom w:val="none" w:sz="0" w:space="0" w:color="auto"/>
                            <w:right w:val="none" w:sz="0" w:space="0" w:color="auto"/>
                          </w:divBdr>
                          <w:divsChild>
                            <w:div w:id="126337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sherman@colli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6</Pages>
  <Words>1944</Words>
  <Characters>11358</Characters>
  <Application>Microsoft Office Word</Application>
  <DocSecurity>0</DocSecurity>
  <Lines>231</Lines>
  <Paragraphs>127</Paragraphs>
  <ScaleCrop>false</ScaleCrop>
  <HeadingPairs>
    <vt:vector size="2" baseType="variant">
      <vt:variant>
        <vt:lpstr>Title</vt:lpstr>
      </vt:variant>
      <vt:variant>
        <vt:i4>1</vt:i4>
      </vt:variant>
    </vt:vector>
  </HeadingPairs>
  <TitlesOfParts>
    <vt:vector size="1" baseType="lpstr">
      <vt:lpstr>CIP Template</vt:lpstr>
    </vt:vector>
  </TitlesOfParts>
  <Company>Collin College</Company>
  <LinksUpToDate>false</LinksUpToDate>
  <CharactersWithSpaces>13175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CIP Template</dc:title>
  <dc:subject/>
  <dc:creator>Beenah Moshay</dc:creator>
  <cp:keywords/>
  <dc:description/>
  <cp:lastModifiedBy>Alicia Huppe</cp:lastModifiedBy>
  <cp:revision>13</cp:revision>
  <cp:lastPrinted>2025-01-29T19:06:00Z</cp:lastPrinted>
  <dcterms:created xsi:type="dcterms:W3CDTF">2025-01-29T19:07:00Z</dcterms:created>
  <dcterms:modified xsi:type="dcterms:W3CDTF">2025-01-30T16:25:00Z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b287dfea790f5ccace676ab460cc5d0bc40582c103c0d01745314ae02ec54308</vt:lpwstr>
  </property>
</Properties>
</file>