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67C0C6CB"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8560E6">
        <w:rPr>
          <w:rFonts w:ascii="Arial" w:hAnsi="Arial" w:cs="Arial"/>
          <w:b/>
        </w:rPr>
        <w:t xml:space="preserve"> </w:t>
      </w:r>
      <w:r w:rsidR="008560E6" w:rsidRPr="008560E6">
        <w:rPr>
          <w:rFonts w:ascii="Arial" w:hAnsi="Arial" w:cs="Arial"/>
          <w:b/>
          <w:u w:val="single"/>
        </w:rPr>
        <w:t>1/21/2025</w:t>
      </w:r>
      <w:r w:rsidR="008560E6" w:rsidRPr="008560E6">
        <w:rPr>
          <w:rFonts w:ascii="Arial" w:hAnsi="Arial" w:cs="Arial"/>
          <w:b/>
        </w:rPr>
        <w:tab/>
      </w:r>
      <w:r w:rsidR="008560E6">
        <w:rPr>
          <w:rFonts w:ascii="Arial" w:hAnsi="Arial" w:cs="Arial"/>
          <w:b/>
        </w:rPr>
        <w:tab/>
      </w:r>
      <w:r w:rsidR="008560E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A71DC0" w:rsidRPr="00A71DC0">
        <w:rPr>
          <w:rFonts w:ascii="Arial" w:hAnsi="Arial" w:cs="Arial"/>
          <w:b/>
          <w:u w:val="single"/>
        </w:rPr>
        <w:t xml:space="preserve">  </w:t>
      </w:r>
      <w:r w:rsidR="00447787" w:rsidRPr="00A71DC0">
        <w:rPr>
          <w:rFonts w:ascii="Arial" w:hAnsi="Arial" w:cs="Arial"/>
          <w:b/>
          <w:u w:val="single"/>
        </w:rPr>
        <w:t>Veterinar</w:t>
      </w:r>
      <w:r w:rsidR="00A71DC0" w:rsidRPr="00A71DC0">
        <w:rPr>
          <w:rFonts w:ascii="Arial" w:hAnsi="Arial" w:cs="Arial"/>
          <w:b/>
          <w:u w:val="single"/>
        </w:rPr>
        <w:t>y Technology</w:t>
      </w:r>
    </w:p>
    <w:p w14:paraId="0945F792" w14:textId="154C6E56"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A71DC0">
        <w:rPr>
          <w:rFonts w:ascii="Arial" w:hAnsi="Arial" w:cs="Arial"/>
          <w:b/>
        </w:rPr>
        <w:t xml:space="preserve"> </w:t>
      </w:r>
      <w:r w:rsidR="00A71DC0" w:rsidRPr="00973624">
        <w:rPr>
          <w:rFonts w:ascii="Arial" w:hAnsi="Arial" w:cs="Arial"/>
          <w:b/>
          <w:u w:val="single"/>
        </w:rPr>
        <w:t>Catherine Pfent</w:t>
      </w:r>
      <w:r w:rsidR="00973624" w:rsidRPr="00973624">
        <w:rPr>
          <w:rFonts w:ascii="Arial" w:hAnsi="Arial" w:cs="Arial"/>
          <w:b/>
          <w:u w:val="single"/>
        </w:rPr>
        <w:t>, DVM, PhD, DACVP</w:t>
      </w:r>
      <w:r w:rsidR="00973624">
        <w:rPr>
          <w:rFonts w:ascii="Arial" w:hAnsi="Arial" w:cs="Arial"/>
          <w:b/>
        </w:rPr>
        <w:t xml:space="preserve">       </w:t>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A71DC0">
        <w:rPr>
          <w:rFonts w:ascii="Arial" w:hAnsi="Arial" w:cs="Arial"/>
          <w:b/>
        </w:rPr>
        <w:t xml:space="preserve"> </w:t>
      </w:r>
      <w:hyperlink r:id="rId10" w:history="1">
        <w:r w:rsidR="00A71DC0" w:rsidRPr="00E84426">
          <w:rPr>
            <w:rStyle w:val="Hyperlink"/>
            <w:rFonts w:ascii="Arial" w:hAnsi="Arial" w:cs="Arial"/>
            <w:b/>
          </w:rPr>
          <w:t>catherinepfent@collin.edu</w:t>
        </w:r>
      </w:hyperlink>
      <w:r w:rsidR="00973624">
        <w:rPr>
          <w:rFonts w:ascii="Arial" w:hAnsi="Arial" w:cs="Arial"/>
          <w:b/>
        </w:rPr>
        <w:t xml:space="preserve">       </w:t>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A71DC0">
        <w:rPr>
          <w:rFonts w:ascii="Arial" w:hAnsi="Arial" w:cs="Arial"/>
          <w:b/>
        </w:rPr>
        <w:t xml:space="preserve">  </w:t>
      </w:r>
      <w:r w:rsidR="00A71DC0" w:rsidRPr="00973624">
        <w:rPr>
          <w:rFonts w:ascii="Arial" w:hAnsi="Arial" w:cs="Arial"/>
          <w:b/>
          <w:u w:val="single"/>
        </w:rPr>
        <w:t>8378</w:t>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1862C1" w:rsidRPr="00210107" w14:paraId="7A6A2957" w14:textId="77777777" w:rsidTr="00B54140">
        <w:trPr>
          <w:trHeight w:val="144"/>
        </w:trPr>
        <w:tc>
          <w:tcPr>
            <w:tcW w:w="414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6E61EFA" w14:textId="77777777" w:rsidR="001862C1" w:rsidRPr="00EC23BD" w:rsidRDefault="001862C1" w:rsidP="00EC23BD">
            <w:pPr>
              <w:pStyle w:val="NoSpacing"/>
              <w:rPr>
                <w:rFonts w:ascii="Arial" w:hAnsi="Arial" w:cs="Arial"/>
                <w:b/>
                <w:bCs/>
                <w:sz w:val="20"/>
                <w:szCs w:val="20"/>
              </w:rPr>
            </w:pPr>
            <w:r w:rsidRPr="00EC23BD">
              <w:rPr>
                <w:rFonts w:ascii="Arial" w:hAnsi="Arial" w:cs="Arial"/>
                <w:sz w:val="20"/>
                <w:szCs w:val="20"/>
              </w:rPr>
              <w:t>PLO #1</w:t>
            </w:r>
          </w:p>
          <w:p w14:paraId="3367AEB3" w14:textId="153F13D2" w:rsidR="001862C1" w:rsidRPr="00EC23BD" w:rsidRDefault="001862C1" w:rsidP="00EC23BD">
            <w:pPr>
              <w:pStyle w:val="NoSpacing"/>
              <w:rPr>
                <w:rFonts w:ascii="Arial" w:eastAsia="Franklin Gothic Book" w:hAnsi="Arial" w:cs="Arial"/>
                <w:sz w:val="20"/>
                <w:szCs w:val="20"/>
              </w:rPr>
            </w:pPr>
            <w:r w:rsidRPr="00EC23BD">
              <w:rPr>
                <w:rFonts w:ascii="Arial" w:eastAsia="Calibri" w:hAnsi="Arial" w:cs="Arial"/>
                <w:color w:val="000000" w:themeColor="text1"/>
                <w:sz w:val="20"/>
                <w:szCs w:val="20"/>
              </w:rPr>
              <w:t>Critically analyze appropriate pharmacology methods and usage within the scope of a Licensed Veterinary Technician.</w:t>
            </w:r>
          </w:p>
        </w:tc>
        <w:tc>
          <w:tcPr>
            <w:tcW w:w="478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BA5D24F" w14:textId="702C0CD8" w:rsidR="001862C1" w:rsidRPr="00EC23BD" w:rsidRDefault="001862C1" w:rsidP="00EC23BD">
            <w:pPr>
              <w:pStyle w:val="NoSpacing"/>
              <w:rPr>
                <w:rFonts w:ascii="Arial" w:hAnsi="Arial" w:cs="Arial"/>
                <w:sz w:val="20"/>
                <w:szCs w:val="20"/>
              </w:rPr>
            </w:pPr>
            <w:r w:rsidRPr="00EC23BD">
              <w:rPr>
                <w:rFonts w:ascii="Arial" w:eastAsia="Calibri" w:hAnsi="Arial" w:cs="Arial"/>
                <w:color w:val="000000" w:themeColor="text1"/>
                <w:sz w:val="20"/>
                <w:szCs w:val="20"/>
              </w:rPr>
              <w:t>Scoring of the Domains 1. Pharmacy and Pharmacology and 9. Pain Management/Analgesia of the VETERINARY TECHNICIAN NATIONAL EXAMINATION (VTNE). The VTNE is the standardized exam for Veterinary Technicians throughout North America.</w:t>
            </w:r>
          </w:p>
        </w:tc>
        <w:tc>
          <w:tcPr>
            <w:tcW w:w="480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701E567" w14:textId="77777777" w:rsidR="001862C1" w:rsidRPr="00EC23BD" w:rsidRDefault="001862C1" w:rsidP="00EC23BD">
            <w:pPr>
              <w:pStyle w:val="NoSpacing"/>
              <w:rPr>
                <w:rFonts w:ascii="Arial" w:hAnsi="Arial" w:cs="Arial"/>
                <w:sz w:val="20"/>
                <w:szCs w:val="20"/>
              </w:rPr>
            </w:pPr>
            <w:r w:rsidRPr="00EC23BD">
              <w:rPr>
                <w:rFonts w:ascii="Arial" w:hAnsi="Arial" w:cs="Arial"/>
                <w:sz w:val="20"/>
                <w:szCs w:val="20"/>
              </w:rPr>
              <w:t>The expected success level is set at 85% of students scoring 70% or higher</w:t>
            </w:r>
            <w:r w:rsidRPr="00EC23BD">
              <w:rPr>
                <w:rFonts w:ascii="Arial" w:eastAsia="Calibri" w:hAnsi="Arial" w:cs="Arial"/>
                <w:color w:val="000000" w:themeColor="text1"/>
                <w:sz w:val="20"/>
                <w:szCs w:val="20"/>
              </w:rPr>
              <w:t xml:space="preserve"> on the combined average of these sections</w:t>
            </w:r>
            <w:proofErr w:type="gramStart"/>
            <w:r w:rsidRPr="00EC23BD">
              <w:rPr>
                <w:rFonts w:ascii="Arial" w:eastAsia="Calibri" w:hAnsi="Arial" w:cs="Arial"/>
                <w:color w:val="000000" w:themeColor="text1"/>
                <w:sz w:val="20"/>
                <w:szCs w:val="20"/>
              </w:rPr>
              <w:t xml:space="preserve">. </w:t>
            </w:r>
            <w:r w:rsidRPr="00EC23BD">
              <w:rPr>
                <w:rFonts w:ascii="Arial" w:hAnsi="Arial" w:cs="Arial"/>
                <w:sz w:val="20"/>
                <w:szCs w:val="20"/>
              </w:rPr>
              <w:t xml:space="preserve"> </w:t>
            </w:r>
            <w:proofErr w:type="gramEnd"/>
          </w:p>
          <w:p w14:paraId="1ECAA69E" w14:textId="77777777" w:rsidR="001862C1" w:rsidRPr="00EC23BD" w:rsidRDefault="001862C1" w:rsidP="00EC23BD">
            <w:pPr>
              <w:pStyle w:val="NoSpacing"/>
              <w:rPr>
                <w:rFonts w:ascii="Arial" w:hAnsi="Arial" w:cs="Arial"/>
                <w:sz w:val="20"/>
                <w:szCs w:val="20"/>
              </w:rPr>
            </w:pPr>
          </w:p>
          <w:p w14:paraId="1381ECE8" w14:textId="77777777" w:rsidR="001862C1" w:rsidRPr="00EC23BD" w:rsidRDefault="001862C1" w:rsidP="00EC23BD">
            <w:pPr>
              <w:pStyle w:val="NoSpacing"/>
              <w:rPr>
                <w:rFonts w:ascii="Arial" w:hAnsi="Arial" w:cs="Arial"/>
                <w:sz w:val="20"/>
                <w:szCs w:val="20"/>
              </w:rPr>
            </w:pPr>
          </w:p>
        </w:tc>
      </w:tr>
      <w:tr w:rsidR="001862C1" w:rsidRPr="00210107" w14:paraId="2A0D17AF" w14:textId="77777777" w:rsidTr="00B54140">
        <w:trPr>
          <w:trHeight w:val="144"/>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F66BB29" w14:textId="77777777" w:rsidR="001862C1" w:rsidRPr="00EC23BD" w:rsidRDefault="001862C1" w:rsidP="00EC23BD">
            <w:pPr>
              <w:pStyle w:val="NoSpacing"/>
              <w:rPr>
                <w:rFonts w:ascii="Arial" w:hAnsi="Arial" w:cs="Arial"/>
                <w:sz w:val="20"/>
                <w:szCs w:val="20"/>
              </w:rPr>
            </w:pPr>
            <w:r w:rsidRPr="00EC23BD">
              <w:rPr>
                <w:rFonts w:ascii="Arial" w:hAnsi="Arial" w:cs="Arial"/>
                <w:sz w:val="20"/>
                <w:szCs w:val="20"/>
              </w:rPr>
              <w:t>PLO #2</w:t>
            </w:r>
          </w:p>
          <w:p w14:paraId="55C0DD20" w14:textId="79DA41CE" w:rsidR="001862C1" w:rsidRPr="00EC23BD" w:rsidRDefault="00B369FF" w:rsidP="00EC23BD">
            <w:pPr>
              <w:pStyle w:val="NoSpacing"/>
              <w:rPr>
                <w:rFonts w:ascii="Arial" w:hAnsi="Arial" w:cs="Arial"/>
                <w:sz w:val="20"/>
                <w:szCs w:val="20"/>
              </w:rPr>
            </w:pPr>
            <w:r w:rsidRPr="00EC23BD">
              <w:rPr>
                <w:rFonts w:ascii="Arial" w:eastAsia="Calibri" w:hAnsi="Arial" w:cs="Arial"/>
                <w:color w:val="000000" w:themeColor="text1"/>
                <w:sz w:val="20"/>
                <w:szCs w:val="20"/>
              </w:rPr>
              <w:t>U</w:t>
            </w:r>
            <w:r w:rsidR="001862C1" w:rsidRPr="00EC23BD">
              <w:rPr>
                <w:rFonts w:ascii="Arial" w:eastAsia="Calibri" w:hAnsi="Arial" w:cs="Arial"/>
                <w:color w:val="000000" w:themeColor="text1"/>
                <w:sz w:val="20"/>
                <w:szCs w:val="20"/>
              </w:rPr>
              <w:t xml:space="preserve">tilize appropriate diagnostic methods and </w:t>
            </w:r>
            <w:r w:rsidRPr="00EC23BD">
              <w:rPr>
                <w:rFonts w:ascii="Arial" w:eastAsia="Calibri" w:hAnsi="Arial" w:cs="Arial"/>
                <w:color w:val="000000" w:themeColor="text1"/>
                <w:sz w:val="20"/>
                <w:szCs w:val="20"/>
              </w:rPr>
              <w:t xml:space="preserve">accurately </w:t>
            </w:r>
            <w:r w:rsidR="001862C1" w:rsidRPr="00EC23BD">
              <w:rPr>
                <w:rFonts w:ascii="Arial" w:eastAsia="Calibri" w:hAnsi="Arial" w:cs="Arial"/>
                <w:color w:val="000000" w:themeColor="text1"/>
                <w:sz w:val="20"/>
                <w:szCs w:val="20"/>
              </w:rPr>
              <w:t>interpret</w:t>
            </w:r>
            <w:r w:rsidR="0082644B" w:rsidRPr="00EC23BD">
              <w:rPr>
                <w:rFonts w:ascii="Arial" w:eastAsia="Calibri" w:hAnsi="Arial" w:cs="Arial"/>
                <w:color w:val="000000" w:themeColor="text1"/>
                <w:sz w:val="20"/>
                <w:szCs w:val="20"/>
              </w:rPr>
              <w:t xml:space="preserve"> results of tests</w:t>
            </w:r>
            <w:r w:rsidR="001862C1" w:rsidRPr="00EC23BD">
              <w:rPr>
                <w:rFonts w:ascii="Arial" w:eastAsia="Calibri" w:hAnsi="Arial" w:cs="Arial"/>
                <w:color w:val="000000" w:themeColor="text1"/>
                <w:sz w:val="20"/>
                <w:szCs w:val="20"/>
              </w:rPr>
              <w:t xml:space="preserve"> within the scope of a Licensed Veterinary Technician.</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2EFEB77" w14:textId="451B8328" w:rsidR="001862C1" w:rsidRPr="00EC23BD" w:rsidRDefault="001862C1" w:rsidP="00EC23BD">
            <w:pPr>
              <w:pStyle w:val="NoSpacing"/>
              <w:rPr>
                <w:rFonts w:ascii="Arial" w:hAnsi="Arial" w:cs="Arial"/>
                <w:sz w:val="20"/>
                <w:szCs w:val="20"/>
              </w:rPr>
            </w:pPr>
            <w:r w:rsidRPr="00EC23BD">
              <w:rPr>
                <w:rFonts w:ascii="Arial" w:eastAsia="Calibri" w:hAnsi="Arial" w:cs="Arial"/>
                <w:color w:val="000000" w:themeColor="text1"/>
                <w:sz w:val="20"/>
                <w:szCs w:val="20"/>
              </w:rPr>
              <w:t>Scoring of the Domains 4. Laboratory Procedures and 6. Diagnostic Imaging of the VETERINARY TECHNICIAN NATIONAL EXAMINATION (VTNE). The VTNE is the standardized exam for Veterinary Technicians throughout North America</w:t>
            </w:r>
            <w:r w:rsidR="0082644B" w:rsidRPr="00EC23BD">
              <w:rPr>
                <w:rFonts w:ascii="Arial" w:eastAsia="Calibri" w:hAnsi="Arial" w:cs="Arial"/>
                <w:color w:val="000000" w:themeColor="text1"/>
                <w:sz w:val="20"/>
                <w:szCs w:val="20"/>
              </w:rPr>
              <w:t>.</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2B51073C" w:rsidR="001862C1" w:rsidRPr="00EC23BD" w:rsidRDefault="001862C1" w:rsidP="00EC23BD">
            <w:pPr>
              <w:pStyle w:val="NoSpacing"/>
              <w:rPr>
                <w:rFonts w:ascii="Arial" w:hAnsi="Arial" w:cs="Arial"/>
                <w:sz w:val="20"/>
                <w:szCs w:val="20"/>
              </w:rPr>
            </w:pPr>
            <w:r w:rsidRPr="00EC23BD">
              <w:rPr>
                <w:rFonts w:ascii="Arial" w:hAnsi="Arial" w:cs="Arial"/>
                <w:sz w:val="20"/>
                <w:szCs w:val="20"/>
              </w:rPr>
              <w:t>The expected success level is set at 85% of students scoring 70% or higher</w:t>
            </w:r>
            <w:r w:rsidRPr="00EC23BD">
              <w:rPr>
                <w:rFonts w:ascii="Arial" w:eastAsia="Calibri" w:hAnsi="Arial" w:cs="Arial"/>
                <w:color w:val="000000" w:themeColor="text1"/>
                <w:sz w:val="20"/>
                <w:szCs w:val="20"/>
              </w:rPr>
              <w:t xml:space="preserve"> on the combined average of these sections.</w:t>
            </w:r>
          </w:p>
        </w:tc>
      </w:tr>
      <w:tr w:rsidR="001862C1" w:rsidRPr="00210107" w14:paraId="53A11DA2" w14:textId="77777777" w:rsidTr="00B54140">
        <w:trPr>
          <w:trHeight w:val="144"/>
        </w:trPr>
        <w:tc>
          <w:tcPr>
            <w:tcW w:w="414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5E8F4315" w14:textId="77777777" w:rsidR="001862C1" w:rsidRPr="00EC23BD" w:rsidRDefault="001862C1" w:rsidP="00EC23BD">
            <w:pPr>
              <w:pStyle w:val="NoSpacing"/>
              <w:rPr>
                <w:rFonts w:ascii="Arial" w:hAnsi="Arial" w:cs="Arial"/>
                <w:b/>
                <w:bCs/>
                <w:sz w:val="20"/>
                <w:szCs w:val="20"/>
              </w:rPr>
            </w:pPr>
            <w:r w:rsidRPr="00EC23BD">
              <w:rPr>
                <w:rFonts w:ascii="Arial" w:hAnsi="Arial" w:cs="Arial"/>
                <w:sz w:val="20"/>
                <w:szCs w:val="20"/>
              </w:rPr>
              <w:t>PLO #3</w:t>
            </w:r>
          </w:p>
          <w:p w14:paraId="532DFB55" w14:textId="402222A3" w:rsidR="001862C1" w:rsidRPr="00EC23BD" w:rsidRDefault="00B370BF" w:rsidP="00EC23BD">
            <w:pPr>
              <w:pStyle w:val="NoSpacing"/>
              <w:rPr>
                <w:rFonts w:ascii="Arial" w:hAnsi="Arial" w:cs="Arial"/>
                <w:sz w:val="20"/>
                <w:szCs w:val="20"/>
              </w:rPr>
            </w:pPr>
            <w:r w:rsidRPr="00EC23BD">
              <w:rPr>
                <w:rFonts w:ascii="Arial" w:eastAsia="Calibri" w:hAnsi="Arial" w:cs="Arial"/>
                <w:color w:val="000000" w:themeColor="text1"/>
                <w:sz w:val="20"/>
                <w:szCs w:val="20"/>
              </w:rPr>
              <w:t xml:space="preserve">Demonstrate an understanding of general anesthesia and surgical nursing techniques </w:t>
            </w:r>
            <w:r w:rsidRPr="00EC23BD">
              <w:rPr>
                <w:rFonts w:ascii="Arial" w:eastAsia="Calibri" w:hAnsi="Arial" w:cs="Arial"/>
                <w:color w:val="000000" w:themeColor="text1"/>
                <w:sz w:val="20"/>
                <w:szCs w:val="20"/>
              </w:rPr>
              <w:lastRenderedPageBreak/>
              <w:t xml:space="preserve">within the scope of a Licensed Veterinary </w:t>
            </w:r>
            <w:r w:rsidR="001862C1" w:rsidRPr="00EC23BD">
              <w:rPr>
                <w:rFonts w:ascii="Arial" w:eastAsia="Calibri" w:hAnsi="Arial" w:cs="Arial"/>
                <w:color w:val="000000" w:themeColor="text1"/>
                <w:sz w:val="20"/>
                <w:szCs w:val="20"/>
              </w:rPr>
              <w:t>Technician.</w:t>
            </w:r>
          </w:p>
        </w:tc>
        <w:tc>
          <w:tcPr>
            <w:tcW w:w="478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60FD6A7" w14:textId="4F43C098" w:rsidR="001862C1" w:rsidRPr="00EC23BD" w:rsidRDefault="001862C1" w:rsidP="00EC23BD">
            <w:pPr>
              <w:pStyle w:val="NoSpacing"/>
              <w:rPr>
                <w:rFonts w:ascii="Arial" w:hAnsi="Arial" w:cs="Arial"/>
                <w:sz w:val="20"/>
                <w:szCs w:val="20"/>
              </w:rPr>
            </w:pPr>
            <w:r w:rsidRPr="00EC23BD">
              <w:rPr>
                <w:rFonts w:ascii="Arial" w:eastAsia="Calibri" w:hAnsi="Arial" w:cs="Arial"/>
                <w:color w:val="000000" w:themeColor="text1"/>
                <w:sz w:val="20"/>
                <w:szCs w:val="20"/>
              </w:rPr>
              <w:lastRenderedPageBreak/>
              <w:t xml:space="preserve">Scoring of the Domains 2. Surgical Nursing and 7. Anesthesia of the VETERINARY TECHNICIAN NATIONAL EXAMINATION (VTNE). The VTNE is the </w:t>
            </w:r>
            <w:r w:rsidRPr="00EC23BD">
              <w:rPr>
                <w:rFonts w:ascii="Arial" w:eastAsia="Calibri" w:hAnsi="Arial" w:cs="Arial"/>
                <w:color w:val="000000" w:themeColor="text1"/>
                <w:sz w:val="20"/>
                <w:szCs w:val="20"/>
              </w:rPr>
              <w:lastRenderedPageBreak/>
              <w:t>standardized exam for Veterinary Technicians throughout North America.</w:t>
            </w:r>
          </w:p>
        </w:tc>
        <w:tc>
          <w:tcPr>
            <w:tcW w:w="480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8AA984A" w14:textId="75406EB1" w:rsidR="001862C1" w:rsidRPr="00EC23BD" w:rsidRDefault="001862C1" w:rsidP="00EC23BD">
            <w:pPr>
              <w:pStyle w:val="NoSpacing"/>
              <w:rPr>
                <w:rFonts w:ascii="Arial" w:hAnsi="Arial" w:cs="Arial"/>
                <w:sz w:val="20"/>
                <w:szCs w:val="20"/>
              </w:rPr>
            </w:pPr>
            <w:r w:rsidRPr="00EC23BD">
              <w:rPr>
                <w:rFonts w:ascii="Arial" w:hAnsi="Arial" w:cs="Arial"/>
                <w:sz w:val="20"/>
                <w:szCs w:val="20"/>
              </w:rPr>
              <w:lastRenderedPageBreak/>
              <w:t>The expected success level is set at 85% of students scoring 70% or higher</w:t>
            </w:r>
            <w:r w:rsidRPr="00EC23BD">
              <w:rPr>
                <w:rFonts w:ascii="Arial" w:eastAsia="Calibri" w:hAnsi="Arial" w:cs="Arial"/>
                <w:color w:val="000000" w:themeColor="text1"/>
                <w:sz w:val="20"/>
                <w:szCs w:val="20"/>
              </w:rPr>
              <w:t xml:space="preserve"> on the combined average of these sections.</w:t>
            </w:r>
          </w:p>
        </w:tc>
      </w:tr>
      <w:tr w:rsidR="001862C1" w:rsidRPr="00210107" w14:paraId="0A29A30A" w14:textId="77777777" w:rsidTr="00B54140">
        <w:trPr>
          <w:trHeight w:val="144"/>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43E37695" w14:textId="77777777" w:rsidR="001862C1" w:rsidRPr="00EC23BD" w:rsidRDefault="001862C1" w:rsidP="00EC23BD">
            <w:pPr>
              <w:pStyle w:val="NoSpacing"/>
              <w:rPr>
                <w:rFonts w:ascii="Arial" w:hAnsi="Arial" w:cs="Arial"/>
                <w:b/>
                <w:bCs/>
                <w:sz w:val="20"/>
                <w:szCs w:val="20"/>
              </w:rPr>
            </w:pPr>
            <w:bookmarkStart w:id="0" w:name="_Hlk187927725"/>
            <w:r w:rsidRPr="00EC23BD">
              <w:rPr>
                <w:rFonts w:ascii="Arial" w:hAnsi="Arial" w:cs="Arial"/>
                <w:sz w:val="20"/>
                <w:szCs w:val="20"/>
              </w:rPr>
              <w:t>PLO #4</w:t>
            </w:r>
          </w:p>
          <w:p w14:paraId="34EC7A1F" w14:textId="3B5DDB3F" w:rsidR="001862C1" w:rsidRPr="00EC23BD" w:rsidRDefault="00BF59A5" w:rsidP="00EC23BD">
            <w:pPr>
              <w:pStyle w:val="NoSpacing"/>
              <w:rPr>
                <w:rFonts w:ascii="Arial" w:hAnsi="Arial" w:cs="Arial"/>
                <w:sz w:val="20"/>
                <w:szCs w:val="20"/>
              </w:rPr>
            </w:pPr>
            <w:r w:rsidRPr="00EC23BD">
              <w:rPr>
                <w:rFonts w:ascii="Arial" w:hAnsi="Arial" w:cs="Arial"/>
                <w:sz w:val="20"/>
                <w:szCs w:val="20"/>
              </w:rPr>
              <w:t>Illustrate excellent communication skills and professionalism.</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F15D61E" w14:textId="1C3ED954" w:rsidR="001862C1" w:rsidRPr="00EC23BD" w:rsidRDefault="00236FD6" w:rsidP="00EC23BD">
            <w:pPr>
              <w:pStyle w:val="NoSpacing"/>
              <w:rPr>
                <w:rFonts w:ascii="Arial" w:hAnsi="Arial" w:cs="Arial"/>
                <w:sz w:val="20"/>
                <w:szCs w:val="20"/>
              </w:rPr>
            </w:pPr>
            <w:r w:rsidRPr="00EC23BD">
              <w:rPr>
                <w:rFonts w:ascii="Arial" w:hAnsi="Arial" w:cs="Arial"/>
                <w:sz w:val="20"/>
                <w:szCs w:val="20"/>
              </w:rPr>
              <w:t xml:space="preserve">Average of the total score from the Employer Evaluation of Student form completed by supervisors during the Cooperative Education II course, plus scoring of Domain 10. Communication and Veterinary Professional Support Services of the VETERINARY TECHNICIAN NATIONAL EXAMINATION (VTNE). The VTNE is the standardized exam for Veterinary Technicians throughout North America.         </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08A9B21B" w14:textId="1974A881" w:rsidR="001862C1" w:rsidRPr="00EC23BD" w:rsidRDefault="001862C1" w:rsidP="00EC23BD">
            <w:pPr>
              <w:pStyle w:val="NoSpacing"/>
              <w:rPr>
                <w:rFonts w:ascii="Arial" w:hAnsi="Arial" w:cs="Arial"/>
                <w:sz w:val="20"/>
                <w:szCs w:val="20"/>
              </w:rPr>
            </w:pPr>
            <w:r w:rsidRPr="00EC23BD">
              <w:rPr>
                <w:rFonts w:ascii="Arial" w:hAnsi="Arial" w:cs="Arial"/>
                <w:sz w:val="20"/>
                <w:szCs w:val="20"/>
              </w:rPr>
              <w:t>The expected success level is set at 85% of students scoring a 7</w:t>
            </w:r>
            <w:r w:rsidR="008D1CDC" w:rsidRPr="00EC23BD">
              <w:rPr>
                <w:rFonts w:ascii="Arial" w:hAnsi="Arial" w:cs="Arial"/>
                <w:sz w:val="20"/>
                <w:szCs w:val="20"/>
              </w:rPr>
              <w:t>0%</w:t>
            </w:r>
            <w:r w:rsidRPr="00EC23BD">
              <w:rPr>
                <w:rFonts w:ascii="Arial" w:hAnsi="Arial" w:cs="Arial"/>
                <w:sz w:val="20"/>
                <w:szCs w:val="20"/>
              </w:rPr>
              <w:t xml:space="preserve"> or higher</w:t>
            </w:r>
            <w:r w:rsidRPr="00EC23BD">
              <w:rPr>
                <w:rFonts w:ascii="Arial" w:eastAsia="Calibri" w:hAnsi="Arial" w:cs="Arial"/>
                <w:color w:val="000000" w:themeColor="text1"/>
                <w:sz w:val="20"/>
                <w:szCs w:val="20"/>
              </w:rPr>
              <w:t xml:space="preserve"> on the combined average of these </w:t>
            </w:r>
            <w:r w:rsidR="007131EA">
              <w:rPr>
                <w:rFonts w:ascii="Arial" w:eastAsia="Calibri" w:hAnsi="Arial" w:cs="Arial"/>
                <w:color w:val="000000" w:themeColor="text1"/>
                <w:sz w:val="20"/>
                <w:szCs w:val="20"/>
              </w:rPr>
              <w:t>items</w:t>
            </w:r>
            <w:r w:rsidRPr="00EC23BD">
              <w:rPr>
                <w:rFonts w:ascii="Arial" w:eastAsia="Calibri" w:hAnsi="Arial" w:cs="Arial"/>
                <w:color w:val="000000" w:themeColor="text1"/>
                <w:sz w:val="20"/>
                <w:szCs w:val="20"/>
              </w:rPr>
              <w:t>.</w:t>
            </w:r>
          </w:p>
          <w:p w14:paraId="33C43B74" w14:textId="77777777" w:rsidR="001862C1" w:rsidRPr="00EC23BD" w:rsidRDefault="001862C1" w:rsidP="00EC23BD">
            <w:pPr>
              <w:pStyle w:val="NoSpacing"/>
              <w:rPr>
                <w:rFonts w:ascii="Arial" w:hAnsi="Arial" w:cs="Arial"/>
                <w:sz w:val="20"/>
                <w:szCs w:val="20"/>
              </w:rPr>
            </w:pPr>
          </w:p>
        </w:tc>
      </w:tr>
      <w:tr w:rsidR="001862C1" w:rsidRPr="00210107" w14:paraId="29F4176B" w14:textId="77777777" w:rsidTr="00B54140">
        <w:trPr>
          <w:trHeight w:val="144"/>
        </w:trPr>
        <w:tc>
          <w:tcPr>
            <w:tcW w:w="414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143329DB" w14:textId="77777777" w:rsidR="001862C1" w:rsidRPr="00EC23BD" w:rsidRDefault="001862C1" w:rsidP="00EC23BD">
            <w:pPr>
              <w:pStyle w:val="NoSpacing"/>
              <w:rPr>
                <w:rFonts w:ascii="Arial" w:hAnsi="Arial" w:cs="Arial"/>
                <w:b/>
                <w:bCs/>
                <w:sz w:val="20"/>
                <w:szCs w:val="20"/>
              </w:rPr>
            </w:pPr>
            <w:r w:rsidRPr="00EC23BD">
              <w:rPr>
                <w:rFonts w:ascii="Arial" w:hAnsi="Arial" w:cs="Arial"/>
                <w:sz w:val="20"/>
                <w:szCs w:val="20"/>
              </w:rPr>
              <w:t>PLO #5</w:t>
            </w:r>
          </w:p>
          <w:p w14:paraId="61FB2644" w14:textId="00DBDEF8" w:rsidR="001862C1" w:rsidRPr="00EC23BD" w:rsidRDefault="00D02CA8" w:rsidP="00EC23BD">
            <w:pPr>
              <w:pStyle w:val="NoSpacing"/>
              <w:rPr>
                <w:rFonts w:ascii="Arial" w:hAnsi="Arial" w:cs="Arial"/>
                <w:sz w:val="20"/>
                <w:szCs w:val="20"/>
              </w:rPr>
            </w:pPr>
            <w:r w:rsidRPr="00D02CA8">
              <w:rPr>
                <w:rFonts w:ascii="Arial" w:eastAsia="Calibri" w:hAnsi="Arial" w:cs="Arial"/>
                <w:color w:val="000000" w:themeColor="text1"/>
                <w:sz w:val="20"/>
                <w:szCs w:val="20"/>
              </w:rPr>
              <w:t xml:space="preserve">Determine and perform nursing care and dental care for veterinary patients.  </w:t>
            </w:r>
          </w:p>
        </w:tc>
        <w:tc>
          <w:tcPr>
            <w:tcW w:w="4782"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7AF7D6E4" w14:textId="7885C1BE" w:rsidR="001862C1" w:rsidRPr="00EC23BD" w:rsidRDefault="001862C1" w:rsidP="00EC23BD">
            <w:pPr>
              <w:pStyle w:val="NoSpacing"/>
              <w:rPr>
                <w:rFonts w:ascii="Arial" w:hAnsi="Arial" w:cs="Arial"/>
                <w:sz w:val="20"/>
                <w:szCs w:val="20"/>
              </w:rPr>
            </w:pPr>
            <w:r w:rsidRPr="00EC23BD">
              <w:rPr>
                <w:rFonts w:ascii="Arial" w:hAnsi="Arial" w:cs="Arial"/>
                <w:sz w:val="20"/>
                <w:szCs w:val="20"/>
              </w:rPr>
              <w:t>Scoring of the final lab practical exam in VTHT 2439 Veterinary Nursing Care course.</w:t>
            </w:r>
          </w:p>
        </w:tc>
        <w:tc>
          <w:tcPr>
            <w:tcW w:w="4800"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E669A6C" w14:textId="77777777" w:rsidR="001862C1" w:rsidRPr="00EC23BD" w:rsidRDefault="001862C1" w:rsidP="00EC23BD">
            <w:pPr>
              <w:pStyle w:val="NoSpacing"/>
              <w:rPr>
                <w:rFonts w:ascii="Arial" w:hAnsi="Arial" w:cs="Arial"/>
                <w:sz w:val="20"/>
                <w:szCs w:val="20"/>
              </w:rPr>
            </w:pPr>
            <w:r w:rsidRPr="00EC23BD">
              <w:rPr>
                <w:rFonts w:ascii="Arial" w:hAnsi="Arial" w:cs="Arial"/>
                <w:sz w:val="20"/>
                <w:szCs w:val="20"/>
              </w:rPr>
              <w:t>The expected success level is set at 85% of students scoring a 70% or higher</w:t>
            </w:r>
            <w:r w:rsidRPr="00EC23BD">
              <w:rPr>
                <w:rFonts w:ascii="Arial" w:eastAsia="Calibri" w:hAnsi="Arial" w:cs="Arial"/>
                <w:color w:val="000000" w:themeColor="text1"/>
                <w:sz w:val="20"/>
                <w:szCs w:val="20"/>
              </w:rPr>
              <w:t xml:space="preserve"> on the exam.</w:t>
            </w:r>
          </w:p>
          <w:p w14:paraId="10FBE104" w14:textId="77777777" w:rsidR="001862C1" w:rsidRPr="00EC23BD" w:rsidRDefault="001862C1" w:rsidP="00EC23BD">
            <w:pPr>
              <w:pStyle w:val="NoSpacing"/>
              <w:rPr>
                <w:rFonts w:ascii="Arial" w:hAnsi="Arial" w:cs="Arial"/>
                <w:sz w:val="20"/>
                <w:szCs w:val="20"/>
              </w:rPr>
            </w:pPr>
          </w:p>
        </w:tc>
      </w:tr>
      <w:bookmarkEnd w:id="0"/>
    </w:tbl>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r w:rsidR="00E04006">
        <w:rPr>
          <w:color w:val="000000"/>
        </w:rPr>
        <w:t>Y</w:t>
      </w:r>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7E2AB832" w14:textId="77777777" w:rsidR="004F745F" w:rsidRDefault="004F745F">
      <w:pPr>
        <w:spacing w:after="160" w:line="259" w:lineRule="auto"/>
        <w:rPr>
          <w:rFonts w:ascii="Arial" w:hAnsi="Arial" w:cs="Arial"/>
          <w:b/>
          <w:bCs/>
        </w:rPr>
      </w:pPr>
      <w:r>
        <w:rPr>
          <w:rFonts w:ascii="Arial" w:hAnsi="Arial" w:cs="Arial"/>
          <w:b/>
          <w:bCs/>
        </w:rPr>
        <w:br w:type="page"/>
      </w:r>
    </w:p>
    <w:p w14:paraId="50637614" w14:textId="0ABFE116" w:rsidR="00416589" w:rsidRPr="00210107" w:rsidRDefault="00416589" w:rsidP="00F9197F">
      <w:pPr>
        <w:pStyle w:val="NoSpacing"/>
        <w:rPr>
          <w:rFonts w:ascii="Arial" w:hAnsi="Arial" w:cs="Arial"/>
        </w:rPr>
      </w:pPr>
      <w:r w:rsidRPr="00A457FB">
        <w:rPr>
          <w:rFonts w:ascii="Arial" w:hAnsi="Arial" w:cs="Arial"/>
          <w:b/>
          <w:bCs/>
        </w:rPr>
        <w:lastRenderedPageBreak/>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1C9D1CC" w:rsidR="00F9197F" w:rsidRPr="00D47AE2" w:rsidRDefault="00734F00" w:rsidP="00746F2D">
            <w:pPr>
              <w:pStyle w:val="NoSpacing"/>
              <w:numPr>
                <w:ilvl w:val="0"/>
                <w:numId w:val="1"/>
              </w:numPr>
              <w:rPr>
                <w:rFonts w:ascii="Arial" w:hAnsi="Arial" w:cs="Arial"/>
                <w:b/>
                <w:sz w:val="20"/>
                <w:szCs w:val="20"/>
              </w:rPr>
            </w:pPr>
            <w:r w:rsidRPr="00D47AE2">
              <w:rPr>
                <w:rFonts w:ascii="Arial" w:hAnsi="Arial" w:cs="Arial"/>
                <w:b/>
                <w:sz w:val="20"/>
                <w:szCs w:val="20"/>
              </w:rPr>
              <w:t>Student</w:t>
            </w:r>
            <w:r w:rsidR="00A457FB" w:rsidRPr="00D47AE2">
              <w:rPr>
                <w:rFonts w:ascii="Arial" w:hAnsi="Arial" w:cs="Arial"/>
                <w:b/>
                <w:sz w:val="20"/>
                <w:szCs w:val="20"/>
              </w:rPr>
              <w:t>/Program Level</w:t>
            </w:r>
            <w:r w:rsidRPr="00D47AE2">
              <w:rPr>
                <w:rFonts w:ascii="Arial" w:hAnsi="Arial" w:cs="Arial"/>
                <w:b/>
                <w:sz w:val="20"/>
                <w:szCs w:val="20"/>
              </w:rPr>
              <w:t xml:space="preserve"> Learning </w:t>
            </w:r>
            <w:r w:rsidR="00F9197F" w:rsidRPr="00D47AE2">
              <w:rPr>
                <w:rFonts w:ascii="Arial" w:hAnsi="Arial" w:cs="Arial"/>
                <w:b/>
                <w:sz w:val="20"/>
                <w:szCs w:val="20"/>
              </w:rPr>
              <w:t xml:space="preserve">Outcome </w:t>
            </w:r>
            <w:r w:rsidR="00A457FB" w:rsidRPr="00D47AE2">
              <w:rPr>
                <w:rFonts w:ascii="Arial" w:hAnsi="Arial" w:cs="Arial"/>
                <w:b/>
                <w:sz w:val="20"/>
                <w:szCs w:val="20"/>
              </w:rPr>
              <w:t xml:space="preserve">Targeted for </w:t>
            </w:r>
            <w:r w:rsidR="00BB4056" w:rsidRPr="00D47AE2">
              <w:rPr>
                <w:rFonts w:ascii="Arial" w:hAnsi="Arial" w:cs="Arial"/>
                <w:b/>
                <w:sz w:val="20"/>
                <w:szCs w:val="20"/>
              </w:rPr>
              <w:t>I</w:t>
            </w:r>
            <w:r w:rsidR="00A457FB" w:rsidRPr="00D47AE2">
              <w:rPr>
                <w:rFonts w:ascii="Arial" w:hAnsi="Arial" w:cs="Arial"/>
                <w:b/>
                <w:sz w:val="20"/>
                <w:szCs w:val="20"/>
              </w:rPr>
              <w:t>mprovement</w:t>
            </w:r>
            <w:r w:rsidR="00BB4056" w:rsidRPr="00D47AE2">
              <w:rPr>
                <w:rFonts w:ascii="Arial" w:hAnsi="Arial" w:cs="Arial"/>
                <w:b/>
                <w:sz w:val="20"/>
                <w:szCs w:val="20"/>
              </w:rPr>
              <w:t xml:space="preserve"> </w:t>
            </w:r>
            <w:r w:rsidR="00F9197F" w:rsidRPr="00D47AE2">
              <w:rPr>
                <w:rFonts w:ascii="Arial" w:hAnsi="Arial" w:cs="Arial"/>
                <w:b/>
                <w:sz w:val="20"/>
                <w:szCs w:val="20"/>
              </w:rPr>
              <w:t>#1</w:t>
            </w:r>
            <w:r w:rsidR="00A457FB" w:rsidRPr="00D47AE2">
              <w:rPr>
                <w:rFonts w:ascii="Arial" w:hAnsi="Arial" w:cs="Arial"/>
                <w:b/>
                <w:sz w:val="20"/>
                <w:szCs w:val="20"/>
              </w:rPr>
              <w:t>:</w:t>
            </w:r>
          </w:p>
          <w:p w14:paraId="4272C55A" w14:textId="16041D5E" w:rsidR="00F9197F" w:rsidRPr="00D47AE2" w:rsidRDefault="004F745F" w:rsidP="00201D6E">
            <w:pPr>
              <w:pStyle w:val="NoSpacing"/>
              <w:rPr>
                <w:rFonts w:ascii="Arial" w:hAnsi="Arial" w:cs="Arial"/>
                <w:sz w:val="20"/>
                <w:szCs w:val="20"/>
              </w:rPr>
            </w:pPr>
            <w:r w:rsidRPr="00D47AE2">
              <w:rPr>
                <w:rFonts w:ascii="Arial" w:hAnsi="Arial" w:cs="Arial"/>
              </w:rPr>
              <w:t>PLO #5</w:t>
            </w:r>
            <w:r w:rsidR="00201D6E" w:rsidRPr="00D47AE2">
              <w:rPr>
                <w:rFonts w:ascii="Arial" w:hAnsi="Arial" w:cs="Arial"/>
              </w:rPr>
              <w:t xml:space="preserve">: </w:t>
            </w:r>
            <w:r w:rsidR="007131EA" w:rsidRPr="00D47AE2">
              <w:rPr>
                <w:rFonts w:ascii="Arial" w:eastAsia="Calibri" w:hAnsi="Arial" w:cs="Arial"/>
                <w:color w:val="000000" w:themeColor="text1"/>
                <w:sz w:val="20"/>
                <w:szCs w:val="20"/>
              </w:rPr>
              <w:t xml:space="preserve">Determine and perform nursing care and dental care for veterinary patients.  </w:t>
            </w:r>
          </w:p>
        </w:tc>
      </w:tr>
      <w:tr w:rsidR="00F9197F" w:rsidRPr="00210107" w14:paraId="6610389E" w14:textId="77777777" w:rsidTr="00D47AE2">
        <w:trPr>
          <w:trHeight w:val="672"/>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Pr="00D47AE2" w:rsidRDefault="00D21C98" w:rsidP="00746F2D">
            <w:pPr>
              <w:pStyle w:val="NoSpacing"/>
              <w:numPr>
                <w:ilvl w:val="0"/>
                <w:numId w:val="1"/>
              </w:numPr>
              <w:rPr>
                <w:rFonts w:ascii="Arial" w:hAnsi="Arial" w:cs="Arial"/>
                <w:b/>
                <w:sz w:val="20"/>
                <w:szCs w:val="20"/>
              </w:rPr>
            </w:pPr>
            <w:r w:rsidRPr="00D47AE2">
              <w:rPr>
                <w:rFonts w:ascii="Arial" w:hAnsi="Arial" w:cs="Arial"/>
                <w:b/>
                <w:sz w:val="20"/>
                <w:szCs w:val="20"/>
              </w:rPr>
              <w:t xml:space="preserve">Assessment </w:t>
            </w:r>
            <w:r w:rsidR="00F9197F" w:rsidRPr="00D47AE2">
              <w:rPr>
                <w:rFonts w:ascii="Arial" w:hAnsi="Arial" w:cs="Arial"/>
                <w:b/>
                <w:sz w:val="20"/>
                <w:szCs w:val="20"/>
              </w:rPr>
              <w:t>Measure</w:t>
            </w:r>
            <w:r w:rsidRPr="00D47AE2">
              <w:rPr>
                <w:rFonts w:ascii="Arial" w:hAnsi="Arial" w:cs="Arial"/>
                <w:b/>
                <w:sz w:val="20"/>
                <w:szCs w:val="20"/>
              </w:rPr>
              <w:t>(s)</w:t>
            </w:r>
            <w:r w:rsidR="00A457FB" w:rsidRPr="00D47AE2">
              <w:rPr>
                <w:rFonts w:ascii="Arial" w:hAnsi="Arial" w:cs="Arial"/>
                <w:b/>
                <w:sz w:val="20"/>
                <w:szCs w:val="20"/>
              </w:rPr>
              <w:t>:</w:t>
            </w:r>
          </w:p>
          <w:p w14:paraId="6E3E63F6" w14:textId="62519C47" w:rsidR="00F9197F" w:rsidRPr="00D47AE2" w:rsidRDefault="00193985" w:rsidP="00F9197F">
            <w:pPr>
              <w:pStyle w:val="NoSpacing"/>
              <w:rPr>
                <w:rFonts w:ascii="Arial" w:hAnsi="Arial" w:cs="Arial"/>
                <w:sz w:val="20"/>
                <w:szCs w:val="20"/>
              </w:rPr>
            </w:pPr>
            <w:r w:rsidRPr="00D47AE2">
              <w:rPr>
                <w:rFonts w:ascii="Arial" w:hAnsi="Arial" w:cs="Arial"/>
                <w:sz w:val="20"/>
                <w:szCs w:val="20"/>
              </w:rPr>
              <w:t>Scoring of the final lab practical exam in VTHT 2439 Veterinary Nursing Care course.</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577FC8F2" w:rsidR="00F9197F" w:rsidRPr="00D47AE2" w:rsidRDefault="00746F2D" w:rsidP="00A457FB">
            <w:pPr>
              <w:pStyle w:val="NoSpacing"/>
              <w:numPr>
                <w:ilvl w:val="0"/>
                <w:numId w:val="1"/>
              </w:numPr>
              <w:rPr>
                <w:rFonts w:ascii="Arial" w:hAnsi="Arial" w:cs="Arial"/>
                <w:b/>
                <w:sz w:val="20"/>
                <w:szCs w:val="20"/>
              </w:rPr>
            </w:pPr>
            <w:r w:rsidRPr="00D47AE2">
              <w:rPr>
                <w:rFonts w:ascii="Arial" w:hAnsi="Arial" w:cs="Arial"/>
                <w:b/>
                <w:sz w:val="20"/>
                <w:szCs w:val="20"/>
              </w:rPr>
              <w:t>Target</w:t>
            </w:r>
            <w:r w:rsidR="00A457FB" w:rsidRPr="00D47AE2">
              <w:rPr>
                <w:rFonts w:ascii="Arial" w:hAnsi="Arial" w:cs="Arial"/>
                <w:b/>
                <w:sz w:val="20"/>
                <w:szCs w:val="20"/>
              </w:rPr>
              <w:t>ed</w:t>
            </w:r>
            <w:r w:rsidRPr="00D47AE2">
              <w:rPr>
                <w:rFonts w:ascii="Arial" w:hAnsi="Arial" w:cs="Arial"/>
                <w:b/>
                <w:sz w:val="20"/>
                <w:szCs w:val="20"/>
              </w:rPr>
              <w:t xml:space="preserve"> </w:t>
            </w:r>
            <w:r w:rsidR="00A457FB" w:rsidRPr="00D47AE2">
              <w:rPr>
                <w:rFonts w:ascii="Arial" w:hAnsi="Arial" w:cs="Arial"/>
                <w:b/>
                <w:sz w:val="20"/>
                <w:szCs w:val="20"/>
              </w:rPr>
              <w:t>Level(s) of Success:</w:t>
            </w:r>
          </w:p>
          <w:p w14:paraId="4832F5E5" w14:textId="7CECF106" w:rsidR="00F9197F" w:rsidRPr="00D47AE2" w:rsidRDefault="00193985" w:rsidP="00F9197F">
            <w:pPr>
              <w:pStyle w:val="NoSpacing"/>
              <w:rPr>
                <w:rFonts w:ascii="Arial" w:hAnsi="Arial" w:cs="Arial"/>
                <w:sz w:val="20"/>
                <w:szCs w:val="20"/>
              </w:rPr>
            </w:pPr>
            <w:r w:rsidRPr="00D47AE2">
              <w:rPr>
                <w:rFonts w:ascii="Arial" w:hAnsi="Arial" w:cs="Arial"/>
                <w:sz w:val="20"/>
                <w:szCs w:val="20"/>
              </w:rPr>
              <w:t>The expected success level is set at 85% of students scoring a 70% or higher</w:t>
            </w:r>
            <w:r w:rsidRPr="00D47AE2">
              <w:rPr>
                <w:rFonts w:ascii="Arial" w:eastAsia="Calibri" w:hAnsi="Arial" w:cs="Arial"/>
                <w:color w:val="000000" w:themeColor="text1"/>
                <w:sz w:val="20"/>
                <w:szCs w:val="20"/>
              </w:rPr>
              <w:t xml:space="preserve"> on the exam.</w:t>
            </w: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D47AE2" w:rsidRDefault="00A457FB" w:rsidP="00746F2D">
            <w:pPr>
              <w:pStyle w:val="NoSpacing"/>
              <w:numPr>
                <w:ilvl w:val="0"/>
                <w:numId w:val="1"/>
              </w:numPr>
              <w:rPr>
                <w:rFonts w:ascii="Arial" w:hAnsi="Arial" w:cs="Arial"/>
                <w:b/>
                <w:sz w:val="20"/>
                <w:szCs w:val="20"/>
              </w:rPr>
            </w:pPr>
            <w:r w:rsidRPr="00D47AE2">
              <w:rPr>
                <w:rFonts w:ascii="Arial" w:hAnsi="Arial" w:cs="Arial"/>
                <w:b/>
                <w:sz w:val="20"/>
                <w:szCs w:val="20"/>
              </w:rPr>
              <w:t xml:space="preserve">Description of </w:t>
            </w:r>
            <w:r w:rsidR="004C7267" w:rsidRPr="00D47AE2">
              <w:rPr>
                <w:rFonts w:ascii="Arial" w:hAnsi="Arial" w:cs="Arial"/>
                <w:b/>
                <w:sz w:val="20"/>
                <w:szCs w:val="20"/>
              </w:rPr>
              <w:t>Action Plan</w:t>
            </w:r>
            <w:r w:rsidRPr="00D47AE2">
              <w:rPr>
                <w:rFonts w:ascii="Arial" w:hAnsi="Arial" w:cs="Arial"/>
                <w:b/>
                <w:sz w:val="20"/>
                <w:szCs w:val="20"/>
              </w:rPr>
              <w:t xml:space="preserve"> to Improve Learning:</w:t>
            </w:r>
          </w:p>
          <w:p w14:paraId="756F797F" w14:textId="2B0804F2" w:rsidR="00B36B86" w:rsidRDefault="001D08E2" w:rsidP="00B36B86">
            <w:pPr>
              <w:pStyle w:val="NoSpacing"/>
              <w:rPr>
                <w:rFonts w:ascii="Arial" w:hAnsi="Arial" w:cs="Arial"/>
                <w:bCs/>
                <w:sz w:val="20"/>
                <w:szCs w:val="20"/>
              </w:rPr>
            </w:pPr>
            <w:r w:rsidRPr="00D47AE2">
              <w:rPr>
                <w:rFonts w:ascii="Arial" w:hAnsi="Arial" w:cs="Arial"/>
                <w:bCs/>
                <w:sz w:val="20"/>
                <w:szCs w:val="20"/>
              </w:rPr>
              <w:t>The exam</w:t>
            </w:r>
            <w:r w:rsidR="00B36B86" w:rsidRPr="00D47AE2">
              <w:rPr>
                <w:rFonts w:ascii="Arial" w:hAnsi="Arial" w:cs="Arial"/>
                <w:bCs/>
                <w:sz w:val="20"/>
                <w:szCs w:val="20"/>
              </w:rPr>
              <w:t xml:space="preserve"> covers general anesthesia, dentistry, bandaging, and blood transfusion medicine. To prepare for this exam, students have two lab periods in which blood transfusion medicine is practiced. Students will draw blood from live cats and dogs and perform both cross-matching and blood typing. Students will be graded on their ability to properly perform venipuncture and produce accurate results to determine their patient’s blood type and compatibility with a blood donor.</w:t>
            </w:r>
            <w:r w:rsidR="007645C8" w:rsidRPr="00D47AE2">
              <w:rPr>
                <w:rFonts w:ascii="Arial" w:hAnsi="Arial" w:cs="Arial"/>
                <w:bCs/>
                <w:sz w:val="20"/>
                <w:szCs w:val="20"/>
              </w:rPr>
              <w:t xml:space="preserve"> Moving forward, we plan to introduce cross-matching and blood typing two semesters earlier, in the Clinical Pathology II course so that students have a longer time to </w:t>
            </w:r>
            <w:r w:rsidR="00743CC5" w:rsidRPr="00D47AE2">
              <w:rPr>
                <w:rFonts w:ascii="Arial" w:hAnsi="Arial" w:cs="Arial"/>
                <w:bCs/>
                <w:sz w:val="20"/>
                <w:szCs w:val="20"/>
              </w:rPr>
              <w:t xml:space="preserve">become comfortable with the material. </w:t>
            </w:r>
          </w:p>
          <w:p w14:paraId="6700A52B" w14:textId="77777777" w:rsidR="00504203" w:rsidRPr="00D47AE2" w:rsidRDefault="00504203" w:rsidP="00B36B86">
            <w:pPr>
              <w:pStyle w:val="NoSpacing"/>
              <w:rPr>
                <w:rFonts w:ascii="Arial" w:hAnsi="Arial" w:cs="Arial"/>
                <w:bCs/>
                <w:sz w:val="20"/>
                <w:szCs w:val="20"/>
              </w:rPr>
            </w:pPr>
          </w:p>
          <w:p w14:paraId="509505E1" w14:textId="77777777" w:rsidR="00B36B86" w:rsidRDefault="00B36B86" w:rsidP="00B36B86">
            <w:pPr>
              <w:pStyle w:val="NoSpacing"/>
              <w:rPr>
                <w:rFonts w:ascii="Arial" w:hAnsi="Arial" w:cs="Arial"/>
                <w:bCs/>
                <w:sz w:val="20"/>
                <w:szCs w:val="20"/>
              </w:rPr>
            </w:pPr>
            <w:r w:rsidRPr="00D47AE2">
              <w:rPr>
                <w:rFonts w:ascii="Arial" w:hAnsi="Arial" w:cs="Arial"/>
                <w:bCs/>
                <w:sz w:val="20"/>
                <w:szCs w:val="20"/>
              </w:rPr>
              <w:t>Students will also have two bandaging labs; during the first lab students will place bandages and splints on models and during the second lab students will bandage live animals. Students will be graded on their ability to perform proper bandaging techniques of the limbs, head, and trunk.</w:t>
            </w:r>
          </w:p>
          <w:p w14:paraId="441C3AF3" w14:textId="77777777" w:rsidR="00504203" w:rsidRPr="00D47AE2" w:rsidRDefault="00504203" w:rsidP="00B36B86">
            <w:pPr>
              <w:pStyle w:val="NoSpacing"/>
              <w:rPr>
                <w:rFonts w:ascii="Arial" w:hAnsi="Arial" w:cs="Arial"/>
                <w:bCs/>
                <w:sz w:val="20"/>
                <w:szCs w:val="20"/>
              </w:rPr>
            </w:pPr>
          </w:p>
          <w:p w14:paraId="000F759D" w14:textId="66EC5C02" w:rsidR="00B36B86" w:rsidRDefault="00B36B86" w:rsidP="00B36B86">
            <w:pPr>
              <w:pStyle w:val="NoSpacing"/>
              <w:rPr>
                <w:rFonts w:ascii="Arial" w:hAnsi="Arial" w:cs="Arial"/>
                <w:bCs/>
                <w:sz w:val="20"/>
                <w:szCs w:val="20"/>
              </w:rPr>
            </w:pPr>
            <w:r w:rsidRPr="00D47AE2">
              <w:rPr>
                <w:rFonts w:ascii="Arial" w:hAnsi="Arial" w:cs="Arial"/>
                <w:bCs/>
                <w:sz w:val="20"/>
                <w:szCs w:val="20"/>
              </w:rPr>
              <w:t xml:space="preserve">Students will </w:t>
            </w:r>
            <w:r w:rsidR="00AA5F12" w:rsidRPr="00D47AE2">
              <w:rPr>
                <w:rFonts w:ascii="Arial" w:hAnsi="Arial" w:cs="Arial"/>
                <w:bCs/>
                <w:sz w:val="20"/>
                <w:szCs w:val="20"/>
              </w:rPr>
              <w:t>also be</w:t>
            </w:r>
            <w:r w:rsidRPr="00D47AE2">
              <w:rPr>
                <w:rFonts w:ascii="Arial" w:hAnsi="Arial" w:cs="Arial"/>
                <w:bCs/>
                <w:sz w:val="20"/>
                <w:szCs w:val="20"/>
              </w:rPr>
              <w:t xml:space="preserve"> assigned case scenarios based around a live animal patient presenting for dental prophylaxis, which requires general anesthesia. The instructor(s) will demonstrate all steps required to properly anesthetize the patient and perform Comprehensive Oral Health Assessment and Treatment (COHAT), using manual techniques and machines. </w:t>
            </w:r>
            <w:r w:rsidR="002C4DBA" w:rsidRPr="00D47AE2">
              <w:rPr>
                <w:rFonts w:ascii="Arial" w:hAnsi="Arial" w:cs="Arial"/>
                <w:bCs/>
                <w:sz w:val="20"/>
                <w:szCs w:val="20"/>
              </w:rPr>
              <w:t xml:space="preserve">Previously, students completed one </w:t>
            </w:r>
            <w:r w:rsidRPr="00D47AE2">
              <w:rPr>
                <w:rFonts w:ascii="Arial" w:hAnsi="Arial" w:cs="Arial"/>
                <w:bCs/>
                <w:sz w:val="20"/>
                <w:szCs w:val="20"/>
              </w:rPr>
              <w:t xml:space="preserve">live animal patients to anesthetize and perform COHAT. </w:t>
            </w:r>
            <w:r w:rsidR="002C4DBA" w:rsidRPr="00D47AE2">
              <w:rPr>
                <w:rFonts w:ascii="Arial" w:hAnsi="Arial" w:cs="Arial"/>
                <w:bCs/>
                <w:sz w:val="20"/>
                <w:szCs w:val="20"/>
              </w:rPr>
              <w:t xml:space="preserve">Moving forward, students will complete two COHAT procedures. </w:t>
            </w:r>
          </w:p>
          <w:p w14:paraId="6538357B" w14:textId="77777777" w:rsidR="00504203" w:rsidRDefault="00504203" w:rsidP="00B36B86">
            <w:pPr>
              <w:pStyle w:val="NoSpacing"/>
              <w:rPr>
                <w:rFonts w:ascii="Arial" w:hAnsi="Arial" w:cs="Arial"/>
                <w:bCs/>
                <w:sz w:val="20"/>
                <w:szCs w:val="20"/>
              </w:rPr>
            </w:pPr>
          </w:p>
          <w:p w14:paraId="3E9B258E" w14:textId="77777777" w:rsidR="00504203" w:rsidRPr="00D47AE2" w:rsidRDefault="00504203" w:rsidP="00504203">
            <w:pPr>
              <w:pStyle w:val="NoSpacing"/>
              <w:rPr>
                <w:rFonts w:ascii="Arial" w:hAnsi="Arial" w:cs="Arial"/>
                <w:bCs/>
                <w:sz w:val="20"/>
                <w:szCs w:val="20"/>
              </w:rPr>
            </w:pPr>
            <w:r w:rsidRPr="00D47AE2">
              <w:rPr>
                <w:rFonts w:ascii="Arial" w:hAnsi="Arial" w:cs="Arial"/>
                <w:bCs/>
                <w:sz w:val="20"/>
                <w:szCs w:val="20"/>
              </w:rPr>
              <w:t xml:space="preserve">Dentistry: on an alternate animal, students will be assigned a live patient and will be graded on their ability to perform a detailed oral examination, use manual techniques and machines to perform COHAT, properly complete dentistry medical records, and demonstrate client education regarding veterinary oral home care. </w:t>
            </w:r>
          </w:p>
          <w:p w14:paraId="628C6212" w14:textId="77777777" w:rsidR="00504203" w:rsidRPr="00D47AE2" w:rsidRDefault="00504203" w:rsidP="00B36B86">
            <w:pPr>
              <w:pStyle w:val="NoSpacing"/>
              <w:rPr>
                <w:rFonts w:ascii="Arial" w:hAnsi="Arial" w:cs="Arial"/>
                <w:bCs/>
                <w:sz w:val="20"/>
                <w:szCs w:val="20"/>
              </w:rPr>
            </w:pPr>
          </w:p>
          <w:p w14:paraId="6C1FB896" w14:textId="77777777" w:rsidR="00B36B86" w:rsidRDefault="00B36B86" w:rsidP="00B36B86">
            <w:pPr>
              <w:pStyle w:val="NoSpacing"/>
              <w:rPr>
                <w:rFonts w:ascii="Arial" w:hAnsi="Arial" w:cs="Arial"/>
                <w:bCs/>
                <w:sz w:val="20"/>
                <w:szCs w:val="20"/>
              </w:rPr>
            </w:pPr>
            <w:r w:rsidRPr="00D47AE2">
              <w:rPr>
                <w:rFonts w:ascii="Arial" w:hAnsi="Arial" w:cs="Arial"/>
                <w:bCs/>
                <w:sz w:val="20"/>
                <w:szCs w:val="20"/>
              </w:rPr>
              <w:t xml:space="preserve">Anesthesia: students will be graded on their ability to properly obtain owner consent, compile a detailed patient history, accurate physical exam findings (weight, temperature, pulse, respiratory rate), collect accurate diagnostic data (complete blood count, blood chemistry, urinalysis), and verbally present all findings to an overseeing veterinarian or licensed veterinary technician. Students will also be graded on their ability to administer anesthetic agents, perform IV catheterization, provide fluid therapy, monitor vitals, recover the live patient, and properly discuss discharge instructions with the animal’s owner. </w:t>
            </w:r>
          </w:p>
          <w:p w14:paraId="1E4B2186" w14:textId="77777777" w:rsidR="00504203" w:rsidRPr="00D47AE2" w:rsidRDefault="00504203" w:rsidP="00B36B86">
            <w:pPr>
              <w:pStyle w:val="NoSpacing"/>
              <w:rPr>
                <w:rFonts w:ascii="Arial" w:hAnsi="Arial" w:cs="Arial"/>
                <w:bCs/>
                <w:sz w:val="20"/>
                <w:szCs w:val="20"/>
              </w:rPr>
            </w:pPr>
          </w:p>
          <w:p w14:paraId="513169B4" w14:textId="77777777" w:rsidR="00B36B86" w:rsidRPr="00D47AE2" w:rsidRDefault="00B36B86" w:rsidP="00B36B86">
            <w:pPr>
              <w:pStyle w:val="NoSpacing"/>
              <w:rPr>
                <w:rFonts w:ascii="Arial" w:hAnsi="Arial" w:cs="Arial"/>
                <w:bCs/>
                <w:sz w:val="20"/>
                <w:szCs w:val="20"/>
              </w:rPr>
            </w:pPr>
            <w:r w:rsidRPr="00D47AE2">
              <w:rPr>
                <w:rFonts w:ascii="Arial" w:hAnsi="Arial" w:cs="Arial"/>
                <w:bCs/>
                <w:sz w:val="20"/>
                <w:szCs w:val="20"/>
              </w:rPr>
              <w:t xml:space="preserve">Students will practice these skills over four to eight laboratory sessions prior to the practical exam. </w:t>
            </w:r>
          </w:p>
          <w:p w14:paraId="6FB10D95" w14:textId="77777777" w:rsidR="00B36B86" w:rsidRPr="00D47AE2" w:rsidRDefault="00B36B86" w:rsidP="00B36B86">
            <w:pPr>
              <w:pStyle w:val="NoSpacing"/>
              <w:rPr>
                <w:rFonts w:ascii="Arial" w:hAnsi="Arial" w:cs="Arial"/>
                <w:bCs/>
                <w:sz w:val="20"/>
                <w:szCs w:val="20"/>
              </w:rPr>
            </w:pPr>
          </w:p>
          <w:p w14:paraId="493684C9" w14:textId="7662FC3F" w:rsidR="004C7267" w:rsidRPr="00D47AE2" w:rsidRDefault="00B36B86" w:rsidP="00B36B86">
            <w:pPr>
              <w:pStyle w:val="NoSpacing"/>
              <w:rPr>
                <w:rFonts w:ascii="Arial" w:hAnsi="Arial" w:cs="Arial"/>
                <w:b/>
                <w:sz w:val="20"/>
                <w:szCs w:val="20"/>
              </w:rPr>
            </w:pPr>
            <w:r w:rsidRPr="00D47AE2">
              <w:rPr>
                <w:rFonts w:ascii="Arial" w:hAnsi="Arial" w:cs="Arial"/>
                <w:bCs/>
                <w:sz w:val="20"/>
                <w:szCs w:val="20"/>
              </w:rPr>
              <w:t>The exam will cover the following topics: identification of dental instruments used for COHAT, anatomy of the oral cavity, interpretation of medical records, anesthetic agents, use of anesthetic monitoring equipment and interpretation of patient vitals (normal vs. abnormal), interpretation of physical exam and diagnostic test results, identification of supplies used in intravenous catheterization, venipuncture and fluid therapy, identification of bandaging equipment and materials, and interpretation of blood transfusion diagnostic results.</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078AB774" w:rsidR="00A53228"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p>
          <w:p w14:paraId="333680B2" w14:textId="4991D4F9" w:rsidR="00F9197F" w:rsidRPr="00210107" w:rsidRDefault="009A261D" w:rsidP="00F9197F">
            <w:pPr>
              <w:pStyle w:val="NoSpacing"/>
              <w:rPr>
                <w:rFonts w:ascii="Arial" w:hAnsi="Arial" w:cs="Arial"/>
                <w:sz w:val="20"/>
                <w:szCs w:val="20"/>
              </w:rPr>
            </w:pPr>
            <w:r>
              <w:rPr>
                <w:rFonts w:ascii="Arial" w:hAnsi="Arial" w:cs="Arial"/>
                <w:sz w:val="20"/>
                <w:szCs w:val="20"/>
              </w:rPr>
              <w:t>Nine</w:t>
            </w:r>
            <w:r w:rsidR="00127419" w:rsidRPr="00127419">
              <w:rPr>
                <w:rFonts w:ascii="Arial" w:hAnsi="Arial" w:cs="Arial"/>
                <w:sz w:val="20"/>
                <w:szCs w:val="20"/>
              </w:rPr>
              <w:t xml:space="preserve">teen students have completed VTHT 2439 over the past </w:t>
            </w:r>
            <w:r>
              <w:rPr>
                <w:rFonts w:ascii="Arial" w:hAnsi="Arial" w:cs="Arial"/>
                <w:sz w:val="20"/>
                <w:szCs w:val="20"/>
              </w:rPr>
              <w:t>three</w:t>
            </w:r>
            <w:r w:rsidR="00127419" w:rsidRPr="00127419">
              <w:rPr>
                <w:rFonts w:ascii="Arial" w:hAnsi="Arial" w:cs="Arial"/>
                <w:sz w:val="20"/>
                <w:szCs w:val="20"/>
              </w:rPr>
              <w:t xml:space="preserve"> academic years and 78.</w:t>
            </w:r>
            <w:r w:rsidR="004C4EDD">
              <w:rPr>
                <w:rFonts w:ascii="Arial" w:hAnsi="Arial" w:cs="Arial"/>
                <w:sz w:val="20"/>
                <w:szCs w:val="20"/>
              </w:rPr>
              <w:t>9</w:t>
            </w:r>
            <w:r w:rsidR="00127419" w:rsidRPr="00127419">
              <w:rPr>
                <w:rFonts w:ascii="Arial" w:hAnsi="Arial" w:cs="Arial"/>
                <w:sz w:val="20"/>
                <w:szCs w:val="20"/>
              </w:rPr>
              <w:t>% exceeded a 70% score on the final lab practical.</w:t>
            </w: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377242A" w14:textId="77777777" w:rsidR="00F9197F" w:rsidRPr="009A261D"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lastRenderedPageBreak/>
              <w:t>Findings</w:t>
            </w:r>
            <w:r w:rsidR="00A457FB">
              <w:rPr>
                <w:rFonts w:ascii="Arial" w:hAnsi="Arial" w:cs="Arial"/>
                <w:b/>
                <w:sz w:val="20"/>
                <w:szCs w:val="20"/>
              </w:rPr>
              <w:t>:</w:t>
            </w:r>
            <w:r w:rsidRPr="00210107">
              <w:rPr>
                <w:rFonts w:ascii="Arial" w:hAnsi="Arial" w:cs="Arial"/>
                <w:b/>
                <w:sz w:val="20"/>
                <w:szCs w:val="20"/>
              </w:rPr>
              <w:t xml:space="preserve"> </w:t>
            </w:r>
          </w:p>
          <w:p w14:paraId="071C037F" w14:textId="0354DCAE" w:rsidR="009A261D" w:rsidRPr="00210107" w:rsidRDefault="008013D9" w:rsidP="009A261D">
            <w:pPr>
              <w:pStyle w:val="NoSpacing"/>
              <w:rPr>
                <w:rFonts w:ascii="Arial" w:hAnsi="Arial" w:cs="Arial"/>
                <w:sz w:val="20"/>
                <w:szCs w:val="20"/>
              </w:rPr>
            </w:pPr>
            <w:r w:rsidRPr="008013D9">
              <w:rPr>
                <w:rFonts w:ascii="Arial" w:hAnsi="Arial" w:cs="Arial"/>
                <w:bCs/>
                <w:sz w:val="20"/>
                <w:szCs w:val="20"/>
              </w:rPr>
              <w:t xml:space="preserve">Unmet: </w:t>
            </w:r>
            <w:r w:rsidR="00527977">
              <w:rPr>
                <w:rFonts w:ascii="Arial" w:hAnsi="Arial" w:cs="Arial"/>
                <w:bCs/>
                <w:sz w:val="20"/>
                <w:szCs w:val="20"/>
              </w:rPr>
              <w:t xml:space="preserve">The score improved by 0.3%. </w:t>
            </w:r>
            <w:r w:rsidRPr="008013D9">
              <w:rPr>
                <w:rFonts w:ascii="Arial" w:hAnsi="Arial" w:cs="Arial"/>
                <w:bCs/>
                <w:sz w:val="20"/>
                <w:szCs w:val="20"/>
              </w:rPr>
              <w:t>With our small class sizes, it</w:t>
            </w:r>
            <w:r w:rsidR="007214C7">
              <w:rPr>
                <w:rFonts w:ascii="Arial" w:hAnsi="Arial" w:cs="Arial"/>
                <w:bCs/>
                <w:sz w:val="20"/>
                <w:szCs w:val="20"/>
              </w:rPr>
              <w:t xml:space="preserve"> i</w:t>
            </w:r>
            <w:r w:rsidRPr="008013D9">
              <w:rPr>
                <w:rFonts w:ascii="Arial" w:hAnsi="Arial" w:cs="Arial"/>
                <w:bCs/>
                <w:sz w:val="20"/>
                <w:szCs w:val="20"/>
              </w:rPr>
              <w:t>s no</w:t>
            </w:r>
            <w:r w:rsidR="007214C7">
              <w:rPr>
                <w:rFonts w:ascii="Arial" w:hAnsi="Arial" w:cs="Arial"/>
                <w:bCs/>
                <w:sz w:val="20"/>
                <w:szCs w:val="20"/>
              </w:rPr>
              <w:t>t</w:t>
            </w:r>
            <w:r w:rsidRPr="008013D9">
              <w:rPr>
                <w:rFonts w:ascii="Arial" w:hAnsi="Arial" w:cs="Arial"/>
                <w:bCs/>
                <w:sz w:val="20"/>
                <w:szCs w:val="20"/>
              </w:rPr>
              <w:t xml:space="preserve"> surpris</w:t>
            </w:r>
            <w:r w:rsidR="007214C7">
              <w:rPr>
                <w:rFonts w:ascii="Arial" w:hAnsi="Arial" w:cs="Arial"/>
                <w:bCs/>
                <w:sz w:val="20"/>
                <w:szCs w:val="20"/>
              </w:rPr>
              <w:t>ing</w:t>
            </w:r>
            <w:r w:rsidRPr="008013D9">
              <w:rPr>
                <w:rFonts w:ascii="Arial" w:hAnsi="Arial" w:cs="Arial"/>
                <w:bCs/>
                <w:sz w:val="20"/>
                <w:szCs w:val="20"/>
              </w:rPr>
              <w:t xml:space="preserve"> that this goal was unmet. It only took </w:t>
            </w:r>
            <w:r>
              <w:rPr>
                <w:rFonts w:ascii="Arial" w:hAnsi="Arial" w:cs="Arial"/>
                <w:bCs/>
                <w:sz w:val="20"/>
                <w:szCs w:val="20"/>
              </w:rPr>
              <w:t>four</w:t>
            </w:r>
            <w:r w:rsidRPr="008013D9">
              <w:rPr>
                <w:rFonts w:ascii="Arial" w:hAnsi="Arial" w:cs="Arial"/>
                <w:bCs/>
                <w:sz w:val="20"/>
                <w:szCs w:val="20"/>
              </w:rPr>
              <w:t xml:space="preserve"> students scoring below 70% to drop our results under the threshold. The program is still very successful, as </w:t>
            </w:r>
            <w:r w:rsidR="005252AB">
              <w:rPr>
                <w:rFonts w:ascii="Arial" w:hAnsi="Arial" w:cs="Arial"/>
                <w:bCs/>
                <w:sz w:val="20"/>
                <w:szCs w:val="20"/>
              </w:rPr>
              <w:t>three of the four</w:t>
            </w:r>
            <w:r w:rsidRPr="008013D9">
              <w:rPr>
                <w:rFonts w:ascii="Arial" w:hAnsi="Arial" w:cs="Arial"/>
                <w:bCs/>
                <w:sz w:val="20"/>
                <w:szCs w:val="20"/>
              </w:rPr>
              <w:t xml:space="preserve"> students took and passed the national board examination </w:t>
            </w:r>
            <w:r w:rsidR="005252AB">
              <w:rPr>
                <w:rFonts w:ascii="Arial" w:hAnsi="Arial" w:cs="Arial"/>
                <w:bCs/>
                <w:sz w:val="20"/>
                <w:szCs w:val="20"/>
              </w:rPr>
              <w:t>after graduation</w:t>
            </w:r>
            <w:r w:rsidRPr="008013D9">
              <w:rPr>
                <w:rFonts w:ascii="Arial" w:hAnsi="Arial" w:cs="Arial"/>
                <w:bCs/>
                <w:sz w:val="20"/>
                <w:szCs w:val="20"/>
              </w:rPr>
              <w:t>.</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C2239E2"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p>
          <w:p w14:paraId="29835B27" w14:textId="3EB8AE1F" w:rsidR="007D087A" w:rsidRPr="007D087A" w:rsidRDefault="00C65308" w:rsidP="00286130">
            <w:pPr>
              <w:pStyle w:val="NoSpacing"/>
              <w:rPr>
                <w:rFonts w:ascii="Arial" w:hAnsi="Arial" w:cs="Arial"/>
                <w:bCs/>
                <w:sz w:val="20"/>
                <w:szCs w:val="20"/>
              </w:rPr>
            </w:pPr>
            <w:r w:rsidRPr="00C65308">
              <w:rPr>
                <w:rFonts w:ascii="Arial" w:hAnsi="Arial" w:cs="Arial"/>
                <w:bCs/>
                <w:sz w:val="20"/>
                <w:szCs w:val="20"/>
              </w:rPr>
              <w:t xml:space="preserve">Discussion centered around how difficult it is to have meaningful data with a small, new program. </w:t>
            </w:r>
            <w:r>
              <w:rPr>
                <w:rFonts w:ascii="Arial" w:hAnsi="Arial" w:cs="Arial"/>
                <w:bCs/>
                <w:sz w:val="20"/>
                <w:szCs w:val="20"/>
              </w:rPr>
              <w:t>Three</w:t>
            </w:r>
            <w:r w:rsidR="00CC68EC">
              <w:rPr>
                <w:rFonts w:ascii="Arial" w:hAnsi="Arial" w:cs="Arial"/>
                <w:bCs/>
                <w:sz w:val="20"/>
                <w:szCs w:val="20"/>
              </w:rPr>
              <w:t>-</w:t>
            </w:r>
            <w:r>
              <w:rPr>
                <w:rFonts w:ascii="Arial" w:hAnsi="Arial" w:cs="Arial"/>
                <w:bCs/>
                <w:sz w:val="20"/>
                <w:szCs w:val="20"/>
              </w:rPr>
              <w:t xml:space="preserve">years of data </w:t>
            </w:r>
            <w:r w:rsidR="000C427F">
              <w:rPr>
                <w:rFonts w:ascii="Arial" w:hAnsi="Arial" w:cs="Arial"/>
                <w:bCs/>
                <w:sz w:val="20"/>
                <w:szCs w:val="20"/>
              </w:rPr>
              <w:t xml:space="preserve">analyzed here is only </w:t>
            </w:r>
            <w:proofErr w:type="gramStart"/>
            <w:r w:rsidR="000C427F">
              <w:rPr>
                <w:rFonts w:ascii="Arial" w:hAnsi="Arial" w:cs="Arial"/>
                <w:bCs/>
                <w:sz w:val="20"/>
                <w:szCs w:val="20"/>
              </w:rPr>
              <w:t>19</w:t>
            </w:r>
            <w:proofErr w:type="gramEnd"/>
            <w:r w:rsidR="000C427F">
              <w:rPr>
                <w:rFonts w:ascii="Arial" w:hAnsi="Arial" w:cs="Arial"/>
                <w:bCs/>
                <w:sz w:val="20"/>
                <w:szCs w:val="20"/>
              </w:rPr>
              <w:t xml:space="preserve"> students. </w:t>
            </w:r>
            <w:r w:rsidR="00286130">
              <w:rPr>
                <w:rFonts w:ascii="Arial" w:hAnsi="Arial" w:cs="Arial"/>
                <w:bCs/>
                <w:sz w:val="20"/>
                <w:szCs w:val="20"/>
              </w:rPr>
              <w:t xml:space="preserve">The team felt strongly that our Action Plan is thorough and requires more </w:t>
            </w:r>
            <w:r w:rsidR="0041671B">
              <w:rPr>
                <w:rFonts w:ascii="Arial" w:hAnsi="Arial" w:cs="Arial"/>
                <w:bCs/>
                <w:sz w:val="20"/>
                <w:szCs w:val="20"/>
              </w:rPr>
              <w:t xml:space="preserve">cohorts of students completing our curriculum </w:t>
            </w:r>
            <w:r w:rsidR="002531AE">
              <w:rPr>
                <w:rFonts w:ascii="Arial" w:hAnsi="Arial" w:cs="Arial"/>
                <w:bCs/>
                <w:sz w:val="20"/>
                <w:szCs w:val="20"/>
              </w:rPr>
              <w:t xml:space="preserve">in addition to better screening of incoming applicants. The team still believes that students lose motivation during their final semester, especially after Spring Break, and we continue to work with our Workforce Coach </w:t>
            </w:r>
            <w:r w:rsidR="003A2D2E">
              <w:rPr>
                <w:rFonts w:ascii="Arial" w:hAnsi="Arial" w:cs="Arial"/>
                <w:bCs/>
                <w:sz w:val="20"/>
                <w:szCs w:val="20"/>
              </w:rPr>
              <w:t xml:space="preserve">to improve student engagement in their course. </w:t>
            </w:r>
            <w:r w:rsidR="00D47AE2">
              <w:rPr>
                <w:rFonts w:ascii="Arial" w:hAnsi="Arial" w:cs="Arial"/>
                <w:bCs/>
                <w:sz w:val="20"/>
                <w:szCs w:val="20"/>
              </w:rPr>
              <w:t xml:space="preserve">We have already doubled the number of live animal laboratories for Spring 2025 and will implement the Clinical Pathology II changes Summer 2025. </w:t>
            </w:r>
          </w:p>
        </w:tc>
      </w:tr>
    </w:tbl>
    <w:p w14:paraId="2A81CA58" w14:textId="334396B0" w:rsidR="007D4BBA" w:rsidRDefault="007D4BBA">
      <w:pPr>
        <w:rPr>
          <w:rFonts w:ascii="Arial" w:hAnsi="Arial" w:cs="Arial"/>
        </w:rPr>
      </w:pPr>
    </w:p>
    <w:p w14:paraId="42F8B3A8" w14:textId="77777777" w:rsidR="007D4BBA" w:rsidRDefault="007D4BBA">
      <w:pPr>
        <w:spacing w:after="160" w:line="259" w:lineRule="auto"/>
        <w:rPr>
          <w:rFonts w:ascii="Arial" w:hAnsi="Arial" w:cs="Arial"/>
        </w:rPr>
      </w:pPr>
      <w:r>
        <w:rPr>
          <w:rFonts w:ascii="Arial" w:hAnsi="Arial" w:cs="Arial"/>
        </w:rPr>
        <w:br w:type="page"/>
      </w:r>
    </w:p>
    <w:p w14:paraId="2FA985C4" w14:textId="6FAC97BB" w:rsidR="00E56F26" w:rsidRPr="00F25226" w:rsidRDefault="00E56F26" w:rsidP="00E56F26">
      <w:pPr>
        <w:pStyle w:val="NoSpacing"/>
        <w:rPr>
          <w:rFonts w:ascii="Arial" w:hAnsi="Arial" w:cs="Arial"/>
          <w:b/>
          <w:bCs/>
        </w:rPr>
      </w:pPr>
      <w:r w:rsidRPr="00F25226">
        <w:rPr>
          <w:rFonts w:ascii="Arial" w:hAnsi="Arial" w:cs="Arial"/>
          <w:b/>
          <w:bCs/>
        </w:rPr>
        <w:lastRenderedPageBreak/>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199FAF4C" w:rsidR="00BE7B86" w:rsidRPr="00210107" w:rsidRDefault="00B05273" w:rsidP="005D66CF">
            <w:pPr>
              <w:pStyle w:val="NoSpacing"/>
              <w:numPr>
                <w:ilvl w:val="0"/>
                <w:numId w:val="2"/>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p>
          <w:p w14:paraId="38E6D709" w14:textId="361A2A5A" w:rsidR="00BE7B86" w:rsidRPr="00210107" w:rsidRDefault="00450115" w:rsidP="00450115">
            <w:pPr>
              <w:pStyle w:val="NoSpacing"/>
              <w:rPr>
                <w:rFonts w:ascii="Arial" w:hAnsi="Arial" w:cs="Arial"/>
                <w:sz w:val="20"/>
                <w:szCs w:val="20"/>
              </w:rPr>
            </w:pPr>
            <w:r w:rsidRPr="00450115">
              <w:rPr>
                <w:rFonts w:ascii="Arial" w:hAnsi="Arial" w:cs="Arial"/>
                <w:sz w:val="20"/>
                <w:szCs w:val="20"/>
              </w:rPr>
              <w:t>PLO #4</w:t>
            </w:r>
            <w:r>
              <w:rPr>
                <w:rFonts w:ascii="Arial" w:hAnsi="Arial" w:cs="Arial"/>
                <w:sz w:val="20"/>
                <w:szCs w:val="20"/>
              </w:rPr>
              <w:t xml:space="preserve">: </w:t>
            </w:r>
            <w:r w:rsidR="00BF59A5" w:rsidRPr="00BF59A5">
              <w:rPr>
                <w:rFonts w:ascii="Arial" w:hAnsi="Arial" w:cs="Arial"/>
                <w:sz w:val="20"/>
                <w:szCs w:val="20"/>
              </w:rPr>
              <w:t>Illustrate excellent communication skills and professionalism.</w:t>
            </w: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2D7604A1"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7EC1095F" w14:textId="4CCCF164" w:rsidR="00BE7B86" w:rsidRPr="00210107" w:rsidRDefault="00C35328" w:rsidP="00A22D6B">
            <w:pPr>
              <w:pStyle w:val="NoSpacing"/>
              <w:rPr>
                <w:rFonts w:ascii="Arial" w:hAnsi="Arial" w:cs="Arial"/>
                <w:sz w:val="20"/>
                <w:szCs w:val="20"/>
              </w:rPr>
            </w:pPr>
            <w:r w:rsidRPr="00236FD6">
              <w:rPr>
                <w:rFonts w:ascii="Arial" w:hAnsi="Arial" w:cs="Arial"/>
                <w:sz w:val="20"/>
                <w:szCs w:val="20"/>
              </w:rPr>
              <w:t>Average of the total score from the Employer Evaluation of Student form completed by supervisors during the</w:t>
            </w:r>
            <w:r>
              <w:rPr>
                <w:rFonts w:ascii="Arial" w:hAnsi="Arial" w:cs="Arial"/>
                <w:sz w:val="20"/>
                <w:szCs w:val="20"/>
              </w:rPr>
              <w:t xml:space="preserve"> </w:t>
            </w:r>
            <w:r w:rsidRPr="00236FD6">
              <w:rPr>
                <w:rFonts w:ascii="Arial" w:hAnsi="Arial" w:cs="Arial"/>
                <w:sz w:val="20"/>
                <w:szCs w:val="20"/>
              </w:rPr>
              <w:t>Cooperative Education II course, plus scoring of Domain 10. Communication and Veterinary Professional</w:t>
            </w:r>
            <w:r>
              <w:rPr>
                <w:rFonts w:ascii="Arial" w:hAnsi="Arial" w:cs="Arial"/>
                <w:sz w:val="20"/>
                <w:szCs w:val="20"/>
              </w:rPr>
              <w:t xml:space="preserve"> </w:t>
            </w:r>
            <w:r w:rsidRPr="00236FD6">
              <w:rPr>
                <w:rFonts w:ascii="Arial" w:hAnsi="Arial" w:cs="Arial"/>
                <w:sz w:val="20"/>
                <w:szCs w:val="20"/>
              </w:rPr>
              <w:t>Support Services of the VETERINARY TECHNICIAN NATIONAL EXAMINATION (VTNE). The VTNE is the standardized exam for Veterinary Technicians throughout North America.</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44F50398"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3C21FE25" w14:textId="4E41B906" w:rsidR="00BE7B86" w:rsidRPr="00210107" w:rsidRDefault="00720668" w:rsidP="00720668">
            <w:pPr>
              <w:rPr>
                <w:rFonts w:ascii="Arial" w:hAnsi="Arial" w:cs="Arial"/>
                <w:sz w:val="20"/>
                <w:szCs w:val="20"/>
              </w:rPr>
            </w:pPr>
            <w:r w:rsidRPr="00720668">
              <w:rPr>
                <w:rFonts w:ascii="Arial" w:hAnsi="Arial" w:cs="Arial"/>
                <w:sz w:val="20"/>
                <w:szCs w:val="20"/>
              </w:rPr>
              <w:t>The expected success level is set at 85% of students scoring a 7</w:t>
            </w:r>
            <w:r w:rsidR="00813878">
              <w:rPr>
                <w:rFonts w:ascii="Arial" w:hAnsi="Arial" w:cs="Arial"/>
                <w:sz w:val="20"/>
                <w:szCs w:val="20"/>
              </w:rPr>
              <w:t>0%</w:t>
            </w:r>
            <w:r w:rsidRPr="00720668">
              <w:rPr>
                <w:rFonts w:ascii="Arial" w:hAnsi="Arial" w:cs="Arial"/>
                <w:sz w:val="20"/>
                <w:szCs w:val="20"/>
              </w:rPr>
              <w:t xml:space="preserve"> or higher on the combined average of these </w:t>
            </w:r>
            <w:r w:rsidR="007131EA">
              <w:rPr>
                <w:rFonts w:ascii="Arial" w:hAnsi="Arial" w:cs="Arial"/>
                <w:sz w:val="20"/>
                <w:szCs w:val="20"/>
              </w:rPr>
              <w:t>items</w:t>
            </w:r>
            <w:r w:rsidRPr="00720668">
              <w:rPr>
                <w:rFonts w:ascii="Arial" w:hAnsi="Arial" w:cs="Arial"/>
                <w:sz w:val="20"/>
                <w:szCs w:val="20"/>
              </w:rPr>
              <w:t>.</w:t>
            </w: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43DFC78" w14:textId="77777777" w:rsidR="004C726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p>
          <w:p w14:paraId="2413F4C0" w14:textId="5F137CD0" w:rsidR="008F4D01" w:rsidRPr="008F4D01" w:rsidRDefault="008F4D01" w:rsidP="008F4D01">
            <w:pPr>
              <w:pStyle w:val="NoSpacing"/>
              <w:rPr>
                <w:rFonts w:ascii="Arial" w:hAnsi="Arial" w:cs="Arial"/>
                <w:bCs/>
                <w:sz w:val="20"/>
                <w:szCs w:val="20"/>
              </w:rPr>
            </w:pPr>
            <w:r w:rsidRPr="008F4D01">
              <w:rPr>
                <w:rFonts w:ascii="Arial" w:hAnsi="Arial" w:cs="Arial"/>
                <w:bCs/>
                <w:sz w:val="20"/>
                <w:szCs w:val="20"/>
              </w:rPr>
              <w:t>Each semester, a presentation (solo or group project) will be incorporated into one course (1-Introduction to Veterinary Technology, 2-Canine/Feline Management, 3-Cooperative Education I, 4-Food Animal Clinical Management, and 5-Equine Clinical Management). The intention is for students to practice their communication skills in an intentional manner each semester. A service project is also held in the Clinical Pathology I course that requires students to reach out to a shelter and speak with them about ways to volunteer. Both Anesthesia and Surgical Assistance and Veterinary Nursing Care courses require students to speak with an owner under the supervision of an instructor to intake or discharge a patient. Finally, Cooperative Education II has modules on interviewing skills, which includes a mock interview</w:t>
            </w:r>
            <w:r w:rsidR="00ED1693">
              <w:rPr>
                <w:rFonts w:ascii="Arial" w:hAnsi="Arial" w:cs="Arial"/>
                <w:bCs/>
                <w:sz w:val="20"/>
                <w:szCs w:val="20"/>
              </w:rPr>
              <w:t xml:space="preserve"> with a veterinary professional in the DFW area</w:t>
            </w:r>
            <w:r w:rsidRPr="008F4D01">
              <w:rPr>
                <w:rFonts w:ascii="Arial" w:hAnsi="Arial" w:cs="Arial"/>
                <w:bCs/>
                <w:sz w:val="20"/>
                <w:szCs w:val="20"/>
              </w:rPr>
              <w:t xml:space="preserve">. </w:t>
            </w:r>
          </w:p>
          <w:p w14:paraId="2CA12FE2" w14:textId="77777777" w:rsidR="008F4D01" w:rsidRPr="008F4D01" w:rsidRDefault="008F4D01" w:rsidP="008F4D01">
            <w:pPr>
              <w:pStyle w:val="NoSpacing"/>
              <w:rPr>
                <w:rFonts w:ascii="Arial" w:hAnsi="Arial" w:cs="Arial"/>
                <w:bCs/>
                <w:sz w:val="20"/>
                <w:szCs w:val="20"/>
              </w:rPr>
            </w:pPr>
          </w:p>
          <w:p w14:paraId="7DFA8F51" w14:textId="1AD402DD" w:rsidR="008F4D01" w:rsidRPr="008F4D01" w:rsidRDefault="008F4D01" w:rsidP="008F4D01">
            <w:pPr>
              <w:pStyle w:val="NoSpacing"/>
              <w:rPr>
                <w:rFonts w:ascii="Arial" w:hAnsi="Arial" w:cs="Arial"/>
                <w:bCs/>
                <w:sz w:val="20"/>
                <w:szCs w:val="20"/>
              </w:rPr>
            </w:pPr>
            <w:r w:rsidRPr="008F4D01">
              <w:rPr>
                <w:rFonts w:ascii="Arial" w:hAnsi="Arial" w:cs="Arial"/>
                <w:bCs/>
                <w:sz w:val="20"/>
                <w:szCs w:val="20"/>
              </w:rPr>
              <w:t>Both Cooperative Education courses (semesters 3 and 5), contain an evaluation of the student from the external clinical site partner. This allows students to receive direct feedback on their communication strengths and areas for improvement. The second Cooperative course evaluations are used in the assessment of this PLO.</w:t>
            </w:r>
            <w:r w:rsidR="00ED1693">
              <w:rPr>
                <w:rFonts w:ascii="Arial" w:hAnsi="Arial" w:cs="Arial"/>
                <w:bCs/>
                <w:sz w:val="20"/>
                <w:szCs w:val="20"/>
              </w:rPr>
              <w:t xml:space="preserve"> The new Communications module in the VTNE is </w:t>
            </w:r>
            <w:r w:rsidR="00C23CA4">
              <w:rPr>
                <w:rFonts w:ascii="Arial" w:hAnsi="Arial" w:cs="Arial"/>
                <w:bCs/>
                <w:sz w:val="20"/>
                <w:szCs w:val="20"/>
              </w:rPr>
              <w:t xml:space="preserve">also used for this assessment. </w:t>
            </w: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0697ADB9" w:rsidR="00BE7B86" w:rsidRPr="0021010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p>
          <w:p w14:paraId="304D4615" w14:textId="0E99D3C9" w:rsidR="00BE7B86" w:rsidRPr="00210107" w:rsidRDefault="008F4D01" w:rsidP="00A22D6B">
            <w:pPr>
              <w:pStyle w:val="NoSpacing"/>
              <w:rPr>
                <w:rFonts w:ascii="Arial" w:hAnsi="Arial" w:cs="Arial"/>
                <w:sz w:val="20"/>
                <w:szCs w:val="20"/>
              </w:rPr>
            </w:pPr>
            <w:r>
              <w:rPr>
                <w:rFonts w:ascii="Arial" w:hAnsi="Arial" w:cs="Arial"/>
                <w:sz w:val="20"/>
                <w:szCs w:val="20"/>
              </w:rPr>
              <w:t>Five</w:t>
            </w:r>
            <w:r w:rsidRPr="00127419">
              <w:rPr>
                <w:rFonts w:ascii="Arial" w:hAnsi="Arial" w:cs="Arial"/>
                <w:sz w:val="20"/>
                <w:szCs w:val="20"/>
              </w:rPr>
              <w:t xml:space="preserve"> students have completed VTHT </w:t>
            </w:r>
            <w:r>
              <w:rPr>
                <w:rFonts w:ascii="Arial" w:hAnsi="Arial" w:cs="Arial"/>
                <w:sz w:val="20"/>
                <w:szCs w:val="20"/>
              </w:rPr>
              <w:t>2280</w:t>
            </w:r>
            <w:r w:rsidRPr="00127419">
              <w:rPr>
                <w:rFonts w:ascii="Arial" w:hAnsi="Arial" w:cs="Arial"/>
                <w:sz w:val="20"/>
                <w:szCs w:val="20"/>
              </w:rPr>
              <w:t xml:space="preserve"> over the past academic year and </w:t>
            </w:r>
            <w:r>
              <w:rPr>
                <w:rFonts w:ascii="Arial" w:hAnsi="Arial" w:cs="Arial"/>
                <w:sz w:val="20"/>
                <w:szCs w:val="20"/>
              </w:rPr>
              <w:t>80.0</w:t>
            </w:r>
            <w:r w:rsidRPr="00127419">
              <w:rPr>
                <w:rFonts w:ascii="Arial" w:hAnsi="Arial" w:cs="Arial"/>
                <w:sz w:val="20"/>
                <w:szCs w:val="20"/>
              </w:rPr>
              <w:t xml:space="preserve">% exceeded a 70% score on </w:t>
            </w:r>
            <w:r w:rsidR="00177D61">
              <w:t>the combined average of the Employer Evaluation of Student form for Cooperative Education II and Domain 10 of the Veterinary Technician National Examination (VTNE)</w:t>
            </w:r>
            <w:r w:rsidRPr="00127419">
              <w:rPr>
                <w:rFonts w:ascii="Arial" w:hAnsi="Arial" w:cs="Arial"/>
                <w:sz w:val="20"/>
                <w:szCs w:val="20"/>
              </w:rPr>
              <w:t>.</w:t>
            </w: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5B74FA20"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p>
          <w:p w14:paraId="20DEAABF" w14:textId="26AE188E" w:rsidR="00C76636" w:rsidRPr="00210107" w:rsidRDefault="00360930" w:rsidP="00360930">
            <w:pPr>
              <w:spacing w:after="0" w:line="240" w:lineRule="auto"/>
              <w:rPr>
                <w:rFonts w:ascii="Arial" w:hAnsi="Arial" w:cs="Arial"/>
                <w:sz w:val="20"/>
                <w:szCs w:val="20"/>
              </w:rPr>
            </w:pPr>
            <w:r>
              <w:t>Unmet: 80.0% of the students scored &gt;70% on the combined average of the Employer Evaluation of Student form for Cooperative Education II and Domain 10 of the Veterinary Technician National Examination (VTNE).</w:t>
            </w: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4BC1E8A" w14:textId="77777777" w:rsidR="00C76636" w:rsidRPr="00412D0F"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25EE45B9" w14:textId="6EBDB4AE" w:rsidR="00412D0F" w:rsidRPr="00210107" w:rsidRDefault="000E6D4F" w:rsidP="00412D0F">
            <w:pPr>
              <w:pStyle w:val="NoSpacing"/>
              <w:rPr>
                <w:rFonts w:ascii="Arial" w:hAnsi="Arial" w:cs="Arial"/>
                <w:b/>
                <w:sz w:val="20"/>
                <w:szCs w:val="20"/>
              </w:rPr>
            </w:pPr>
            <w:r>
              <w:rPr>
                <w:rFonts w:ascii="Arial" w:hAnsi="Arial" w:cs="Arial"/>
                <w:bCs/>
                <w:sz w:val="20"/>
                <w:szCs w:val="20"/>
              </w:rPr>
              <w:t xml:space="preserve">It only took one of the five students to not meet the goal </w:t>
            </w:r>
            <w:r w:rsidR="00130B83">
              <w:rPr>
                <w:rFonts w:ascii="Arial" w:hAnsi="Arial" w:cs="Arial"/>
                <w:bCs/>
                <w:sz w:val="20"/>
                <w:szCs w:val="20"/>
              </w:rPr>
              <w:t xml:space="preserve">of 85%. </w:t>
            </w:r>
            <w:r w:rsidR="00F201DA">
              <w:rPr>
                <w:rFonts w:ascii="Arial" w:hAnsi="Arial" w:cs="Arial"/>
                <w:bCs/>
                <w:sz w:val="20"/>
                <w:szCs w:val="20"/>
              </w:rPr>
              <w:t xml:space="preserve">This PLO was selected because it is a new section on the national board exam. We </w:t>
            </w:r>
            <w:r w:rsidR="0086426F">
              <w:rPr>
                <w:rFonts w:ascii="Arial" w:hAnsi="Arial" w:cs="Arial"/>
                <w:bCs/>
                <w:sz w:val="20"/>
                <w:szCs w:val="20"/>
              </w:rPr>
              <w:t>do not plan to make any changes until a second cohort of data is collected</w:t>
            </w:r>
            <w:r w:rsidR="00C461B8">
              <w:rPr>
                <w:rFonts w:ascii="Arial" w:hAnsi="Arial" w:cs="Arial"/>
                <w:bCs/>
                <w:sz w:val="20"/>
                <w:szCs w:val="20"/>
              </w:rPr>
              <w:t xml:space="preserve"> and we can be more </w:t>
            </w:r>
            <w:r w:rsidR="001B2685">
              <w:rPr>
                <w:rFonts w:ascii="Arial" w:hAnsi="Arial" w:cs="Arial"/>
                <w:bCs/>
                <w:sz w:val="20"/>
                <w:szCs w:val="20"/>
              </w:rPr>
              <w:t>data driven in our approach</w:t>
            </w:r>
            <w:r w:rsidR="008E1AA1">
              <w:rPr>
                <w:rFonts w:ascii="Arial" w:hAnsi="Arial" w:cs="Arial"/>
                <w:bCs/>
                <w:sz w:val="20"/>
                <w:szCs w:val="20"/>
              </w:rPr>
              <w:t xml:space="preserve">. Additionally, there will be discussion about </w:t>
            </w:r>
            <w:r w:rsidR="00C461B8">
              <w:rPr>
                <w:rFonts w:ascii="Arial" w:hAnsi="Arial" w:cs="Arial"/>
                <w:bCs/>
                <w:sz w:val="20"/>
                <w:szCs w:val="20"/>
              </w:rPr>
              <w:t>veterinary technician</w:t>
            </w:r>
            <w:r w:rsidR="008E1AA1">
              <w:rPr>
                <w:rFonts w:ascii="Arial" w:hAnsi="Arial" w:cs="Arial"/>
                <w:bCs/>
                <w:sz w:val="20"/>
                <w:szCs w:val="20"/>
              </w:rPr>
              <w:t xml:space="preserve"> communication skills at the annual conference in July and the team is looking forward to hearing what other programs </w:t>
            </w:r>
            <w:r w:rsidR="0074234B">
              <w:rPr>
                <w:rFonts w:ascii="Arial" w:hAnsi="Arial" w:cs="Arial"/>
                <w:bCs/>
                <w:sz w:val="20"/>
                <w:szCs w:val="20"/>
              </w:rPr>
              <w:t xml:space="preserve">have found successful </w:t>
            </w:r>
            <w:r w:rsidR="00C461B8">
              <w:rPr>
                <w:rFonts w:ascii="Arial" w:hAnsi="Arial" w:cs="Arial"/>
                <w:bCs/>
                <w:sz w:val="20"/>
                <w:szCs w:val="20"/>
              </w:rPr>
              <w:t xml:space="preserve">before </w:t>
            </w:r>
            <w:r w:rsidR="0074234B">
              <w:rPr>
                <w:rFonts w:ascii="Arial" w:hAnsi="Arial" w:cs="Arial"/>
                <w:bCs/>
                <w:sz w:val="20"/>
                <w:szCs w:val="20"/>
              </w:rPr>
              <w:t>making any changes.</w:t>
            </w:r>
          </w:p>
        </w:tc>
      </w:tr>
    </w:tbl>
    <w:p w14:paraId="3B5C5C61" w14:textId="77777777" w:rsidR="00E56F26" w:rsidRDefault="00E56F26" w:rsidP="00E56F26">
      <w:pPr>
        <w:pStyle w:val="NoSpacing"/>
        <w:rPr>
          <w:rFonts w:ascii="Arial" w:hAnsi="Arial" w:cs="Arial"/>
          <w:b/>
          <w:bCs/>
        </w:rPr>
      </w:pPr>
    </w:p>
    <w:p w14:paraId="4BB5DB0C" w14:textId="77777777" w:rsidR="004C3EEA" w:rsidRDefault="004C3EEA">
      <w:pPr>
        <w:spacing w:after="160" w:line="259" w:lineRule="auto"/>
        <w:rPr>
          <w:b/>
          <w:sz w:val="28"/>
        </w:rPr>
      </w:pPr>
      <w:r>
        <w:rPr>
          <w:b/>
          <w:sz w:val="28"/>
        </w:rPr>
        <w:br w:type="page"/>
      </w:r>
    </w:p>
    <w:p w14:paraId="23F56589" w14:textId="3C0FF850" w:rsidR="0024744E" w:rsidRDefault="0024744E" w:rsidP="0024744E">
      <w:pPr>
        <w:jc w:val="center"/>
        <w:rPr>
          <w:b/>
          <w:sz w:val="28"/>
        </w:rPr>
      </w:pPr>
      <w:r>
        <w:rPr>
          <w:b/>
          <w:sz w:val="28"/>
        </w:rPr>
        <w:lastRenderedPageBreak/>
        <w:t>Program Assessment Data Report</w:t>
      </w:r>
    </w:p>
    <w:p w14:paraId="1844F697" w14:textId="147D0D6A" w:rsidR="0024744E" w:rsidRDefault="0024744E" w:rsidP="0024744E">
      <w:pPr>
        <w:rPr>
          <w:b/>
        </w:rPr>
      </w:pPr>
      <w:r>
        <w:rPr>
          <w:b/>
        </w:rPr>
        <w:t xml:space="preserve"> Program:_</w:t>
      </w:r>
      <w:r w:rsidR="00531B93" w:rsidRPr="00531B93">
        <w:rPr>
          <w:b/>
          <w:u w:val="single"/>
        </w:rPr>
        <w:t>Veterinary Technology</w:t>
      </w:r>
      <w:r>
        <w:rPr>
          <w:b/>
        </w:rPr>
        <w:t>__</w:t>
      </w:r>
      <w:r>
        <w:rPr>
          <w:b/>
        </w:rPr>
        <w:tab/>
      </w:r>
      <w:r>
        <w:rPr>
          <w:b/>
        </w:rPr>
        <w:tab/>
      </w:r>
      <w:r>
        <w:rPr>
          <w:b/>
        </w:rPr>
        <w:tab/>
      </w:r>
      <w:r>
        <w:rPr>
          <w:b/>
        </w:rPr>
        <w:tab/>
        <w:t xml:space="preserve">Terms Data Collected:  </w:t>
      </w:r>
      <w:r w:rsidR="007D31B6">
        <w:rPr>
          <w:b/>
        </w:rPr>
        <w:t>_</w:t>
      </w:r>
      <w:r w:rsidR="004A5BBB" w:rsidRPr="004A5BBB">
        <w:rPr>
          <w:b/>
          <w:u w:val="single"/>
        </w:rPr>
        <w:t>Spring 2022-2024 and Spring 2024, Respectively</w:t>
      </w:r>
      <w:r w:rsidR="004A5BBB">
        <w:rPr>
          <w:b/>
          <w:u w:val="single"/>
        </w:rPr>
        <w:t>___</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6D583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77777777"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Where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r w:rsidR="00D06983">
              <w:t xml:space="preserve">–  </w:t>
            </w:r>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24744E" w14:paraId="2D3DF887" w14:textId="77777777" w:rsidTr="006D5832">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46BDFB6" w14:textId="0D6AAB26" w:rsidR="0024744E" w:rsidRDefault="001B51CD" w:rsidP="001B51CD">
            <w:pPr>
              <w:pStyle w:val="NoSpacing"/>
            </w:pPr>
            <w:r w:rsidRPr="001B51CD">
              <w:rPr>
                <w:rFonts w:ascii="Arial" w:hAnsi="Arial" w:cs="Arial"/>
                <w:b w:val="0"/>
                <w:bCs w:val="0"/>
                <w:sz w:val="20"/>
                <w:szCs w:val="20"/>
              </w:rPr>
              <w:t>PLO #5</w:t>
            </w:r>
            <w:r>
              <w:rPr>
                <w:rFonts w:ascii="Arial" w:hAnsi="Arial" w:cs="Arial"/>
                <w:b w:val="0"/>
                <w:bCs w:val="0"/>
                <w:sz w:val="20"/>
                <w:szCs w:val="20"/>
              </w:rPr>
              <w:t xml:space="preserve">: </w:t>
            </w:r>
            <w:r w:rsidRPr="001B51CD">
              <w:rPr>
                <w:rFonts w:ascii="Arial" w:eastAsia="Calibri" w:hAnsi="Arial" w:cs="Arial"/>
                <w:b w:val="0"/>
                <w:bCs w:val="0"/>
                <w:color w:val="000000" w:themeColor="text1"/>
                <w:sz w:val="20"/>
                <w:szCs w:val="20"/>
              </w:rPr>
              <w:t xml:space="preserve">Determine and perform nursing care and dental care for veterinary patients.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97236F6" w14:textId="7F5DBE9F" w:rsidR="0024744E" w:rsidRDefault="001B51CD">
            <w:pPr>
              <w:cnfStyle w:val="000000100000" w:firstRow="0" w:lastRow="0" w:firstColumn="0" w:lastColumn="0" w:oddVBand="0" w:evenVBand="0" w:oddHBand="1" w:evenHBand="0" w:firstRowFirstColumn="0" w:firstRowLastColumn="0" w:lastRowFirstColumn="0" w:lastRowLastColumn="0"/>
            </w:pPr>
            <w:r w:rsidRPr="00EC23BD">
              <w:rPr>
                <w:rFonts w:ascii="Arial" w:hAnsi="Arial" w:cs="Arial"/>
                <w:sz w:val="20"/>
                <w:szCs w:val="20"/>
              </w:rPr>
              <w:t>Scoring of the final lab practical exam in VTHT 2439 Veterinary Nursing Care course.</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17BD2E" w14:textId="77777777" w:rsidR="001B51CD" w:rsidRPr="00EC23BD" w:rsidRDefault="001B51CD" w:rsidP="001B51C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3BD">
              <w:rPr>
                <w:rFonts w:ascii="Arial" w:hAnsi="Arial" w:cs="Arial"/>
                <w:sz w:val="20"/>
                <w:szCs w:val="20"/>
              </w:rPr>
              <w:t>The expected success level is set at 85% of students scoring a 70% or higher</w:t>
            </w:r>
            <w:r w:rsidRPr="00EC23BD">
              <w:rPr>
                <w:rFonts w:ascii="Arial" w:eastAsia="Calibri" w:hAnsi="Arial" w:cs="Arial"/>
                <w:color w:val="000000" w:themeColor="text1"/>
                <w:sz w:val="20"/>
                <w:szCs w:val="20"/>
              </w:rPr>
              <w:t xml:space="preserve"> on the exam.</w:t>
            </w:r>
          </w:p>
          <w:p w14:paraId="3DB36025" w14:textId="77777777"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7D58441" w14:textId="60032EA0" w:rsidR="00023A9F" w:rsidRDefault="00023A9F" w:rsidP="00023A9F">
            <w:pPr>
              <w:pStyle w:val="NoSpacing"/>
              <w:cnfStyle w:val="000000100000" w:firstRow="0" w:lastRow="0" w:firstColumn="0" w:lastColumn="0" w:oddVBand="0" w:evenVBand="0" w:oddHBand="1" w:evenHBand="0" w:firstRowFirstColumn="0" w:firstRowLastColumn="0" w:lastRowFirstColumn="0" w:lastRowLastColumn="0"/>
            </w:pPr>
            <w:r>
              <w:t>Unmet</w:t>
            </w:r>
          </w:p>
          <w:p w14:paraId="257C510C" w14:textId="4850DD26" w:rsidR="0024744E" w:rsidRDefault="00023A9F" w:rsidP="00023A9F">
            <w:pPr>
              <w:pStyle w:val="NoSpacing"/>
              <w:cnfStyle w:val="000000100000" w:firstRow="0" w:lastRow="0" w:firstColumn="0" w:lastColumn="0" w:oddVBand="0" w:evenVBand="0" w:oddHBand="1" w:evenHBand="0" w:firstRowFirstColumn="0" w:firstRowLastColumn="0" w:lastRowFirstColumn="0" w:lastRowLastColumn="0"/>
            </w:pPr>
            <w:r>
              <w:t xml:space="preserve">78.9% of students scored &gt;70% on the </w:t>
            </w:r>
            <w:r w:rsidRPr="00EC23BD">
              <w:rPr>
                <w:rFonts w:ascii="Arial" w:hAnsi="Arial" w:cs="Arial"/>
                <w:sz w:val="20"/>
                <w:szCs w:val="20"/>
              </w:rPr>
              <w:t>VTHT 2439 Veterinary Nursing Care</w:t>
            </w:r>
            <w:r>
              <w:rPr>
                <w:rFonts w:ascii="Arial" w:hAnsi="Arial" w:cs="Arial"/>
                <w:sz w:val="20"/>
                <w:szCs w:val="20"/>
              </w:rPr>
              <w:t xml:space="preserve"> Final Practical Exam. </w:t>
            </w:r>
          </w:p>
        </w:tc>
      </w:tr>
      <w:tr w:rsidR="001B51CD" w14:paraId="27622487" w14:textId="77777777" w:rsidTr="006D5832">
        <w:trPr>
          <w:trHeight w:val="431"/>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AC61B9" w14:textId="77777777" w:rsidR="001B51CD" w:rsidRPr="001B51CD" w:rsidRDefault="001B51CD" w:rsidP="001B51CD">
            <w:pPr>
              <w:pStyle w:val="NoSpacing"/>
              <w:rPr>
                <w:rFonts w:ascii="Arial" w:hAnsi="Arial" w:cs="Arial"/>
                <w:b w:val="0"/>
                <w:bCs w:val="0"/>
                <w:sz w:val="20"/>
                <w:szCs w:val="20"/>
              </w:rPr>
            </w:pPr>
            <w:r w:rsidRPr="001B51CD">
              <w:rPr>
                <w:rFonts w:ascii="Arial" w:hAnsi="Arial" w:cs="Arial"/>
                <w:b w:val="0"/>
                <w:bCs w:val="0"/>
                <w:sz w:val="20"/>
                <w:szCs w:val="20"/>
              </w:rPr>
              <w:t>PLO #4</w:t>
            </w:r>
          </w:p>
          <w:p w14:paraId="3D740B3D" w14:textId="112DC363" w:rsidR="001B51CD" w:rsidRDefault="001B51CD" w:rsidP="001B51CD">
            <w:r w:rsidRPr="001B51CD">
              <w:rPr>
                <w:rFonts w:ascii="Arial" w:hAnsi="Arial" w:cs="Arial"/>
                <w:b w:val="0"/>
                <w:bCs w:val="0"/>
                <w:sz w:val="20"/>
                <w:szCs w:val="20"/>
              </w:rPr>
              <w:t>Illustrate excellent communication skills and professionalism.</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7E005D8" w14:textId="23AD63E4" w:rsidR="001B51CD" w:rsidRDefault="001B51CD" w:rsidP="001B51CD">
            <w:pPr>
              <w:cnfStyle w:val="000000000000" w:firstRow="0" w:lastRow="0" w:firstColumn="0" w:lastColumn="0" w:oddVBand="0" w:evenVBand="0" w:oddHBand="0" w:evenHBand="0" w:firstRowFirstColumn="0" w:firstRowLastColumn="0" w:lastRowFirstColumn="0" w:lastRowLastColumn="0"/>
            </w:pPr>
            <w:r w:rsidRPr="00EC23BD">
              <w:rPr>
                <w:rFonts w:ascii="Arial" w:hAnsi="Arial" w:cs="Arial"/>
                <w:sz w:val="20"/>
                <w:szCs w:val="20"/>
              </w:rPr>
              <w:t xml:space="preserve">Average of the total score from the Employer Evaluation of Student form completed by supervisors during the Cooperative Education II course, plus scoring of Domain 10. Communication and Veterinary Professional Support Services of the VETERINARY TECHNICIAN NATIONAL EXAMINATION (VTNE). The VTNE is the standardized exam for Veterinary Technicians throughout North America.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DDDDAC6" w14:textId="77777777" w:rsidR="001B51CD" w:rsidRPr="00EC23BD" w:rsidRDefault="001B51CD" w:rsidP="001B51C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23BD">
              <w:rPr>
                <w:rFonts w:ascii="Arial" w:hAnsi="Arial" w:cs="Arial"/>
                <w:sz w:val="20"/>
                <w:szCs w:val="20"/>
              </w:rPr>
              <w:t>The expected success level is set at 85% of students scoring a 70% or higher</w:t>
            </w:r>
            <w:r w:rsidRPr="00EC23BD">
              <w:rPr>
                <w:rFonts w:ascii="Arial" w:eastAsia="Calibri" w:hAnsi="Arial" w:cs="Arial"/>
                <w:color w:val="000000" w:themeColor="text1"/>
                <w:sz w:val="20"/>
                <w:szCs w:val="20"/>
              </w:rPr>
              <w:t xml:space="preserve"> on the combined average of these </w:t>
            </w:r>
            <w:r>
              <w:rPr>
                <w:rFonts w:ascii="Arial" w:eastAsia="Calibri" w:hAnsi="Arial" w:cs="Arial"/>
                <w:color w:val="000000" w:themeColor="text1"/>
                <w:sz w:val="20"/>
                <w:szCs w:val="20"/>
              </w:rPr>
              <w:t>items</w:t>
            </w:r>
            <w:r w:rsidRPr="00EC23BD">
              <w:rPr>
                <w:rFonts w:ascii="Arial" w:eastAsia="Calibri" w:hAnsi="Arial" w:cs="Arial"/>
                <w:color w:val="000000" w:themeColor="text1"/>
                <w:sz w:val="20"/>
                <w:szCs w:val="20"/>
              </w:rPr>
              <w:t>.</w:t>
            </w:r>
          </w:p>
          <w:p w14:paraId="584CEB69" w14:textId="77777777" w:rsidR="001B51CD" w:rsidRDefault="001B51CD" w:rsidP="001B51CD">
            <w:pPr>
              <w:spacing w:after="0" w:line="240" w:lineRule="auto"/>
              <w:ind w:left="-104"/>
              <w:cnfStyle w:val="000000000000" w:firstRow="0" w:lastRow="0" w:firstColumn="0" w:lastColumn="0" w:oddVBand="0" w:evenVBand="0" w:oddHBand="0" w:evenHBand="0" w:firstRowFirstColumn="0" w:firstRowLastColumn="0" w:lastRowFirstColumn="0" w:lastRowLastColumn="0"/>
            </w:pP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F9DEB83" w14:textId="77777777" w:rsidR="001B51CD" w:rsidRDefault="00023A9F" w:rsidP="001B51CD">
            <w:pPr>
              <w:spacing w:after="0" w:line="240" w:lineRule="auto"/>
              <w:cnfStyle w:val="000000000000" w:firstRow="0" w:lastRow="0" w:firstColumn="0" w:lastColumn="0" w:oddVBand="0" w:evenVBand="0" w:oddHBand="0" w:evenHBand="0" w:firstRowFirstColumn="0" w:firstRowLastColumn="0" w:lastRowFirstColumn="0" w:lastRowLastColumn="0"/>
            </w:pPr>
            <w:r>
              <w:t>Unmet</w:t>
            </w:r>
          </w:p>
          <w:p w14:paraId="19F000FA" w14:textId="558BAE0D" w:rsidR="00023A9F" w:rsidRDefault="00C02513" w:rsidP="001B51CD">
            <w:pPr>
              <w:spacing w:after="0" w:line="240" w:lineRule="auto"/>
              <w:cnfStyle w:val="000000000000" w:firstRow="0" w:lastRow="0" w:firstColumn="0" w:lastColumn="0" w:oddVBand="0" w:evenVBand="0" w:oddHBand="0" w:evenHBand="0" w:firstRowFirstColumn="0" w:firstRowLastColumn="0" w:lastRowFirstColumn="0" w:lastRowLastColumn="0"/>
            </w:pPr>
            <w:r>
              <w:t xml:space="preserve">80.0% of the students scored &gt;70% on the combined average </w:t>
            </w:r>
            <w:r w:rsidR="00ED3FB6">
              <w:t xml:space="preserve">of the Employer Evaluation of Student form for Cooperative Education II and Domain 10 of the Veterinary Technician National Examination (VTNE). </w:t>
            </w:r>
          </w:p>
        </w:tc>
      </w:tr>
    </w:tbl>
    <w:p w14:paraId="2B7E95EC" w14:textId="623A7932" w:rsidR="0024744E" w:rsidRPr="0024744E" w:rsidRDefault="0024744E" w:rsidP="0024744E">
      <w:pPr>
        <w:tabs>
          <w:tab w:val="left" w:pos="5922"/>
        </w:tabs>
      </w:pPr>
    </w:p>
    <w:sectPr w:rsidR="0024744E" w:rsidRPr="0024744E" w:rsidSect="00F25D44">
      <w:headerReference w:type="default" r:id="rId11"/>
      <w:footerReference w:type="default" r:id="rId12"/>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1241B" w14:textId="77777777" w:rsidR="00C32D13" w:rsidRDefault="00C32D13" w:rsidP="0002489A">
      <w:pPr>
        <w:spacing w:after="0" w:line="240" w:lineRule="auto"/>
      </w:pPr>
      <w:r>
        <w:separator/>
      </w:r>
    </w:p>
  </w:endnote>
  <w:endnote w:type="continuationSeparator" w:id="0">
    <w:p w14:paraId="7D7C01CD" w14:textId="77777777" w:rsidR="00C32D13" w:rsidRDefault="00C32D13" w:rsidP="0002489A">
      <w:pPr>
        <w:spacing w:after="0" w:line="240" w:lineRule="auto"/>
      </w:pPr>
      <w:r>
        <w:continuationSeparator/>
      </w:r>
    </w:p>
  </w:endnote>
  <w:endnote w:type="continuationNotice" w:id="1">
    <w:p w14:paraId="4AC87047" w14:textId="77777777" w:rsidR="00C32D13" w:rsidRDefault="00C32D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Content>
      <w:sdt>
        <w:sdtPr>
          <w:id w:val="1728636285"/>
          <w:docPartObj>
            <w:docPartGallery w:val="Page Numbers (Top of Page)"/>
            <w:docPartUnique/>
          </w:docPartObj>
        </w:sdt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9FF21" w14:textId="77777777" w:rsidR="00C32D13" w:rsidRDefault="00C32D13" w:rsidP="0002489A">
      <w:pPr>
        <w:spacing w:after="0" w:line="240" w:lineRule="auto"/>
      </w:pPr>
      <w:r>
        <w:separator/>
      </w:r>
    </w:p>
  </w:footnote>
  <w:footnote w:type="continuationSeparator" w:id="0">
    <w:p w14:paraId="562C55A1" w14:textId="77777777" w:rsidR="00C32D13" w:rsidRDefault="00C32D13" w:rsidP="0002489A">
      <w:pPr>
        <w:spacing w:after="0" w:line="240" w:lineRule="auto"/>
      </w:pPr>
      <w:r>
        <w:continuationSeparator/>
      </w:r>
    </w:p>
  </w:footnote>
  <w:footnote w:type="continuationNotice" w:id="1">
    <w:p w14:paraId="427A8F91" w14:textId="77777777" w:rsidR="00C32D13" w:rsidRDefault="00C32D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1"/>
  </w:num>
  <w:num w:numId="2" w16cid:durableId="2116749865">
    <w:abstractNumId w:val="0"/>
  </w:num>
  <w:num w:numId="3" w16cid:durableId="1047879275">
    <w:abstractNumId w:val="3"/>
  </w:num>
  <w:num w:numId="4" w16cid:durableId="106406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169B1"/>
    <w:rsid w:val="00023A9F"/>
    <w:rsid w:val="0002489A"/>
    <w:rsid w:val="000319AB"/>
    <w:rsid w:val="00042554"/>
    <w:rsid w:val="00045BBB"/>
    <w:rsid w:val="000637E3"/>
    <w:rsid w:val="00073053"/>
    <w:rsid w:val="000C427F"/>
    <w:rsid w:val="000D4FDB"/>
    <w:rsid w:val="000E2EAF"/>
    <w:rsid w:val="000E6D4F"/>
    <w:rsid w:val="000F18FC"/>
    <w:rsid w:val="00101A9A"/>
    <w:rsid w:val="00103615"/>
    <w:rsid w:val="00110AAC"/>
    <w:rsid w:val="00111987"/>
    <w:rsid w:val="0012231E"/>
    <w:rsid w:val="00127419"/>
    <w:rsid w:val="00130B83"/>
    <w:rsid w:val="00136D86"/>
    <w:rsid w:val="0015227B"/>
    <w:rsid w:val="0015662F"/>
    <w:rsid w:val="00173023"/>
    <w:rsid w:val="0017364F"/>
    <w:rsid w:val="00177D61"/>
    <w:rsid w:val="001862C1"/>
    <w:rsid w:val="00192CAE"/>
    <w:rsid w:val="00193985"/>
    <w:rsid w:val="00195160"/>
    <w:rsid w:val="001A7A83"/>
    <w:rsid w:val="001B2685"/>
    <w:rsid w:val="001B51CD"/>
    <w:rsid w:val="001D08E2"/>
    <w:rsid w:val="001D4BB0"/>
    <w:rsid w:val="001E0783"/>
    <w:rsid w:val="00201D6E"/>
    <w:rsid w:val="00210107"/>
    <w:rsid w:val="00236FD6"/>
    <w:rsid w:val="0024744E"/>
    <w:rsid w:val="002531AE"/>
    <w:rsid w:val="00265510"/>
    <w:rsid w:val="002657C1"/>
    <w:rsid w:val="00274215"/>
    <w:rsid w:val="00286130"/>
    <w:rsid w:val="00292224"/>
    <w:rsid w:val="002A23BC"/>
    <w:rsid w:val="002C1031"/>
    <w:rsid w:val="002C4DBA"/>
    <w:rsid w:val="002E1129"/>
    <w:rsid w:val="00330D66"/>
    <w:rsid w:val="00346D55"/>
    <w:rsid w:val="00360930"/>
    <w:rsid w:val="00366166"/>
    <w:rsid w:val="00396FA1"/>
    <w:rsid w:val="003A2D2E"/>
    <w:rsid w:val="003C18E6"/>
    <w:rsid w:val="003C248F"/>
    <w:rsid w:val="003D2C5E"/>
    <w:rsid w:val="003E278F"/>
    <w:rsid w:val="00412D0F"/>
    <w:rsid w:val="0041541B"/>
    <w:rsid w:val="00416589"/>
    <w:rsid w:val="0041671B"/>
    <w:rsid w:val="00417D94"/>
    <w:rsid w:val="00425E9B"/>
    <w:rsid w:val="004300DF"/>
    <w:rsid w:val="00447787"/>
    <w:rsid w:val="00450115"/>
    <w:rsid w:val="00465E0C"/>
    <w:rsid w:val="0047138B"/>
    <w:rsid w:val="00494F4D"/>
    <w:rsid w:val="004A5BBB"/>
    <w:rsid w:val="004C34AF"/>
    <w:rsid w:val="004C3EEA"/>
    <w:rsid w:val="004C4EDD"/>
    <w:rsid w:val="004C586B"/>
    <w:rsid w:val="004C7267"/>
    <w:rsid w:val="004F2961"/>
    <w:rsid w:val="004F745F"/>
    <w:rsid w:val="00504203"/>
    <w:rsid w:val="00517E19"/>
    <w:rsid w:val="005252AB"/>
    <w:rsid w:val="00527977"/>
    <w:rsid w:val="00531B93"/>
    <w:rsid w:val="00554003"/>
    <w:rsid w:val="005570BC"/>
    <w:rsid w:val="005A203A"/>
    <w:rsid w:val="005A3784"/>
    <w:rsid w:val="005B417E"/>
    <w:rsid w:val="005B6D8B"/>
    <w:rsid w:val="005C60D2"/>
    <w:rsid w:val="005D0640"/>
    <w:rsid w:val="005D66CF"/>
    <w:rsid w:val="005E796E"/>
    <w:rsid w:val="00600066"/>
    <w:rsid w:val="0060447C"/>
    <w:rsid w:val="00671453"/>
    <w:rsid w:val="006C2814"/>
    <w:rsid w:val="006D5832"/>
    <w:rsid w:val="006F36A1"/>
    <w:rsid w:val="007052D4"/>
    <w:rsid w:val="007131EA"/>
    <w:rsid w:val="00715BD3"/>
    <w:rsid w:val="00720668"/>
    <w:rsid w:val="007214C7"/>
    <w:rsid w:val="00734F00"/>
    <w:rsid w:val="0074234B"/>
    <w:rsid w:val="00743CC5"/>
    <w:rsid w:val="00746F2D"/>
    <w:rsid w:val="007477D4"/>
    <w:rsid w:val="00761D43"/>
    <w:rsid w:val="007645C8"/>
    <w:rsid w:val="007708FE"/>
    <w:rsid w:val="007B076A"/>
    <w:rsid w:val="007B5A78"/>
    <w:rsid w:val="007C3F60"/>
    <w:rsid w:val="007D0285"/>
    <w:rsid w:val="007D087A"/>
    <w:rsid w:val="007D11B3"/>
    <w:rsid w:val="007D31B6"/>
    <w:rsid w:val="007D4BBA"/>
    <w:rsid w:val="007F4753"/>
    <w:rsid w:val="008013D9"/>
    <w:rsid w:val="00806599"/>
    <w:rsid w:val="00810B79"/>
    <w:rsid w:val="00813878"/>
    <w:rsid w:val="00826013"/>
    <w:rsid w:val="0082644B"/>
    <w:rsid w:val="008410E5"/>
    <w:rsid w:val="00847DBF"/>
    <w:rsid w:val="008560E6"/>
    <w:rsid w:val="0086426F"/>
    <w:rsid w:val="008A27FB"/>
    <w:rsid w:val="008A41BF"/>
    <w:rsid w:val="008A6A0D"/>
    <w:rsid w:val="008B2F1D"/>
    <w:rsid w:val="008B6A0D"/>
    <w:rsid w:val="008C02C4"/>
    <w:rsid w:val="008D1CDC"/>
    <w:rsid w:val="008E1AA1"/>
    <w:rsid w:val="008E2C52"/>
    <w:rsid w:val="008F0E7A"/>
    <w:rsid w:val="008F4D01"/>
    <w:rsid w:val="00915FA8"/>
    <w:rsid w:val="00953E72"/>
    <w:rsid w:val="009617FF"/>
    <w:rsid w:val="00973624"/>
    <w:rsid w:val="0098162F"/>
    <w:rsid w:val="00990D0C"/>
    <w:rsid w:val="00993C83"/>
    <w:rsid w:val="009A261D"/>
    <w:rsid w:val="009E3359"/>
    <w:rsid w:val="009F702B"/>
    <w:rsid w:val="00A22D6B"/>
    <w:rsid w:val="00A31C0D"/>
    <w:rsid w:val="00A457FB"/>
    <w:rsid w:val="00A53228"/>
    <w:rsid w:val="00A552DA"/>
    <w:rsid w:val="00A71DC0"/>
    <w:rsid w:val="00A940EB"/>
    <w:rsid w:val="00AA2390"/>
    <w:rsid w:val="00AA4C7F"/>
    <w:rsid w:val="00AA5F12"/>
    <w:rsid w:val="00AB0B8B"/>
    <w:rsid w:val="00AB6CBE"/>
    <w:rsid w:val="00AE4294"/>
    <w:rsid w:val="00AF243B"/>
    <w:rsid w:val="00AF4DD1"/>
    <w:rsid w:val="00B05273"/>
    <w:rsid w:val="00B369FF"/>
    <w:rsid w:val="00B36B86"/>
    <w:rsid w:val="00B370BF"/>
    <w:rsid w:val="00B54140"/>
    <w:rsid w:val="00B57654"/>
    <w:rsid w:val="00B62835"/>
    <w:rsid w:val="00B65CE1"/>
    <w:rsid w:val="00B836B6"/>
    <w:rsid w:val="00BA07FB"/>
    <w:rsid w:val="00BB4056"/>
    <w:rsid w:val="00BE3269"/>
    <w:rsid w:val="00BE7B86"/>
    <w:rsid w:val="00BF151E"/>
    <w:rsid w:val="00BF58EB"/>
    <w:rsid w:val="00BF59A5"/>
    <w:rsid w:val="00C02513"/>
    <w:rsid w:val="00C10B61"/>
    <w:rsid w:val="00C13FD9"/>
    <w:rsid w:val="00C23CA4"/>
    <w:rsid w:val="00C307E3"/>
    <w:rsid w:val="00C32D13"/>
    <w:rsid w:val="00C35328"/>
    <w:rsid w:val="00C461B8"/>
    <w:rsid w:val="00C56BA6"/>
    <w:rsid w:val="00C57565"/>
    <w:rsid w:val="00C65308"/>
    <w:rsid w:val="00C76636"/>
    <w:rsid w:val="00C9774A"/>
    <w:rsid w:val="00CA04A9"/>
    <w:rsid w:val="00CA0526"/>
    <w:rsid w:val="00CC1425"/>
    <w:rsid w:val="00CC68EC"/>
    <w:rsid w:val="00CE3C6C"/>
    <w:rsid w:val="00CF02AD"/>
    <w:rsid w:val="00CF48DC"/>
    <w:rsid w:val="00D02CA8"/>
    <w:rsid w:val="00D06983"/>
    <w:rsid w:val="00D21AC7"/>
    <w:rsid w:val="00D21C98"/>
    <w:rsid w:val="00D2274C"/>
    <w:rsid w:val="00D40C24"/>
    <w:rsid w:val="00D47AE2"/>
    <w:rsid w:val="00D87631"/>
    <w:rsid w:val="00D87AD1"/>
    <w:rsid w:val="00D940DB"/>
    <w:rsid w:val="00DD1089"/>
    <w:rsid w:val="00DD48F3"/>
    <w:rsid w:val="00DF7B2E"/>
    <w:rsid w:val="00E04006"/>
    <w:rsid w:val="00E126BE"/>
    <w:rsid w:val="00E56F26"/>
    <w:rsid w:val="00E824F7"/>
    <w:rsid w:val="00E87527"/>
    <w:rsid w:val="00EA1C0D"/>
    <w:rsid w:val="00EC23BD"/>
    <w:rsid w:val="00EC6586"/>
    <w:rsid w:val="00ED1693"/>
    <w:rsid w:val="00ED3953"/>
    <w:rsid w:val="00ED3FB6"/>
    <w:rsid w:val="00F147D8"/>
    <w:rsid w:val="00F201DA"/>
    <w:rsid w:val="00F25D44"/>
    <w:rsid w:val="00F31697"/>
    <w:rsid w:val="00F547BD"/>
    <w:rsid w:val="00F7391A"/>
    <w:rsid w:val="00F9197F"/>
    <w:rsid w:val="00FB56A2"/>
    <w:rsid w:val="00FC79CD"/>
    <w:rsid w:val="00FD0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A71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therinepfent@colli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cd66eb1-ad84-40bb-8cd2-e67c76566f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2B7D5C4B41E4E8D79CD2E1D7F621F" ma:contentTypeVersion="14" ma:contentTypeDescription="Create a new document." ma:contentTypeScope="" ma:versionID="ae84f6b9d9553aa1320f05b5a3e65d6e">
  <xsd:schema xmlns:xsd="http://www.w3.org/2001/XMLSchema" xmlns:xs="http://www.w3.org/2001/XMLSchema" xmlns:p="http://schemas.microsoft.com/office/2006/metadata/properties" xmlns:ns1="http://schemas.microsoft.com/sharepoint/v3" xmlns:ns2="6cd66eb1-ad84-40bb-8cd2-e67c76566f16" targetNamespace="http://schemas.microsoft.com/office/2006/metadata/properties" ma:root="true" ma:fieldsID="3c2a49c6348034744a6d746d8eb99417" ns1:_="" ns2:_="">
    <xsd:import namespace="http://schemas.microsoft.com/sharepoint/v3"/>
    <xsd:import namespace="6cd66eb1-ad84-40bb-8cd2-e67c76566f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66eb1-ad84-40bb-8cd2-e67c76566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1a95f-7c8a-4ee9-bd92-fda468930cb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44E9C-8F15-434F-8E98-492C1EB9DEBF}">
  <ds:schemaRefs>
    <ds:schemaRef ds:uri="http://schemas.microsoft.com/sharepoint/v3/contenttype/forms"/>
  </ds:schemaRefs>
</ds:datastoreItem>
</file>

<file path=customXml/itemProps2.xml><?xml version="1.0" encoding="utf-8"?>
<ds:datastoreItem xmlns:ds="http://schemas.openxmlformats.org/officeDocument/2006/customXml" ds:itemID="{7A6E0C39-614F-43ED-8480-F832CF4ECC02}">
  <ds:schemaRefs>
    <ds:schemaRef ds:uri="http://schemas.microsoft.com/office/2006/metadata/properties"/>
    <ds:schemaRef ds:uri="http://schemas.microsoft.com/office/infopath/2007/PartnerControls"/>
    <ds:schemaRef ds:uri="http://schemas.microsoft.com/sharepoint/v3"/>
    <ds:schemaRef ds:uri="6cd66eb1-ad84-40bb-8cd2-e67c76566f16"/>
  </ds:schemaRefs>
</ds:datastoreItem>
</file>

<file path=customXml/itemProps3.xml><?xml version="1.0" encoding="utf-8"?>
<ds:datastoreItem xmlns:ds="http://schemas.openxmlformats.org/officeDocument/2006/customXml" ds:itemID="{D586F619-2549-491E-B0AF-E87F98A89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d66eb1-ad84-40bb-8cd2-e67c7656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Daphne H. Babcock</cp:lastModifiedBy>
  <cp:revision>80</cp:revision>
  <cp:lastPrinted>2018-09-04T19:27:00Z</cp:lastPrinted>
  <dcterms:created xsi:type="dcterms:W3CDTF">2025-01-16T19:05:00Z</dcterms:created>
  <dcterms:modified xsi:type="dcterms:W3CDTF">2025-03-07T14:12:00Z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0x0101008B22B7D5C4B41E4E8D79CD2E1D7F621F</vt:lpwstr>
  </property>
  <property fmtid="{D5CDD505-2E9C-101B-9397-08002B2CF9AE}" pid="3" name="MediaServiceImageTags">
    <vt:lpwstr/>
  </property>
</Properties>
</file>