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32C6B" w14:textId="77777777" w:rsidR="000C642A" w:rsidRPr="0075232C" w:rsidRDefault="000C642A"/>
    <w:tbl>
      <w:tblPr>
        <w:tblStyle w:val="TableGrid"/>
        <w:tblpPr w:leftFromText="180" w:rightFromText="180" w:vertAnchor="text" w:tblpX="-95" w:tblpY="1"/>
        <w:tblOverlap w:val="never"/>
        <w:tblW w:w="14305" w:type="dxa"/>
        <w:tblLook w:val="04A0" w:firstRow="1" w:lastRow="0" w:firstColumn="1" w:lastColumn="0" w:noHBand="0" w:noVBand="1"/>
      </w:tblPr>
      <w:tblGrid>
        <w:gridCol w:w="2688"/>
        <w:gridCol w:w="2046"/>
        <w:gridCol w:w="2046"/>
        <w:gridCol w:w="2046"/>
        <w:gridCol w:w="2046"/>
        <w:gridCol w:w="3433"/>
      </w:tblGrid>
      <w:tr w:rsidR="00225640" w14:paraId="32776C51" w14:textId="77777777" w:rsidTr="00225640">
        <w:tc>
          <w:tcPr>
            <w:tcW w:w="3505" w:type="dxa"/>
            <w:shd w:val="clear" w:color="auto" w:fill="808080" w:themeFill="background1" w:themeFillShade="80"/>
            <w:vAlign w:val="center"/>
          </w:tcPr>
          <w:p w14:paraId="6E9BAA1C" w14:textId="77777777" w:rsidR="00F32CB1" w:rsidRDefault="00F32CB1" w:rsidP="00757411">
            <w:pPr>
              <w:ind w:left="180" w:hanging="180"/>
              <w:jc w:val="center"/>
            </w:pPr>
          </w:p>
        </w:tc>
        <w:tc>
          <w:tcPr>
            <w:tcW w:w="1350" w:type="dxa"/>
            <w:vAlign w:val="center"/>
          </w:tcPr>
          <w:p w14:paraId="64D9D893" w14:textId="77777777" w:rsidR="00F32CB1" w:rsidRPr="00087C33" w:rsidRDefault="00F32CB1" w:rsidP="00757411">
            <w:pPr>
              <w:jc w:val="center"/>
              <w:rPr>
                <w:b/>
              </w:rPr>
            </w:pPr>
            <w:r w:rsidRPr="00087C33">
              <w:rPr>
                <w:b/>
              </w:rPr>
              <w:t>Re</w:t>
            </w:r>
            <w:r>
              <w:rPr>
                <w:b/>
              </w:rPr>
              <w:t>sponsive to the Component</w:t>
            </w:r>
          </w:p>
        </w:tc>
        <w:tc>
          <w:tcPr>
            <w:tcW w:w="1170" w:type="dxa"/>
            <w:vAlign w:val="center"/>
          </w:tcPr>
          <w:p w14:paraId="14566888" w14:textId="77777777" w:rsidR="00F32CB1" w:rsidRPr="00087C33" w:rsidRDefault="00F32CB1" w:rsidP="00757411">
            <w:pPr>
              <w:jc w:val="center"/>
              <w:rPr>
                <w:b/>
              </w:rPr>
            </w:pPr>
            <w:r>
              <w:rPr>
                <w:b/>
              </w:rPr>
              <w:t>Evidence</w:t>
            </w:r>
          </w:p>
        </w:tc>
        <w:tc>
          <w:tcPr>
            <w:tcW w:w="1710" w:type="dxa"/>
            <w:vAlign w:val="center"/>
          </w:tcPr>
          <w:p w14:paraId="51F4D6D0" w14:textId="77777777" w:rsidR="00F32CB1" w:rsidRPr="00FA2847" w:rsidRDefault="00F32CB1" w:rsidP="00757411">
            <w:pPr>
              <w:jc w:val="center"/>
              <w:rPr>
                <w:b/>
                <w:sz w:val="20"/>
                <w:szCs w:val="20"/>
              </w:rPr>
            </w:pPr>
            <w:r w:rsidRPr="00FA2847">
              <w:rPr>
                <w:b/>
                <w:sz w:val="20"/>
                <w:szCs w:val="20"/>
              </w:rPr>
              <w:t>Analysis: Explanation/ Rationale of Assertions Supported by Evidence</w:t>
            </w:r>
          </w:p>
        </w:tc>
        <w:tc>
          <w:tcPr>
            <w:tcW w:w="1620" w:type="dxa"/>
            <w:vAlign w:val="center"/>
          </w:tcPr>
          <w:p w14:paraId="38E1C640" w14:textId="77777777" w:rsidR="00F32CB1" w:rsidRDefault="00F32CB1" w:rsidP="00757411">
            <w:pPr>
              <w:jc w:val="center"/>
              <w:rPr>
                <w:b/>
              </w:rPr>
            </w:pPr>
            <w:r w:rsidRPr="00087C33">
              <w:rPr>
                <w:b/>
              </w:rPr>
              <w:t>Overall</w:t>
            </w:r>
          </w:p>
          <w:p w14:paraId="487F532D" w14:textId="77777777" w:rsidR="00F32CB1" w:rsidRPr="00087C33" w:rsidRDefault="00F32CB1" w:rsidP="00757411">
            <w:pPr>
              <w:jc w:val="center"/>
              <w:rPr>
                <w:b/>
              </w:rPr>
            </w:pPr>
            <w:r w:rsidRPr="00087C33">
              <w:rPr>
                <w:b/>
              </w:rPr>
              <w:t>Judgment</w:t>
            </w:r>
          </w:p>
        </w:tc>
        <w:tc>
          <w:tcPr>
            <w:tcW w:w="4950" w:type="dxa"/>
            <w:vAlign w:val="center"/>
          </w:tcPr>
          <w:p w14:paraId="57A6BB97" w14:textId="77777777" w:rsidR="00F32CB1" w:rsidRPr="00087C33" w:rsidRDefault="00F32CB1" w:rsidP="00757411">
            <w:pPr>
              <w:jc w:val="center"/>
              <w:rPr>
                <w:b/>
              </w:rPr>
            </w:pPr>
            <w:r>
              <w:rPr>
                <w:b/>
              </w:rPr>
              <w:t>Comments</w:t>
            </w:r>
          </w:p>
        </w:tc>
      </w:tr>
      <w:tr w:rsidR="00225640" w14:paraId="0DE7D84C" w14:textId="77777777" w:rsidTr="00225640">
        <w:tc>
          <w:tcPr>
            <w:tcW w:w="3505" w:type="dxa"/>
          </w:tcPr>
          <w:p w14:paraId="2A833ED0" w14:textId="77777777" w:rsidR="00C907BF" w:rsidRDefault="00C907BF" w:rsidP="00C907BF">
            <w:pPr>
              <w:ind w:left="180" w:hanging="180"/>
            </w:pPr>
            <w:r>
              <w:t>1. What does the unit do?</w:t>
            </w:r>
          </w:p>
          <w:p w14:paraId="080D6DCF" w14:textId="77777777" w:rsidR="00C907BF" w:rsidRDefault="00C907BF" w:rsidP="00C907BF">
            <w:pPr>
              <w:ind w:left="180" w:hanging="180"/>
            </w:pPr>
          </w:p>
        </w:tc>
        <w:tc>
          <w:tcPr>
            <w:tcW w:w="1350" w:type="dxa"/>
          </w:tcPr>
          <w:p w14:paraId="063A532D" w14:textId="47282437" w:rsidR="00C907BF" w:rsidRDefault="00DA7C4B" w:rsidP="00C907BF">
            <w:r w:rsidRPr="00865A44">
              <w:rPr>
                <w:rFonts w:ascii="Calibri" w:eastAsia="Calibri" w:hAnsi="Calibri" w:cs="Times New Roman"/>
                <w:sz w:val="24"/>
                <w:szCs w:val="24"/>
              </w:rPr>
              <w:t>Accepted Without Recommendations</w:t>
            </w:r>
          </w:p>
        </w:tc>
        <w:tc>
          <w:tcPr>
            <w:tcW w:w="1170" w:type="dxa"/>
            <w:shd w:val="clear" w:color="auto" w:fill="808080" w:themeFill="background1" w:themeFillShade="80"/>
          </w:tcPr>
          <w:p w14:paraId="0695A8F0" w14:textId="77777777" w:rsidR="00C907BF" w:rsidRDefault="00C907BF" w:rsidP="00C907BF"/>
        </w:tc>
        <w:tc>
          <w:tcPr>
            <w:tcW w:w="1710" w:type="dxa"/>
            <w:shd w:val="clear" w:color="auto" w:fill="808080" w:themeFill="background1" w:themeFillShade="80"/>
          </w:tcPr>
          <w:p w14:paraId="367EAC85" w14:textId="77777777" w:rsidR="00C907BF" w:rsidRDefault="00C907BF" w:rsidP="00C907BF"/>
        </w:tc>
        <w:tc>
          <w:tcPr>
            <w:tcW w:w="1620" w:type="dxa"/>
          </w:tcPr>
          <w:p w14:paraId="34AD4009" w14:textId="6A023E53" w:rsidR="00C907BF" w:rsidRDefault="00DA7C4B" w:rsidP="00C907BF">
            <w:r w:rsidRPr="00865A44">
              <w:rPr>
                <w:rFonts w:ascii="Calibri" w:eastAsia="Calibri" w:hAnsi="Calibri" w:cs="Times New Roman"/>
                <w:sz w:val="24"/>
                <w:szCs w:val="24"/>
              </w:rPr>
              <w:t>Accepted Without Recommendations</w:t>
            </w:r>
          </w:p>
        </w:tc>
        <w:tc>
          <w:tcPr>
            <w:tcW w:w="4950" w:type="dxa"/>
          </w:tcPr>
          <w:p w14:paraId="757E6B50" w14:textId="0550096B" w:rsidR="00C907BF" w:rsidRDefault="00C907BF" w:rsidP="00C907BF">
            <w:r w:rsidRPr="00035521">
              <w:t>Very thorough and explains the various components of the service unit well</w:t>
            </w:r>
            <w:r>
              <w:t>: Accounting, Accounts Payable, Budget, Payroll, and Student Financial Services</w:t>
            </w:r>
            <w:r w:rsidR="00E16CE5">
              <w:t xml:space="preserve">. I think we can all agree payroll is supported and needed for operation of the college. </w:t>
            </w:r>
            <w:r w:rsidR="00E16CE5">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E16CE5">
              <w:t xml:space="preserve"> </w:t>
            </w:r>
          </w:p>
        </w:tc>
      </w:tr>
      <w:tr w:rsidR="00225640" w14:paraId="7CDBCE3C" w14:textId="77777777" w:rsidTr="00225640">
        <w:tc>
          <w:tcPr>
            <w:tcW w:w="3505" w:type="dxa"/>
          </w:tcPr>
          <w:p w14:paraId="12619562" w14:textId="77777777" w:rsidR="00C907BF" w:rsidRDefault="00C907BF" w:rsidP="00C907BF">
            <w:pPr>
              <w:ind w:left="180" w:hanging="180"/>
            </w:pPr>
            <w:r>
              <w:t>2. What is the unit’s relationship</w:t>
            </w:r>
            <w:r w:rsidRPr="00604216">
              <w:t xml:space="preserve"> </w:t>
            </w:r>
            <w:r>
              <w:t>to the college mission &amp; strategic plan?</w:t>
            </w:r>
          </w:p>
        </w:tc>
        <w:tc>
          <w:tcPr>
            <w:tcW w:w="1350" w:type="dxa"/>
          </w:tcPr>
          <w:p w14:paraId="4EAD8D19" w14:textId="77777777" w:rsidR="00DA7C4B" w:rsidRDefault="00DA7C4B" w:rsidP="00C907BF">
            <w:pPr>
              <w:rPr>
                <w:rFonts w:ascii="Calibri" w:eastAsia="Calibri" w:hAnsi="Calibri" w:cs="Times New Roman"/>
                <w:sz w:val="24"/>
                <w:szCs w:val="24"/>
              </w:rPr>
            </w:pPr>
            <w:r w:rsidRPr="00865A44">
              <w:rPr>
                <w:rFonts w:ascii="Calibri" w:eastAsia="Calibri" w:hAnsi="Calibri" w:cs="Times New Roman"/>
                <w:sz w:val="24"/>
                <w:szCs w:val="24"/>
              </w:rPr>
              <w:t>Accepted Without Recommendations</w:t>
            </w:r>
          </w:p>
          <w:p w14:paraId="4EC88C04" w14:textId="7EB05B5A" w:rsidR="00DA7C4B" w:rsidRDefault="00DA7C4B" w:rsidP="00C907BF">
            <w:r>
              <w:t xml:space="preserve"> </w:t>
            </w:r>
          </w:p>
          <w:p w14:paraId="44AC85CD" w14:textId="523B7A1D" w:rsidR="00C907BF" w:rsidRDefault="00E16CE5" w:rsidP="00C907BF">
            <w:proofErr w:type="gramStart"/>
            <w:r>
              <w:t>Responded</w:t>
            </w:r>
            <w:proofErr w:type="gramEnd"/>
            <w:r>
              <w:t xml:space="preserve"> to all questions</w:t>
            </w:r>
          </w:p>
        </w:tc>
        <w:tc>
          <w:tcPr>
            <w:tcW w:w="1170" w:type="dxa"/>
          </w:tcPr>
          <w:p w14:paraId="060D8CCF" w14:textId="77777777" w:rsidR="00DA7C4B" w:rsidRDefault="00DA7C4B" w:rsidP="00C907BF">
            <w:r w:rsidRPr="00865A44">
              <w:rPr>
                <w:rFonts w:ascii="Calibri" w:eastAsia="Calibri" w:hAnsi="Calibri" w:cs="Times New Roman"/>
                <w:sz w:val="24"/>
                <w:szCs w:val="24"/>
              </w:rPr>
              <w:t>Accepted Without Recommendations</w:t>
            </w:r>
            <w:r>
              <w:t xml:space="preserve"> </w:t>
            </w:r>
          </w:p>
          <w:p w14:paraId="2A6918C4" w14:textId="77777777" w:rsidR="00DA7C4B" w:rsidRDefault="00DA7C4B" w:rsidP="00C907BF"/>
          <w:p w14:paraId="46E15FFD" w14:textId="50DF87C9" w:rsidR="00C907BF" w:rsidRDefault="00E16CE5" w:rsidP="00C907BF">
            <w:r>
              <w:t>Present for mission and strategic goals</w:t>
            </w:r>
          </w:p>
          <w:p w14:paraId="2995E1F7" w14:textId="37CF8D2D" w:rsidR="00E16CE5" w:rsidRDefault="00E16CE5" w:rsidP="00C907BF">
            <w:r>
              <w:t>Table of stakeholders provided</w:t>
            </w:r>
          </w:p>
        </w:tc>
        <w:tc>
          <w:tcPr>
            <w:tcW w:w="1710" w:type="dxa"/>
          </w:tcPr>
          <w:p w14:paraId="760A880F" w14:textId="1CE7DC84" w:rsidR="00C907BF" w:rsidRDefault="00DA7C4B" w:rsidP="00C907BF">
            <w:r w:rsidRPr="00865A44">
              <w:rPr>
                <w:rFonts w:ascii="Calibri" w:eastAsia="Calibri" w:hAnsi="Calibri" w:cs="Times New Roman"/>
                <w:sz w:val="24"/>
                <w:szCs w:val="24"/>
              </w:rPr>
              <w:t>Accepted Without Recommendations</w:t>
            </w:r>
          </w:p>
        </w:tc>
        <w:tc>
          <w:tcPr>
            <w:tcW w:w="1620" w:type="dxa"/>
          </w:tcPr>
          <w:p w14:paraId="0D12A4A8" w14:textId="7B544201" w:rsidR="00C907BF" w:rsidRDefault="00DA7C4B" w:rsidP="00C907BF">
            <w:r w:rsidRPr="00865A44">
              <w:rPr>
                <w:rFonts w:ascii="Calibri" w:eastAsia="Calibri" w:hAnsi="Calibri" w:cs="Times New Roman"/>
                <w:sz w:val="24"/>
                <w:szCs w:val="24"/>
              </w:rPr>
              <w:t>Accepted Without Recommendations</w:t>
            </w:r>
          </w:p>
        </w:tc>
        <w:tc>
          <w:tcPr>
            <w:tcW w:w="4950" w:type="dxa"/>
          </w:tcPr>
          <w:p w14:paraId="75C3EB32" w14:textId="77777777" w:rsidR="00C907BF" w:rsidRDefault="00E16CE5" w:rsidP="00C907BF">
            <w:r>
              <w:t xml:space="preserve">Mission: The school cannot fulfill their mission without a financial structure. BAS supports all services necessary within the operation of the college. </w:t>
            </w:r>
            <w:r w:rsidRPr="00035521">
              <w:t xml:space="preserve">Supports strategic </w:t>
            </w:r>
            <w:r>
              <w:t xml:space="preserve">goal # 5- Has a planned succession model and #6- Coordination with external stakeholders.  </w:t>
            </w:r>
          </w:p>
          <w:p w14:paraId="1F438897" w14:textId="09D418BD" w:rsidR="000C4F3E" w:rsidRDefault="000C4F3E" w:rsidP="00C907BF"/>
        </w:tc>
      </w:tr>
      <w:tr w:rsidR="00225640" w14:paraId="0A9D8EE9" w14:textId="77777777" w:rsidTr="00225640">
        <w:tc>
          <w:tcPr>
            <w:tcW w:w="3505" w:type="dxa"/>
          </w:tcPr>
          <w:p w14:paraId="1783DBA5" w14:textId="77777777" w:rsidR="00C907BF" w:rsidRDefault="00C907BF" w:rsidP="00C907BF">
            <w:pPr>
              <w:ind w:left="180" w:hanging="180"/>
            </w:pPr>
            <w:r>
              <w:t>3. Why are the unit processes done?</w:t>
            </w:r>
          </w:p>
        </w:tc>
        <w:tc>
          <w:tcPr>
            <w:tcW w:w="1350" w:type="dxa"/>
          </w:tcPr>
          <w:p w14:paraId="388E088E" w14:textId="6A752C1A" w:rsidR="00C907BF" w:rsidRDefault="00DA7C4B" w:rsidP="00C907BF">
            <w:r w:rsidRPr="00865A44">
              <w:rPr>
                <w:rFonts w:ascii="Calibri" w:eastAsia="Calibri" w:hAnsi="Calibri" w:cs="Times New Roman"/>
                <w:sz w:val="24"/>
                <w:szCs w:val="24"/>
              </w:rPr>
              <w:t>Accepted Without Recommendations</w:t>
            </w:r>
          </w:p>
        </w:tc>
        <w:tc>
          <w:tcPr>
            <w:tcW w:w="1170" w:type="dxa"/>
          </w:tcPr>
          <w:p w14:paraId="3BEB1198" w14:textId="2C29D882" w:rsidR="00C907BF" w:rsidRDefault="00DA7C4B" w:rsidP="00C907BF">
            <w:r w:rsidRPr="00865A44">
              <w:rPr>
                <w:rFonts w:ascii="Calibri" w:eastAsia="Calibri" w:hAnsi="Calibri" w:cs="Times New Roman"/>
                <w:sz w:val="24"/>
                <w:szCs w:val="24"/>
              </w:rPr>
              <w:t>Accepted Without Recommendations</w:t>
            </w:r>
          </w:p>
        </w:tc>
        <w:tc>
          <w:tcPr>
            <w:tcW w:w="1710" w:type="dxa"/>
          </w:tcPr>
          <w:p w14:paraId="7999CF8C" w14:textId="05F5A0D8" w:rsidR="00DA7C4B" w:rsidRDefault="00DA7C4B" w:rsidP="00C907BF">
            <w:r w:rsidRPr="00865A44">
              <w:rPr>
                <w:rFonts w:ascii="Calibri" w:eastAsia="Calibri" w:hAnsi="Calibri" w:cs="Times New Roman"/>
                <w:sz w:val="24"/>
                <w:szCs w:val="24"/>
              </w:rPr>
              <w:t>Accepted Without Recommendations</w:t>
            </w:r>
          </w:p>
          <w:p w14:paraId="7768AE5A" w14:textId="77777777" w:rsidR="00DA7C4B" w:rsidRDefault="00DA7C4B" w:rsidP="00C907BF"/>
          <w:p w14:paraId="440EBE2C" w14:textId="1CBC1B1B" w:rsidR="00C907BF" w:rsidRDefault="000C4F3E" w:rsidP="00C907BF">
            <w:r>
              <w:t>Challenges and continuing adoption of Workday is addressed</w:t>
            </w:r>
          </w:p>
        </w:tc>
        <w:tc>
          <w:tcPr>
            <w:tcW w:w="1620" w:type="dxa"/>
          </w:tcPr>
          <w:p w14:paraId="04A2828B" w14:textId="3B28328B" w:rsidR="00C907BF" w:rsidRDefault="00DA7C4B" w:rsidP="00C907BF">
            <w:r w:rsidRPr="00865A44">
              <w:rPr>
                <w:rFonts w:ascii="Calibri" w:eastAsia="Calibri" w:hAnsi="Calibri" w:cs="Times New Roman"/>
                <w:sz w:val="24"/>
                <w:szCs w:val="24"/>
              </w:rPr>
              <w:t>Accepted Without Recommendations</w:t>
            </w:r>
          </w:p>
        </w:tc>
        <w:tc>
          <w:tcPr>
            <w:tcW w:w="4950" w:type="dxa"/>
          </w:tcPr>
          <w:p w14:paraId="6976B8D4" w14:textId="23E1DCF4" w:rsidR="00C907BF" w:rsidRDefault="00E16CE5" w:rsidP="00C907BF">
            <w:r>
              <w:t>Unit processes for each area were explained with rationale and legal compliance as necessary</w:t>
            </w:r>
          </w:p>
        </w:tc>
      </w:tr>
      <w:tr w:rsidR="00225640" w14:paraId="6FB056AF" w14:textId="77777777" w:rsidTr="00225640">
        <w:tc>
          <w:tcPr>
            <w:tcW w:w="3505" w:type="dxa"/>
          </w:tcPr>
          <w:p w14:paraId="598037B7" w14:textId="77777777" w:rsidR="00C907BF" w:rsidRDefault="00C907BF" w:rsidP="00C907BF">
            <w:pPr>
              <w:ind w:left="180" w:hanging="180"/>
            </w:pPr>
            <w:r>
              <w:t>4. How does the unit impact student outcomes?</w:t>
            </w:r>
          </w:p>
        </w:tc>
        <w:tc>
          <w:tcPr>
            <w:tcW w:w="1350" w:type="dxa"/>
          </w:tcPr>
          <w:p w14:paraId="34842E39" w14:textId="77777777" w:rsidR="00DA7C4B" w:rsidRDefault="00DA7C4B" w:rsidP="00C907BF">
            <w:r w:rsidRPr="00865A44">
              <w:rPr>
                <w:rFonts w:ascii="Calibri" w:eastAsia="Calibri" w:hAnsi="Calibri" w:cs="Times New Roman"/>
                <w:sz w:val="24"/>
                <w:szCs w:val="24"/>
              </w:rPr>
              <w:t>Accepted Without Recommendations</w:t>
            </w:r>
            <w:r>
              <w:t xml:space="preserve"> </w:t>
            </w:r>
          </w:p>
          <w:p w14:paraId="3EB4A11E" w14:textId="77777777" w:rsidR="00DA7C4B" w:rsidRDefault="00DA7C4B" w:rsidP="00C907BF"/>
          <w:p w14:paraId="26E654BA" w14:textId="4DEE014C" w:rsidR="00C907BF" w:rsidRDefault="000539B5" w:rsidP="00C907BF">
            <w:r>
              <w:t xml:space="preserve">Answered questions.  </w:t>
            </w:r>
          </w:p>
        </w:tc>
        <w:tc>
          <w:tcPr>
            <w:tcW w:w="1170" w:type="dxa"/>
          </w:tcPr>
          <w:p w14:paraId="70E2BE68" w14:textId="77777777" w:rsidR="00DA7C4B" w:rsidRDefault="00DA7C4B" w:rsidP="00C907BF">
            <w:r>
              <w:rPr>
                <w:rFonts w:ascii="Calibri" w:eastAsia="Calibri" w:hAnsi="Calibri" w:cs="Times New Roman"/>
                <w:sz w:val="24"/>
                <w:szCs w:val="24"/>
              </w:rPr>
              <w:t>Accepted W</w:t>
            </w:r>
            <w:r w:rsidRPr="00865A44">
              <w:rPr>
                <w:rFonts w:ascii="Calibri" w:eastAsia="Calibri" w:hAnsi="Calibri" w:cs="Times New Roman"/>
                <w:sz w:val="24"/>
                <w:szCs w:val="24"/>
              </w:rPr>
              <w:t>ith Recommendations</w:t>
            </w:r>
            <w:r>
              <w:t xml:space="preserve"> </w:t>
            </w:r>
          </w:p>
          <w:p w14:paraId="7C142EE5" w14:textId="77777777" w:rsidR="00DA7C4B" w:rsidRDefault="00DA7C4B" w:rsidP="00C907BF"/>
          <w:p w14:paraId="6D4D36F7" w14:textId="45AF95D7" w:rsidR="00C907BF" w:rsidRDefault="000539B5" w:rsidP="00C907BF">
            <w:r>
              <w:t xml:space="preserve">Most recent data from national surveys and IRO included.  </w:t>
            </w:r>
          </w:p>
        </w:tc>
        <w:tc>
          <w:tcPr>
            <w:tcW w:w="1710" w:type="dxa"/>
          </w:tcPr>
          <w:p w14:paraId="2EA3D658" w14:textId="77777777" w:rsidR="00DA7C4B" w:rsidRDefault="00DA7C4B" w:rsidP="00C907BF">
            <w:r>
              <w:rPr>
                <w:rFonts w:ascii="Calibri" w:eastAsia="Calibri" w:hAnsi="Calibri" w:cs="Times New Roman"/>
                <w:sz w:val="24"/>
                <w:szCs w:val="24"/>
              </w:rPr>
              <w:t>Accepted W</w:t>
            </w:r>
            <w:r w:rsidRPr="00865A44">
              <w:rPr>
                <w:rFonts w:ascii="Calibri" w:eastAsia="Calibri" w:hAnsi="Calibri" w:cs="Times New Roman"/>
                <w:sz w:val="24"/>
                <w:szCs w:val="24"/>
              </w:rPr>
              <w:t>ith Recommendations</w:t>
            </w:r>
            <w:r>
              <w:t xml:space="preserve"> </w:t>
            </w:r>
          </w:p>
          <w:p w14:paraId="0C8A198B" w14:textId="77777777" w:rsidR="00DA7C4B" w:rsidRDefault="00DA7C4B" w:rsidP="00C907BF"/>
          <w:p w14:paraId="464281F0" w14:textId="5E62BA18" w:rsidR="00C907BF" w:rsidRDefault="000539B5" w:rsidP="00C907BF">
            <w:r>
              <w:t xml:space="preserve">Changes in outcomes explained with the transition to Workday.   </w:t>
            </w:r>
          </w:p>
        </w:tc>
        <w:tc>
          <w:tcPr>
            <w:tcW w:w="1620" w:type="dxa"/>
          </w:tcPr>
          <w:p w14:paraId="66231FC3" w14:textId="77777777" w:rsidR="00DA7C4B" w:rsidRDefault="00DA7C4B" w:rsidP="00C907BF">
            <w:r>
              <w:rPr>
                <w:rFonts w:ascii="Calibri" w:eastAsia="Calibri" w:hAnsi="Calibri" w:cs="Times New Roman"/>
                <w:sz w:val="24"/>
                <w:szCs w:val="24"/>
              </w:rPr>
              <w:t>Accepted W</w:t>
            </w:r>
            <w:r w:rsidRPr="00865A44">
              <w:rPr>
                <w:rFonts w:ascii="Calibri" w:eastAsia="Calibri" w:hAnsi="Calibri" w:cs="Times New Roman"/>
                <w:sz w:val="24"/>
                <w:szCs w:val="24"/>
              </w:rPr>
              <w:t>ith Recommendations</w:t>
            </w:r>
            <w:r>
              <w:t xml:space="preserve"> </w:t>
            </w:r>
          </w:p>
          <w:p w14:paraId="7A01B553" w14:textId="77777777" w:rsidR="00DA7C4B" w:rsidRDefault="00DA7C4B" w:rsidP="00C907BF"/>
          <w:p w14:paraId="007FB6B9" w14:textId="6C865F44" w:rsidR="00C907BF" w:rsidRDefault="000539B5" w:rsidP="00C907BF">
            <w:proofErr w:type="gramStart"/>
            <w:r>
              <w:t>Could</w:t>
            </w:r>
            <w:proofErr w:type="gramEnd"/>
            <w:r>
              <w:t xml:space="preserve"> add the number of student scholarships, grants and other tuition assistance received which </w:t>
            </w:r>
            <w:r>
              <w:lastRenderedPageBreak/>
              <w:t xml:space="preserve">allows students to attend college.  </w:t>
            </w:r>
          </w:p>
        </w:tc>
        <w:tc>
          <w:tcPr>
            <w:tcW w:w="4950" w:type="dxa"/>
          </w:tcPr>
          <w:p w14:paraId="3E918537" w14:textId="743E2BD9" w:rsidR="00C907BF" w:rsidRDefault="000539B5" w:rsidP="00C907BF">
            <w:r>
              <w:lastRenderedPageBreak/>
              <w:t xml:space="preserve">Student outcomes met with student financial services.  Student experience evaluated.  Faculty and staff experience also evaluated with respect to the areas they interact with.  </w:t>
            </w:r>
          </w:p>
        </w:tc>
      </w:tr>
      <w:tr w:rsidR="00225640" w14:paraId="61BD37C7" w14:textId="77777777" w:rsidTr="00225640">
        <w:tc>
          <w:tcPr>
            <w:tcW w:w="3505" w:type="dxa"/>
          </w:tcPr>
          <w:p w14:paraId="5AFA7CB8" w14:textId="77777777" w:rsidR="00C907BF" w:rsidRDefault="00C907BF" w:rsidP="00C907BF">
            <w:pPr>
              <w:ind w:left="180" w:hanging="180"/>
            </w:pPr>
            <w:r>
              <w:t>5.  How effectively does the unit communicate?</w:t>
            </w:r>
          </w:p>
        </w:tc>
        <w:tc>
          <w:tcPr>
            <w:tcW w:w="1350" w:type="dxa"/>
            <w:shd w:val="clear" w:color="auto" w:fill="auto"/>
          </w:tcPr>
          <w:p w14:paraId="568F9681" w14:textId="3295D3F1" w:rsidR="00C907BF" w:rsidRDefault="00DA7C4B" w:rsidP="00C907BF">
            <w:r w:rsidRPr="00865A44">
              <w:rPr>
                <w:rFonts w:ascii="Calibri" w:eastAsia="Calibri" w:hAnsi="Calibri" w:cs="Times New Roman"/>
                <w:sz w:val="24"/>
                <w:szCs w:val="24"/>
              </w:rPr>
              <w:t>Accepted Without Recommendations</w:t>
            </w:r>
          </w:p>
        </w:tc>
        <w:tc>
          <w:tcPr>
            <w:tcW w:w="1170" w:type="dxa"/>
            <w:shd w:val="clear" w:color="auto" w:fill="auto"/>
          </w:tcPr>
          <w:p w14:paraId="5D8DAFC6" w14:textId="2E963AA6" w:rsidR="00C907BF" w:rsidRDefault="00DA7C4B" w:rsidP="00C907BF">
            <w:r>
              <w:rPr>
                <w:rFonts w:ascii="Calibri" w:eastAsia="Calibri" w:hAnsi="Calibri" w:cs="Times New Roman"/>
                <w:sz w:val="24"/>
                <w:szCs w:val="24"/>
              </w:rPr>
              <w:t>Accepted W</w:t>
            </w:r>
            <w:r w:rsidRPr="00865A44">
              <w:rPr>
                <w:rFonts w:ascii="Calibri" w:eastAsia="Calibri" w:hAnsi="Calibri" w:cs="Times New Roman"/>
                <w:sz w:val="24"/>
                <w:szCs w:val="24"/>
              </w:rPr>
              <w:t>ith Recommendations</w:t>
            </w:r>
          </w:p>
        </w:tc>
        <w:tc>
          <w:tcPr>
            <w:tcW w:w="1710" w:type="dxa"/>
            <w:shd w:val="clear" w:color="auto" w:fill="auto"/>
          </w:tcPr>
          <w:p w14:paraId="1F9D21C3" w14:textId="3B87D9E0" w:rsidR="00C907BF" w:rsidRDefault="00DA7C4B" w:rsidP="00C907BF">
            <w:r>
              <w:rPr>
                <w:rFonts w:ascii="Calibri" w:eastAsia="Calibri" w:hAnsi="Calibri" w:cs="Times New Roman"/>
                <w:sz w:val="24"/>
                <w:szCs w:val="24"/>
              </w:rPr>
              <w:t>Accepted with Required Recommendations</w:t>
            </w:r>
          </w:p>
        </w:tc>
        <w:tc>
          <w:tcPr>
            <w:tcW w:w="1620" w:type="dxa"/>
            <w:shd w:val="clear" w:color="auto" w:fill="auto"/>
          </w:tcPr>
          <w:p w14:paraId="6A24FFB8" w14:textId="65BE46CE" w:rsidR="00C907BF" w:rsidRDefault="00DA7C4B" w:rsidP="00C907BF">
            <w:r>
              <w:rPr>
                <w:rFonts w:ascii="Calibri" w:eastAsia="Calibri" w:hAnsi="Calibri" w:cs="Times New Roman"/>
                <w:sz w:val="24"/>
                <w:szCs w:val="24"/>
              </w:rPr>
              <w:t>Accepted with Required Recommendations</w:t>
            </w:r>
          </w:p>
        </w:tc>
        <w:tc>
          <w:tcPr>
            <w:tcW w:w="4950" w:type="dxa"/>
          </w:tcPr>
          <w:p w14:paraId="2AF61647" w14:textId="77777777" w:rsidR="000539B5" w:rsidRDefault="000539B5" w:rsidP="00C907BF">
            <w:r>
              <w:t xml:space="preserve">In the previous section it was mentioned </w:t>
            </w:r>
            <w:proofErr w:type="gramStart"/>
            <w:r>
              <w:t>a concerted</w:t>
            </w:r>
            <w:proofErr w:type="gramEnd"/>
            <w:r>
              <w:t xml:space="preserve"> effort to improve communication by updating the procedures manual and improving </w:t>
            </w:r>
            <w:proofErr w:type="gramStart"/>
            <w:r>
              <w:t>Workday  guidance</w:t>
            </w:r>
            <w:proofErr w:type="gramEnd"/>
            <w:r>
              <w:t xml:space="preserve">. </w:t>
            </w:r>
          </w:p>
          <w:p w14:paraId="3E6A36E6" w14:textId="41C420AC" w:rsidR="00EF7279" w:rsidRDefault="00EF7279" w:rsidP="00C907BF">
            <w:r>
              <w:t xml:space="preserve">The report notes students can find tuition in 1 click and  mentions that Workday will be updated.  No evidence of the effort they mentioned in the previous section exists.  No evidence of any changes made is provided. Communication with students and faculty with respect to Workday transition is not addressed.  They have done several things, but they are not included here. </w:t>
            </w:r>
          </w:p>
          <w:p w14:paraId="2873136E" w14:textId="1F59F67C" w:rsidR="00C907BF" w:rsidRDefault="00C907BF" w:rsidP="00C907BF">
            <w:r w:rsidRPr="00035521">
              <w:t xml:space="preserve">Did a literature review </w:t>
            </w:r>
            <w:r w:rsidR="00EF7279">
              <w:t xml:space="preserve">of the reports and data they make available. </w:t>
            </w:r>
            <w:r w:rsidRPr="00035521">
              <w:t xml:space="preserve">They do allude to </w:t>
            </w:r>
            <w:r w:rsidR="00EF7279">
              <w:t>Workday</w:t>
            </w:r>
            <w:r w:rsidRPr="00035521">
              <w:t xml:space="preserve"> being a new program, but no analysis of communication within workday</w:t>
            </w:r>
            <w:r w:rsidR="00EF7279">
              <w:t xml:space="preserve"> is provided.</w:t>
            </w:r>
          </w:p>
        </w:tc>
      </w:tr>
      <w:tr w:rsidR="00225640" w14:paraId="5A9F2B5F" w14:textId="77777777" w:rsidTr="00225640">
        <w:tc>
          <w:tcPr>
            <w:tcW w:w="3505" w:type="dxa"/>
          </w:tcPr>
          <w:p w14:paraId="3311BECF" w14:textId="77777777" w:rsidR="00C907BF" w:rsidRDefault="00C907BF" w:rsidP="00C907BF">
            <w:pPr>
              <w:ind w:left="180" w:hanging="180"/>
            </w:pPr>
            <w:r>
              <w:t>6. Does the unit build and leverage partnerships?</w:t>
            </w:r>
          </w:p>
        </w:tc>
        <w:tc>
          <w:tcPr>
            <w:tcW w:w="1350" w:type="dxa"/>
          </w:tcPr>
          <w:p w14:paraId="4AD1EC28" w14:textId="47484F0D" w:rsidR="00C907BF" w:rsidRDefault="00DA7C4B" w:rsidP="00C907BF">
            <w:r w:rsidRPr="00865A44">
              <w:rPr>
                <w:rFonts w:ascii="Calibri" w:eastAsia="Calibri" w:hAnsi="Calibri" w:cs="Times New Roman"/>
                <w:sz w:val="24"/>
                <w:szCs w:val="24"/>
              </w:rPr>
              <w:t>Accepted Without Recommendations</w:t>
            </w:r>
          </w:p>
        </w:tc>
        <w:tc>
          <w:tcPr>
            <w:tcW w:w="1170" w:type="dxa"/>
          </w:tcPr>
          <w:p w14:paraId="725D9604" w14:textId="3C0D91D8" w:rsidR="00C907BF" w:rsidRDefault="00DA7C4B" w:rsidP="00C907BF">
            <w:r w:rsidRPr="00865A44">
              <w:rPr>
                <w:rFonts w:ascii="Calibri" w:eastAsia="Calibri" w:hAnsi="Calibri" w:cs="Times New Roman"/>
                <w:sz w:val="24"/>
                <w:szCs w:val="24"/>
              </w:rPr>
              <w:t>Accepted Without Recommendations</w:t>
            </w:r>
          </w:p>
        </w:tc>
        <w:tc>
          <w:tcPr>
            <w:tcW w:w="1710" w:type="dxa"/>
          </w:tcPr>
          <w:p w14:paraId="0B510F58" w14:textId="6FA0E96D" w:rsidR="00C907BF" w:rsidRDefault="00DA7C4B" w:rsidP="00C907BF">
            <w:r w:rsidRPr="00865A44">
              <w:rPr>
                <w:rFonts w:ascii="Calibri" w:eastAsia="Calibri" w:hAnsi="Calibri" w:cs="Times New Roman"/>
                <w:sz w:val="24"/>
                <w:szCs w:val="24"/>
              </w:rPr>
              <w:t>Accepted Without Recommendations</w:t>
            </w:r>
          </w:p>
        </w:tc>
        <w:tc>
          <w:tcPr>
            <w:tcW w:w="1620" w:type="dxa"/>
          </w:tcPr>
          <w:p w14:paraId="3FC6480F" w14:textId="0B27F243" w:rsidR="00C907BF" w:rsidRDefault="00DA7C4B" w:rsidP="00C907BF">
            <w:r w:rsidRPr="00865A44">
              <w:rPr>
                <w:rFonts w:ascii="Calibri" w:eastAsia="Calibri" w:hAnsi="Calibri" w:cs="Times New Roman"/>
                <w:sz w:val="24"/>
                <w:szCs w:val="24"/>
              </w:rPr>
              <w:t>Accepted Without Recommendations</w:t>
            </w:r>
          </w:p>
        </w:tc>
        <w:tc>
          <w:tcPr>
            <w:tcW w:w="4950" w:type="dxa"/>
          </w:tcPr>
          <w:p w14:paraId="34C73DEB" w14:textId="433C2F25" w:rsidR="00C907BF" w:rsidRDefault="00C907BF" w:rsidP="00C907BF">
            <w:r w:rsidRPr="00035521">
              <w:t>Partnerships and purpose well documented on table</w:t>
            </w:r>
          </w:p>
        </w:tc>
      </w:tr>
      <w:tr w:rsidR="00225640" w14:paraId="0D2028E7" w14:textId="77777777" w:rsidTr="00225640">
        <w:tc>
          <w:tcPr>
            <w:tcW w:w="3505" w:type="dxa"/>
          </w:tcPr>
          <w:p w14:paraId="274FD4E6" w14:textId="77777777" w:rsidR="00C907BF" w:rsidRDefault="00C907BF" w:rsidP="00C907BF">
            <w:pPr>
              <w:ind w:left="180" w:hanging="180"/>
            </w:pPr>
            <w:r>
              <w:t>7. Are staff supported with professional development?</w:t>
            </w:r>
          </w:p>
        </w:tc>
        <w:tc>
          <w:tcPr>
            <w:tcW w:w="1350" w:type="dxa"/>
          </w:tcPr>
          <w:p w14:paraId="59ACF332" w14:textId="77777777" w:rsidR="00DA7C4B" w:rsidRDefault="00DA7C4B" w:rsidP="00C907BF">
            <w:r w:rsidRPr="00865A44">
              <w:rPr>
                <w:rFonts w:ascii="Calibri" w:eastAsia="Calibri" w:hAnsi="Calibri" w:cs="Times New Roman"/>
                <w:sz w:val="24"/>
                <w:szCs w:val="24"/>
              </w:rPr>
              <w:t>Accepted Without Recommendations</w:t>
            </w:r>
            <w:r>
              <w:t xml:space="preserve"> </w:t>
            </w:r>
          </w:p>
          <w:p w14:paraId="602AC790" w14:textId="77777777" w:rsidR="00DA7C4B" w:rsidRDefault="00DA7C4B" w:rsidP="00C907BF"/>
          <w:p w14:paraId="3CA738EC" w14:textId="5AFABCD3" w:rsidR="00C907BF" w:rsidRDefault="00225640" w:rsidP="00C907BF">
            <w:r>
              <w:t>Minimal statement – they are encouraged to get development</w:t>
            </w:r>
          </w:p>
        </w:tc>
        <w:tc>
          <w:tcPr>
            <w:tcW w:w="1170" w:type="dxa"/>
          </w:tcPr>
          <w:p w14:paraId="06CFE9B3" w14:textId="77777777" w:rsidR="00DA7C4B" w:rsidRDefault="00DA7C4B" w:rsidP="00C907BF">
            <w:r w:rsidRPr="00865A44">
              <w:rPr>
                <w:rFonts w:ascii="Calibri" w:eastAsia="Calibri" w:hAnsi="Calibri" w:cs="Times New Roman"/>
                <w:sz w:val="24"/>
                <w:szCs w:val="24"/>
              </w:rPr>
              <w:t>Accepted Without Recommendations</w:t>
            </w:r>
            <w:r>
              <w:t xml:space="preserve"> </w:t>
            </w:r>
          </w:p>
          <w:p w14:paraId="036F5EE3" w14:textId="77777777" w:rsidR="00DA7C4B" w:rsidRDefault="00DA7C4B" w:rsidP="00C907BF"/>
          <w:p w14:paraId="763F8681" w14:textId="71451CD1" w:rsidR="00C907BF" w:rsidRDefault="00225640" w:rsidP="00C907BF">
            <w:r>
              <w:t xml:space="preserve">Chart provided of professional development completed by </w:t>
            </w:r>
            <w:proofErr w:type="gramStart"/>
            <w:r>
              <w:t>employee</w:t>
            </w:r>
            <w:proofErr w:type="gramEnd"/>
            <w:r>
              <w:t xml:space="preserve">. </w:t>
            </w:r>
          </w:p>
        </w:tc>
        <w:tc>
          <w:tcPr>
            <w:tcW w:w="1710" w:type="dxa"/>
          </w:tcPr>
          <w:p w14:paraId="71535E3F" w14:textId="77777777" w:rsidR="00DA7C4B" w:rsidRDefault="00DA7C4B" w:rsidP="00C907BF">
            <w:r w:rsidRPr="00865A44">
              <w:rPr>
                <w:rFonts w:ascii="Calibri" w:eastAsia="Calibri" w:hAnsi="Calibri" w:cs="Times New Roman"/>
                <w:sz w:val="24"/>
                <w:szCs w:val="24"/>
              </w:rPr>
              <w:t>Accepted Without Recommendations</w:t>
            </w:r>
            <w:r>
              <w:t xml:space="preserve"> </w:t>
            </w:r>
          </w:p>
          <w:p w14:paraId="6D9C2726" w14:textId="77777777" w:rsidR="00DA7C4B" w:rsidRDefault="00DA7C4B" w:rsidP="00C907BF"/>
          <w:p w14:paraId="7E17FBB8" w14:textId="2653882F" w:rsidR="00C907BF" w:rsidRDefault="00225640" w:rsidP="00C907BF">
            <w:r>
              <w:t>No discussion on adequacy of development or holes in areas of development.</w:t>
            </w:r>
          </w:p>
        </w:tc>
        <w:tc>
          <w:tcPr>
            <w:tcW w:w="1620" w:type="dxa"/>
          </w:tcPr>
          <w:p w14:paraId="7920C198" w14:textId="1A96BFDD" w:rsidR="00C907BF" w:rsidRDefault="00DA7C4B" w:rsidP="00C907BF">
            <w:r w:rsidRPr="00865A44">
              <w:rPr>
                <w:rFonts w:ascii="Calibri" w:eastAsia="Calibri" w:hAnsi="Calibri" w:cs="Times New Roman"/>
                <w:sz w:val="24"/>
                <w:szCs w:val="24"/>
              </w:rPr>
              <w:t>Accepted Without Recommendations</w:t>
            </w:r>
          </w:p>
        </w:tc>
        <w:tc>
          <w:tcPr>
            <w:tcW w:w="4950" w:type="dxa"/>
          </w:tcPr>
          <w:p w14:paraId="78AFD8E1" w14:textId="604AE7F6" w:rsidR="00C907BF" w:rsidRDefault="00C907BF" w:rsidP="00C907BF">
            <w:r w:rsidRPr="00035521">
              <w:t>Staff participate in Professional development.  They seem to be sectioned into types of development done. Meeting legal rules in the Texas Administrative Code.</w:t>
            </w:r>
            <w:r w:rsidR="00225640">
              <w:t xml:space="preserve"> One employee, the payroll director, had no professional development.  No comment as to if they are new, or what the role is. </w:t>
            </w:r>
          </w:p>
        </w:tc>
      </w:tr>
      <w:tr w:rsidR="00225640" w14:paraId="59359C6D" w14:textId="77777777" w:rsidTr="00225640">
        <w:tc>
          <w:tcPr>
            <w:tcW w:w="3505" w:type="dxa"/>
          </w:tcPr>
          <w:p w14:paraId="25CDCE75" w14:textId="77777777" w:rsidR="00C907BF" w:rsidRDefault="00C907BF" w:rsidP="00C907BF">
            <w:pPr>
              <w:ind w:left="180" w:hanging="180"/>
            </w:pPr>
            <w:r>
              <w:t>8. [Optional] Does the unit have sufficient facilities and equipment?</w:t>
            </w:r>
          </w:p>
        </w:tc>
        <w:tc>
          <w:tcPr>
            <w:tcW w:w="1350" w:type="dxa"/>
            <w:shd w:val="clear" w:color="auto" w:fill="808080" w:themeFill="background1" w:themeFillShade="80"/>
          </w:tcPr>
          <w:p w14:paraId="63761C3E" w14:textId="77777777" w:rsidR="00C907BF" w:rsidRDefault="00C907BF" w:rsidP="00C907BF"/>
        </w:tc>
        <w:tc>
          <w:tcPr>
            <w:tcW w:w="1170" w:type="dxa"/>
            <w:shd w:val="clear" w:color="auto" w:fill="808080" w:themeFill="background1" w:themeFillShade="80"/>
          </w:tcPr>
          <w:p w14:paraId="45266A23" w14:textId="77777777" w:rsidR="00C907BF" w:rsidRDefault="00C907BF" w:rsidP="00C907BF"/>
        </w:tc>
        <w:tc>
          <w:tcPr>
            <w:tcW w:w="1710" w:type="dxa"/>
            <w:shd w:val="clear" w:color="auto" w:fill="808080" w:themeFill="background1" w:themeFillShade="80"/>
          </w:tcPr>
          <w:p w14:paraId="6DC2A4F7" w14:textId="77777777" w:rsidR="00C907BF" w:rsidRDefault="00C907BF" w:rsidP="00C907BF"/>
        </w:tc>
        <w:tc>
          <w:tcPr>
            <w:tcW w:w="1620" w:type="dxa"/>
            <w:shd w:val="clear" w:color="auto" w:fill="808080" w:themeFill="background1" w:themeFillShade="80"/>
          </w:tcPr>
          <w:p w14:paraId="5F3F9948" w14:textId="77777777" w:rsidR="00C907BF" w:rsidRDefault="00C907BF" w:rsidP="00C907BF"/>
        </w:tc>
        <w:tc>
          <w:tcPr>
            <w:tcW w:w="4950" w:type="dxa"/>
          </w:tcPr>
          <w:p w14:paraId="25E83B3F" w14:textId="77777777" w:rsidR="00C907BF" w:rsidRDefault="00C907BF" w:rsidP="00C907BF"/>
        </w:tc>
      </w:tr>
      <w:tr w:rsidR="00225640" w14:paraId="4EFC4157" w14:textId="77777777" w:rsidTr="00225640">
        <w:tc>
          <w:tcPr>
            <w:tcW w:w="3505" w:type="dxa"/>
          </w:tcPr>
          <w:p w14:paraId="78BEF8CE" w14:textId="77777777" w:rsidR="00C907BF" w:rsidRDefault="00C907BF" w:rsidP="00C907BF">
            <w:pPr>
              <w:ind w:left="180" w:hanging="180"/>
            </w:pPr>
            <w:r>
              <w:lastRenderedPageBreak/>
              <w:t>9. How have past CIPs contributed to success?</w:t>
            </w:r>
          </w:p>
        </w:tc>
        <w:tc>
          <w:tcPr>
            <w:tcW w:w="1350" w:type="dxa"/>
          </w:tcPr>
          <w:p w14:paraId="30ADDE75" w14:textId="77777777" w:rsidR="00DA7C4B" w:rsidRDefault="00DA7C4B" w:rsidP="00C907BF">
            <w:r w:rsidRPr="00865A44">
              <w:rPr>
                <w:rFonts w:ascii="Calibri" w:eastAsia="Calibri" w:hAnsi="Calibri" w:cs="Times New Roman"/>
                <w:sz w:val="24"/>
                <w:szCs w:val="24"/>
              </w:rPr>
              <w:t>Accepted Without Recommendations</w:t>
            </w:r>
            <w:r w:rsidRPr="00035521">
              <w:t xml:space="preserve"> </w:t>
            </w:r>
          </w:p>
          <w:p w14:paraId="2C390AC0" w14:textId="77777777" w:rsidR="00DA7C4B" w:rsidRDefault="00DA7C4B" w:rsidP="00C907BF"/>
          <w:p w14:paraId="4EF5841A" w14:textId="193BF52A" w:rsidR="00C907BF" w:rsidRDefault="00C907BF" w:rsidP="00C907BF">
            <w:r w:rsidRPr="00035521">
              <w:t xml:space="preserve">Don’t really answer the question. </w:t>
            </w:r>
          </w:p>
          <w:p w14:paraId="515BF6AA" w14:textId="7860429E" w:rsidR="0040324D" w:rsidRDefault="0040324D" w:rsidP="00C907BF">
            <w:r>
              <w:t xml:space="preserve">They provide the CIP with their findings. </w:t>
            </w:r>
          </w:p>
        </w:tc>
        <w:tc>
          <w:tcPr>
            <w:tcW w:w="1170" w:type="dxa"/>
          </w:tcPr>
          <w:p w14:paraId="6D9D667F" w14:textId="77777777" w:rsidR="00DA7C4B" w:rsidRDefault="00DA7C4B" w:rsidP="00C907BF">
            <w:r w:rsidRPr="00865A44">
              <w:rPr>
                <w:rFonts w:ascii="Calibri" w:eastAsia="Calibri" w:hAnsi="Calibri" w:cs="Times New Roman"/>
                <w:sz w:val="24"/>
                <w:szCs w:val="24"/>
              </w:rPr>
              <w:t>Accepted Without Recommendations</w:t>
            </w:r>
            <w:r>
              <w:t xml:space="preserve"> </w:t>
            </w:r>
          </w:p>
          <w:p w14:paraId="1509825B" w14:textId="77777777" w:rsidR="00DA7C4B" w:rsidRDefault="00DA7C4B" w:rsidP="00C907BF"/>
          <w:p w14:paraId="5012AD1A" w14:textId="4A72112B" w:rsidR="00C907BF" w:rsidRDefault="00F16C3B" w:rsidP="00C907BF">
            <w:r>
              <w:t xml:space="preserve">Data shows improvement in efficiency and outcomes are met. </w:t>
            </w:r>
          </w:p>
        </w:tc>
        <w:tc>
          <w:tcPr>
            <w:tcW w:w="1710" w:type="dxa"/>
          </w:tcPr>
          <w:p w14:paraId="2A1420AC" w14:textId="77777777" w:rsidR="00C907BF" w:rsidRDefault="00DA7C4B" w:rsidP="00C907BF">
            <w:pPr>
              <w:rPr>
                <w:rFonts w:ascii="Calibri" w:eastAsia="Calibri" w:hAnsi="Calibri" w:cs="Times New Roman"/>
                <w:sz w:val="24"/>
                <w:szCs w:val="24"/>
              </w:rPr>
            </w:pPr>
            <w:r w:rsidRPr="00865A44">
              <w:rPr>
                <w:rFonts w:ascii="Calibri" w:eastAsia="Calibri" w:hAnsi="Calibri" w:cs="Times New Roman"/>
                <w:sz w:val="24"/>
                <w:szCs w:val="24"/>
              </w:rPr>
              <w:t>Accepted Without Recommendations</w:t>
            </w:r>
          </w:p>
          <w:p w14:paraId="77879403" w14:textId="28DA8778" w:rsidR="00DA7C4B" w:rsidRDefault="00DA7C4B" w:rsidP="00C907BF"/>
        </w:tc>
        <w:tc>
          <w:tcPr>
            <w:tcW w:w="1620" w:type="dxa"/>
          </w:tcPr>
          <w:p w14:paraId="27462191" w14:textId="111321CF" w:rsidR="00C907BF" w:rsidRDefault="00DA7C4B" w:rsidP="00C907BF">
            <w:r w:rsidRPr="00865A44">
              <w:rPr>
                <w:rFonts w:ascii="Calibri" w:eastAsia="Calibri" w:hAnsi="Calibri" w:cs="Times New Roman"/>
                <w:sz w:val="24"/>
                <w:szCs w:val="24"/>
              </w:rPr>
              <w:t>Accepted Without Recommendations</w:t>
            </w:r>
          </w:p>
        </w:tc>
        <w:tc>
          <w:tcPr>
            <w:tcW w:w="4950" w:type="dxa"/>
          </w:tcPr>
          <w:p w14:paraId="4A5BE710" w14:textId="2CC8226B" w:rsidR="0040324D" w:rsidRDefault="0040324D" w:rsidP="00C907BF">
            <w:r>
              <w:t>Outcome 1 met</w:t>
            </w:r>
          </w:p>
          <w:p w14:paraId="029D8FC4" w14:textId="787F0D18" w:rsidR="0040324D" w:rsidRDefault="0040324D" w:rsidP="00C907BF">
            <w:r>
              <w:t>Outcome 2</w:t>
            </w:r>
            <w:r w:rsidR="00F16C3B">
              <w:t xml:space="preserve"> met</w:t>
            </w:r>
          </w:p>
          <w:p w14:paraId="7ECBE2F6" w14:textId="587F18DE" w:rsidR="00F16C3B" w:rsidRDefault="00F16C3B" w:rsidP="00C907BF">
            <w:r>
              <w:t>Outcome 3 met</w:t>
            </w:r>
          </w:p>
          <w:p w14:paraId="46DFC44C" w14:textId="77777777" w:rsidR="0040324D" w:rsidRDefault="0040324D" w:rsidP="00C907BF"/>
          <w:p w14:paraId="48826F7F" w14:textId="1EE9EBD8" w:rsidR="00C907BF" w:rsidRDefault="00C907BF" w:rsidP="00C907BF"/>
        </w:tc>
      </w:tr>
      <w:tr w:rsidR="00225640" w14:paraId="1114203B" w14:textId="77777777" w:rsidTr="00225640">
        <w:tc>
          <w:tcPr>
            <w:tcW w:w="3505" w:type="dxa"/>
          </w:tcPr>
          <w:p w14:paraId="3E637727" w14:textId="77777777" w:rsidR="00C907BF" w:rsidRDefault="00C907BF" w:rsidP="00C907BF">
            <w:pPr>
              <w:ind w:left="180" w:hanging="180"/>
            </w:pPr>
            <w:r>
              <w:t>10.  How will the unit evaluate its success?</w:t>
            </w:r>
          </w:p>
        </w:tc>
        <w:tc>
          <w:tcPr>
            <w:tcW w:w="1350" w:type="dxa"/>
          </w:tcPr>
          <w:p w14:paraId="009CFDCA" w14:textId="77777777" w:rsidR="00DA7C4B" w:rsidRDefault="00DA7C4B" w:rsidP="00C907BF">
            <w:r w:rsidRPr="00865A44">
              <w:rPr>
                <w:rFonts w:ascii="Calibri" w:eastAsia="Calibri" w:hAnsi="Calibri" w:cs="Times New Roman"/>
                <w:sz w:val="24"/>
                <w:szCs w:val="24"/>
              </w:rPr>
              <w:t>Accepted Without Recommendations</w:t>
            </w:r>
            <w:r>
              <w:t xml:space="preserve"> </w:t>
            </w:r>
          </w:p>
          <w:p w14:paraId="00719D6B" w14:textId="77777777" w:rsidR="00DA7C4B" w:rsidRDefault="00DA7C4B" w:rsidP="00C907BF"/>
          <w:p w14:paraId="08DEF720" w14:textId="21C0E72E" w:rsidR="00C907BF" w:rsidRDefault="0040324D" w:rsidP="00C907BF">
            <w:r>
              <w:t>Simply posted the old CIP</w:t>
            </w:r>
          </w:p>
        </w:tc>
        <w:tc>
          <w:tcPr>
            <w:tcW w:w="1170" w:type="dxa"/>
          </w:tcPr>
          <w:p w14:paraId="6CBB45F0" w14:textId="5454B1C5" w:rsidR="00C907BF" w:rsidRDefault="00DA7C4B" w:rsidP="00C907BF">
            <w:r>
              <w:rPr>
                <w:rFonts w:ascii="Calibri" w:eastAsia="Calibri" w:hAnsi="Calibri" w:cs="Times New Roman"/>
                <w:sz w:val="24"/>
                <w:szCs w:val="24"/>
              </w:rPr>
              <w:t>Accepted W</w:t>
            </w:r>
            <w:r w:rsidRPr="00865A44">
              <w:rPr>
                <w:rFonts w:ascii="Calibri" w:eastAsia="Calibri" w:hAnsi="Calibri" w:cs="Times New Roman"/>
                <w:sz w:val="24"/>
                <w:szCs w:val="24"/>
              </w:rPr>
              <w:t>ith Recommendations</w:t>
            </w:r>
          </w:p>
        </w:tc>
        <w:tc>
          <w:tcPr>
            <w:tcW w:w="1710" w:type="dxa"/>
          </w:tcPr>
          <w:p w14:paraId="0EE98D6A" w14:textId="0BA3FE9F" w:rsidR="00DA7C4B" w:rsidRDefault="00DA7C4B" w:rsidP="00C907BF">
            <w:r>
              <w:rPr>
                <w:rFonts w:ascii="Calibri" w:eastAsia="Calibri" w:hAnsi="Calibri" w:cs="Times New Roman"/>
                <w:sz w:val="24"/>
                <w:szCs w:val="24"/>
              </w:rPr>
              <w:t>Accepted W</w:t>
            </w:r>
            <w:r w:rsidRPr="00865A44">
              <w:rPr>
                <w:rFonts w:ascii="Calibri" w:eastAsia="Calibri" w:hAnsi="Calibri" w:cs="Times New Roman"/>
                <w:sz w:val="24"/>
                <w:szCs w:val="24"/>
              </w:rPr>
              <w:t>ith Recommendations</w:t>
            </w:r>
          </w:p>
          <w:p w14:paraId="09A9BA06" w14:textId="77777777" w:rsidR="00DA7C4B" w:rsidRDefault="00DA7C4B" w:rsidP="00C907BF"/>
          <w:p w14:paraId="6776F4AE" w14:textId="30E2D8F3" w:rsidR="00C907BF" w:rsidRDefault="00A4485A" w:rsidP="00C907BF">
            <w:r>
              <w:t>No further discussion here</w:t>
            </w:r>
          </w:p>
        </w:tc>
        <w:tc>
          <w:tcPr>
            <w:tcW w:w="1620" w:type="dxa"/>
          </w:tcPr>
          <w:p w14:paraId="5995B803" w14:textId="66398B29" w:rsidR="00C907BF" w:rsidRDefault="00DA7C4B" w:rsidP="00C907BF">
            <w:r>
              <w:rPr>
                <w:rFonts w:ascii="Calibri" w:eastAsia="Calibri" w:hAnsi="Calibri" w:cs="Times New Roman"/>
                <w:sz w:val="24"/>
                <w:szCs w:val="24"/>
              </w:rPr>
              <w:t>Accepted W</w:t>
            </w:r>
            <w:r w:rsidRPr="00865A44">
              <w:rPr>
                <w:rFonts w:ascii="Calibri" w:eastAsia="Calibri" w:hAnsi="Calibri" w:cs="Times New Roman"/>
                <w:sz w:val="24"/>
                <w:szCs w:val="24"/>
              </w:rPr>
              <w:t>ith Recommendations</w:t>
            </w:r>
          </w:p>
        </w:tc>
        <w:tc>
          <w:tcPr>
            <w:tcW w:w="4950" w:type="dxa"/>
          </w:tcPr>
          <w:p w14:paraId="5FC12E25" w14:textId="5E6DA4A9" w:rsidR="00C907BF" w:rsidRDefault="00F16C3B" w:rsidP="00C907BF">
            <w:r>
              <w:t>The</w:t>
            </w:r>
            <w:r w:rsidR="00A4485A">
              <w:t>y</w:t>
            </w:r>
            <w:r>
              <w:t xml:space="preserve"> met the outcomes, so I guess this is how the unit evaluated success. I don’t really know how to evaluate what they included here. </w:t>
            </w:r>
          </w:p>
        </w:tc>
      </w:tr>
      <w:tr w:rsidR="00225640" w14:paraId="1EB2CB4F" w14:textId="77777777" w:rsidTr="00225640">
        <w:tc>
          <w:tcPr>
            <w:tcW w:w="3505" w:type="dxa"/>
          </w:tcPr>
          <w:p w14:paraId="4C25224B" w14:textId="77777777" w:rsidR="00C907BF" w:rsidRDefault="00C907BF" w:rsidP="00C907BF">
            <w:pPr>
              <w:ind w:left="180" w:hanging="180"/>
            </w:pPr>
            <w:r>
              <w:t>11. Future Continuous Improvement Plan Tables</w:t>
            </w:r>
          </w:p>
          <w:p w14:paraId="47A16D30" w14:textId="77777777" w:rsidR="00C907BF" w:rsidRDefault="00C907BF" w:rsidP="00C907BF">
            <w:pPr>
              <w:ind w:left="180" w:hanging="180"/>
            </w:pPr>
          </w:p>
        </w:tc>
        <w:tc>
          <w:tcPr>
            <w:tcW w:w="1350" w:type="dxa"/>
          </w:tcPr>
          <w:p w14:paraId="0E49175C" w14:textId="77777777" w:rsidR="00DA7C4B" w:rsidRDefault="00DA7C4B" w:rsidP="00C907BF">
            <w:r>
              <w:rPr>
                <w:rFonts w:ascii="Calibri" w:eastAsia="Calibri" w:hAnsi="Calibri" w:cs="Times New Roman"/>
                <w:sz w:val="24"/>
                <w:szCs w:val="24"/>
              </w:rPr>
              <w:t>Accepted with Required Recommendations</w:t>
            </w:r>
            <w:r>
              <w:t xml:space="preserve"> </w:t>
            </w:r>
          </w:p>
          <w:p w14:paraId="16E6B164" w14:textId="50B6C24E" w:rsidR="00C907BF" w:rsidRDefault="00F16C3B" w:rsidP="00C907BF">
            <w:r>
              <w:t xml:space="preserve">New CIP </w:t>
            </w:r>
          </w:p>
        </w:tc>
        <w:tc>
          <w:tcPr>
            <w:tcW w:w="1170" w:type="dxa"/>
            <w:shd w:val="clear" w:color="auto" w:fill="808080" w:themeFill="background1" w:themeFillShade="80"/>
          </w:tcPr>
          <w:p w14:paraId="2B3012D6" w14:textId="77777777" w:rsidR="00C907BF" w:rsidRDefault="00C907BF" w:rsidP="00C907BF"/>
        </w:tc>
        <w:tc>
          <w:tcPr>
            <w:tcW w:w="1710" w:type="dxa"/>
            <w:shd w:val="clear" w:color="auto" w:fill="808080" w:themeFill="background1" w:themeFillShade="80"/>
          </w:tcPr>
          <w:p w14:paraId="6E4F567C" w14:textId="77777777" w:rsidR="00C907BF" w:rsidRDefault="00C907BF" w:rsidP="00C907BF"/>
        </w:tc>
        <w:tc>
          <w:tcPr>
            <w:tcW w:w="1620" w:type="dxa"/>
          </w:tcPr>
          <w:p w14:paraId="74B5BC78" w14:textId="2511E2EA" w:rsidR="00C907BF" w:rsidRDefault="00DA7C4B" w:rsidP="00C907BF">
            <w:r>
              <w:rPr>
                <w:rFonts w:ascii="Calibri" w:eastAsia="Calibri" w:hAnsi="Calibri" w:cs="Times New Roman"/>
                <w:sz w:val="24"/>
                <w:szCs w:val="24"/>
              </w:rPr>
              <w:t>Accepted with Required Recommendations</w:t>
            </w:r>
          </w:p>
        </w:tc>
        <w:tc>
          <w:tcPr>
            <w:tcW w:w="4950" w:type="dxa"/>
          </w:tcPr>
          <w:p w14:paraId="7B0C374F" w14:textId="76B678CF" w:rsidR="00C907BF" w:rsidRDefault="00F16C3B" w:rsidP="00C907BF">
            <w:r>
              <w:t xml:space="preserve">Outcomes listed. Measurement tools included.  No target identified. </w:t>
            </w:r>
          </w:p>
        </w:tc>
      </w:tr>
    </w:tbl>
    <w:p w14:paraId="4C2E680C" w14:textId="77777777" w:rsidR="00287D3E" w:rsidRDefault="00287D3E" w:rsidP="00313B9A"/>
    <w:p w14:paraId="2B5A5FBD" w14:textId="77777777" w:rsidR="006761AD" w:rsidRPr="00865A44" w:rsidRDefault="006761AD" w:rsidP="006761AD">
      <w:pPr>
        <w:rPr>
          <w:rFonts w:ascii="Calibri" w:eastAsia="Calibri" w:hAnsi="Calibri" w:cs="Times New Roman"/>
        </w:rPr>
      </w:pPr>
    </w:p>
    <w:p w14:paraId="4517A529" w14:textId="77777777" w:rsidR="006761AD" w:rsidRPr="00101233" w:rsidRDefault="006761AD" w:rsidP="006761AD">
      <w:pPr>
        <w:rPr>
          <w:rFonts w:ascii="Calibri" w:eastAsia="Calibri" w:hAnsi="Calibri" w:cs="Times New Roman"/>
          <w:b/>
          <w:sz w:val="28"/>
          <w:szCs w:val="28"/>
        </w:rPr>
      </w:pPr>
      <w:r w:rsidRPr="00101233">
        <w:rPr>
          <w:rFonts w:ascii="Calibri" w:eastAsia="Calibri" w:hAnsi="Calibri" w:cs="Times New Roman"/>
          <w:b/>
          <w:sz w:val="28"/>
          <w:szCs w:val="28"/>
        </w:rPr>
        <w:t>Overall Decision: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45"/>
        <w:gridCol w:w="2469"/>
        <w:gridCol w:w="2633"/>
      </w:tblGrid>
      <w:tr w:rsidR="00C766EE" w:rsidRPr="00865A44" w14:paraId="7B0B5D6A" w14:textId="77777777" w:rsidTr="00C766EE">
        <w:trPr>
          <w:trHeight w:val="404"/>
        </w:trPr>
        <w:tc>
          <w:tcPr>
            <w:tcW w:w="4145" w:type="dxa"/>
          </w:tcPr>
          <w:p w14:paraId="3727E505" w14:textId="77777777" w:rsidR="00C766EE" w:rsidRPr="00865A44" w:rsidRDefault="00C766EE" w:rsidP="007C4434">
            <w:pPr>
              <w:jc w:val="center"/>
              <w:rPr>
                <w:sz w:val="24"/>
                <w:szCs w:val="24"/>
              </w:rPr>
            </w:pPr>
            <w:r>
              <w:rPr>
                <w:rFonts w:ascii="Calibri" w:eastAsia="Calibri" w:hAnsi="Calibri" w:cs="Times New Roman"/>
                <w:sz w:val="24"/>
                <w:szCs w:val="24"/>
                <w:u w:val="single"/>
              </w:rPr>
              <w:t xml:space="preserve">     </w:t>
            </w:r>
            <w:r>
              <w:rPr>
                <w:rFonts w:ascii="Calibri" w:eastAsia="Calibri" w:hAnsi="Calibri" w:cs="Times New Roman"/>
                <w:sz w:val="24"/>
                <w:szCs w:val="24"/>
              </w:rPr>
              <w:t xml:space="preserve"> </w:t>
            </w:r>
            <w:r w:rsidRPr="00865A44">
              <w:rPr>
                <w:rFonts w:ascii="Calibri" w:eastAsia="Calibri" w:hAnsi="Calibri" w:cs="Times New Roman"/>
                <w:sz w:val="24"/>
                <w:szCs w:val="24"/>
              </w:rPr>
              <w:t>Accepted Without Recommendations</w:t>
            </w:r>
          </w:p>
        </w:tc>
        <w:tc>
          <w:tcPr>
            <w:tcW w:w="4145" w:type="dxa"/>
          </w:tcPr>
          <w:p w14:paraId="1089C377" w14:textId="11855893" w:rsidR="00C766EE" w:rsidRPr="00865A44" w:rsidRDefault="00C766EE" w:rsidP="007C4434">
            <w:pPr>
              <w:jc w:val="center"/>
              <w:rPr>
                <w:sz w:val="24"/>
                <w:szCs w:val="24"/>
              </w:rPr>
            </w:pPr>
            <w:r w:rsidRPr="006855C6">
              <w:rPr>
                <w:rFonts w:ascii="Calibri" w:eastAsia="Calibri" w:hAnsi="Calibri" w:cs="Times New Roman"/>
                <w:sz w:val="24"/>
                <w:szCs w:val="24"/>
                <w:u w:val="single"/>
              </w:rPr>
              <w:t xml:space="preserve">  </w:t>
            </w:r>
            <w:r>
              <w:rPr>
                <w:rFonts w:ascii="Calibri" w:eastAsia="Calibri" w:hAnsi="Calibri" w:cs="Times New Roman"/>
                <w:sz w:val="24"/>
                <w:szCs w:val="24"/>
              </w:rPr>
              <w:t xml:space="preserve"> </w:t>
            </w:r>
            <w:r w:rsidR="00A4485A">
              <w:rPr>
                <w:rFonts w:ascii="Calibri" w:eastAsia="Calibri" w:hAnsi="Calibri" w:cs="Times New Roman"/>
                <w:sz w:val="24"/>
                <w:szCs w:val="24"/>
              </w:rPr>
              <w:t>X</w:t>
            </w:r>
            <w:r w:rsidRPr="00865A44">
              <w:rPr>
                <w:rFonts w:ascii="Calibri" w:eastAsia="Calibri" w:hAnsi="Calibri" w:cs="Times New Roman"/>
                <w:sz w:val="24"/>
                <w:szCs w:val="24"/>
              </w:rPr>
              <w:t xml:space="preserve"> </w:t>
            </w:r>
            <w:r>
              <w:rPr>
                <w:rFonts w:ascii="Calibri" w:eastAsia="Calibri" w:hAnsi="Calibri" w:cs="Times New Roman"/>
                <w:sz w:val="24"/>
                <w:szCs w:val="24"/>
              </w:rPr>
              <w:t xml:space="preserve">Accepted </w:t>
            </w:r>
            <w:proofErr w:type="gramStart"/>
            <w:r>
              <w:rPr>
                <w:rFonts w:ascii="Calibri" w:eastAsia="Calibri" w:hAnsi="Calibri" w:cs="Times New Roman"/>
                <w:sz w:val="24"/>
                <w:szCs w:val="24"/>
              </w:rPr>
              <w:t>W</w:t>
            </w:r>
            <w:r w:rsidRPr="00865A44">
              <w:rPr>
                <w:rFonts w:ascii="Calibri" w:eastAsia="Calibri" w:hAnsi="Calibri" w:cs="Times New Roman"/>
                <w:sz w:val="24"/>
                <w:szCs w:val="24"/>
              </w:rPr>
              <w:t>ith</w:t>
            </w:r>
            <w:proofErr w:type="gramEnd"/>
            <w:r w:rsidRPr="00865A44">
              <w:rPr>
                <w:rFonts w:ascii="Calibri" w:eastAsia="Calibri" w:hAnsi="Calibri" w:cs="Times New Roman"/>
                <w:sz w:val="24"/>
                <w:szCs w:val="24"/>
              </w:rPr>
              <w:t xml:space="preserve"> Recommendations</w:t>
            </w:r>
          </w:p>
        </w:tc>
        <w:tc>
          <w:tcPr>
            <w:tcW w:w="2469" w:type="dxa"/>
          </w:tcPr>
          <w:p w14:paraId="101C6D1F" w14:textId="77777777" w:rsidR="00C766EE" w:rsidRPr="00C766EE" w:rsidRDefault="00C766EE" w:rsidP="007C4434">
            <w:pPr>
              <w:jc w:val="center"/>
              <w:rPr>
                <w:rFonts w:ascii="Calibri" w:eastAsia="Calibri" w:hAnsi="Calibri" w:cs="Times New Roman"/>
                <w:sz w:val="24"/>
                <w:szCs w:val="24"/>
              </w:rPr>
            </w:pPr>
            <w:r>
              <w:rPr>
                <w:rFonts w:ascii="Calibri" w:eastAsia="Calibri" w:hAnsi="Calibri" w:cs="Times New Roman"/>
                <w:sz w:val="24"/>
                <w:szCs w:val="24"/>
                <w:u w:val="single"/>
              </w:rPr>
              <w:t>___</w:t>
            </w:r>
            <w:r>
              <w:rPr>
                <w:rFonts w:ascii="Calibri" w:eastAsia="Calibri" w:hAnsi="Calibri" w:cs="Times New Roman"/>
                <w:sz w:val="24"/>
                <w:szCs w:val="24"/>
              </w:rPr>
              <w:t>Accepted with Required Recommendations</w:t>
            </w:r>
          </w:p>
        </w:tc>
        <w:tc>
          <w:tcPr>
            <w:tcW w:w="2633" w:type="dxa"/>
          </w:tcPr>
          <w:p w14:paraId="2D92FD47" w14:textId="77777777" w:rsidR="00C766EE" w:rsidRPr="00865A44" w:rsidRDefault="00C766EE" w:rsidP="007C4434">
            <w:pPr>
              <w:jc w:val="center"/>
              <w:rPr>
                <w:sz w:val="24"/>
                <w:szCs w:val="24"/>
              </w:rPr>
            </w:pPr>
            <w:r w:rsidRPr="006855C6">
              <w:rPr>
                <w:rFonts w:ascii="Calibri" w:eastAsia="Calibri" w:hAnsi="Calibri" w:cs="Times New Roman"/>
                <w:sz w:val="24"/>
                <w:szCs w:val="24"/>
                <w:u w:val="single"/>
              </w:rPr>
              <w:t xml:space="preserve">     </w:t>
            </w:r>
            <w:r>
              <w:rPr>
                <w:rFonts w:ascii="Calibri" w:eastAsia="Calibri" w:hAnsi="Calibri" w:cs="Times New Roman"/>
                <w:sz w:val="24"/>
                <w:szCs w:val="24"/>
              </w:rPr>
              <w:t xml:space="preserve"> </w:t>
            </w:r>
            <w:r w:rsidRPr="00865A44">
              <w:rPr>
                <w:rFonts w:ascii="Calibri" w:eastAsia="Calibri" w:hAnsi="Calibri" w:cs="Times New Roman"/>
                <w:sz w:val="24"/>
                <w:szCs w:val="24"/>
              </w:rPr>
              <w:t>Revisit and Revise</w:t>
            </w:r>
          </w:p>
        </w:tc>
      </w:tr>
    </w:tbl>
    <w:p w14:paraId="7E0B966D" w14:textId="77777777" w:rsidR="006761AD" w:rsidRDefault="006761AD" w:rsidP="006761AD">
      <w:pPr>
        <w:jc w:val="center"/>
      </w:pPr>
    </w:p>
    <w:p w14:paraId="1D96DB98" w14:textId="77777777" w:rsidR="006761AD" w:rsidRDefault="006761AD" w:rsidP="006761AD"/>
    <w:p w14:paraId="3F7323C5" w14:textId="77777777" w:rsidR="006761AD" w:rsidRPr="00101233" w:rsidRDefault="006761AD" w:rsidP="006761AD">
      <w:pPr>
        <w:rPr>
          <w:b/>
        </w:rPr>
      </w:pPr>
      <w:r w:rsidRPr="00101233">
        <w:rPr>
          <w:b/>
          <w:noProof/>
          <w:sz w:val="20"/>
          <w:szCs w:val="20"/>
        </w:rPr>
        <mc:AlternateContent>
          <mc:Choice Requires="wps">
            <w:drawing>
              <wp:anchor distT="45720" distB="45720" distL="114300" distR="114300" simplePos="0" relativeHeight="251659264" behindDoc="0" locked="0" layoutInCell="1" allowOverlap="1" wp14:anchorId="447282A4" wp14:editId="780A9B6D">
                <wp:simplePos x="0" y="0"/>
                <wp:positionH relativeFrom="column">
                  <wp:posOffset>0</wp:posOffset>
                </wp:positionH>
                <wp:positionV relativeFrom="paragraph">
                  <wp:posOffset>235585</wp:posOffset>
                </wp:positionV>
                <wp:extent cx="8496300" cy="2228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0" cy="2228850"/>
                        </a:xfrm>
                        <a:prstGeom prst="rect">
                          <a:avLst/>
                        </a:prstGeom>
                        <a:solidFill>
                          <a:srgbClr val="FFFFFF"/>
                        </a:solidFill>
                        <a:ln w="9525">
                          <a:solidFill>
                            <a:schemeClr val="tx1"/>
                          </a:solidFill>
                          <a:miter lim="800000"/>
                          <a:headEnd/>
                          <a:tailEnd/>
                        </a:ln>
                      </wps:spPr>
                      <wps:txbx>
                        <w:txbxContent>
                          <w:p w14:paraId="36DCE05F" w14:textId="77777777" w:rsidR="006761AD" w:rsidRDefault="006761AD" w:rsidP="006761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282A4" id="_x0000_t202" coordsize="21600,21600" o:spt="202" path="m,l,21600r21600,l21600,xe">
                <v:stroke joinstyle="miter"/>
                <v:path gradientshapeok="t" o:connecttype="rect"/>
              </v:shapetype>
              <v:shape id="Text Box 2" o:spid="_x0000_s1026" type="#_x0000_t202" style="position:absolute;margin-left:0;margin-top:18.55pt;width:669pt;height:1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" strokecolor="black [3213]">
                <v:textbox>
                  <w:txbxContent>
                    <w:p w14:paraId="36DCE05F" w14:textId="77777777" w:rsidR="006761AD" w:rsidRDefault="006761AD" w:rsidP="006761AD"/>
                  </w:txbxContent>
                </v:textbox>
                <w10:wrap type="square"/>
              </v:shape>
            </w:pict>
          </mc:Fallback>
        </mc:AlternateContent>
      </w:r>
      <w:r w:rsidRPr="00101233">
        <w:rPr>
          <w:b/>
        </w:rPr>
        <w:t>General comments about the submission or rationale for the conclusion:</w:t>
      </w:r>
    </w:p>
    <w:p w14:paraId="3F301655" w14:textId="77777777" w:rsidR="006761AD" w:rsidRDefault="006761AD" w:rsidP="006761AD">
      <w:pPr>
        <w:rPr>
          <w:sz w:val="20"/>
          <w:szCs w:val="20"/>
        </w:rPr>
      </w:pPr>
    </w:p>
    <w:p w14:paraId="32D58595" w14:textId="77777777" w:rsidR="006761AD" w:rsidRDefault="006761AD" w:rsidP="00313B9A"/>
    <w:sectPr w:rsidR="006761AD" w:rsidSect="00F32CB1">
      <w:headerReference w:type="default" r:id="rId7"/>
      <w:footerReference w:type="default" r:id="rId8"/>
      <w:pgSz w:w="15840" w:h="12240" w:orient="landscape"/>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7C797" w14:textId="77777777" w:rsidR="006819E6" w:rsidRDefault="006819E6" w:rsidP="00FA0207">
      <w:pPr>
        <w:spacing w:after="0" w:line="240" w:lineRule="auto"/>
      </w:pPr>
      <w:r>
        <w:separator/>
      </w:r>
    </w:p>
  </w:endnote>
  <w:endnote w:type="continuationSeparator" w:id="0">
    <w:p w14:paraId="529987A7" w14:textId="77777777" w:rsidR="006819E6" w:rsidRDefault="006819E6" w:rsidP="00FA0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CE98" w14:textId="77777777" w:rsidR="003078A4" w:rsidRDefault="006855C6">
    <w:pPr>
      <w:pStyle w:val="Footer"/>
    </w:pPr>
    <w:r>
      <w:t>Revision 202</w:t>
    </w:r>
    <w:r w:rsidR="00807167">
      <w:t>1</w:t>
    </w:r>
    <w:r w:rsidR="003078A4">
      <w:t>.</w:t>
    </w:r>
    <w:r w:rsidR="006761AD">
      <w:t>0</w:t>
    </w:r>
    <w:r w:rsidR="00807167">
      <w:t>2</w:t>
    </w:r>
    <w:r w:rsidR="003078A4">
      <w:t>.</w:t>
    </w:r>
    <w:r w:rsidR="00807167">
      <w:t>03</w:t>
    </w:r>
    <w:r w:rsidR="0002605E">
      <w:tab/>
    </w:r>
    <w:r w:rsidR="0002605E">
      <w:tab/>
    </w:r>
    <w:r w:rsidR="0002605E">
      <w:tab/>
    </w:r>
    <w:r w:rsidR="0002605E">
      <w:tab/>
    </w:r>
    <w:r w:rsidR="0002605E">
      <w:tab/>
    </w:r>
    <w:r w:rsidR="0002605E">
      <w:tab/>
    </w:r>
    <w:r w:rsidR="0002605E">
      <w:tab/>
      <w:t xml:space="preserve">Page </w:t>
    </w:r>
    <w:r w:rsidR="0002605E">
      <w:fldChar w:fldCharType="begin"/>
    </w:r>
    <w:r w:rsidR="0002605E">
      <w:instrText xml:space="preserve"> PAGE   \* MERGEFORMAT </w:instrText>
    </w:r>
    <w:r w:rsidR="0002605E">
      <w:fldChar w:fldCharType="separate"/>
    </w:r>
    <w:r w:rsidR="00807167">
      <w:rPr>
        <w:noProof/>
      </w:rPr>
      <w:t>2</w:t>
    </w:r>
    <w:r w:rsidR="0002605E">
      <w:rPr>
        <w:noProof/>
      </w:rPr>
      <w:fldChar w:fldCharType="end"/>
    </w:r>
    <w:r w:rsidR="0002605E">
      <w:rPr>
        <w:noProof/>
      </w:rPr>
      <w:t xml:space="preserve"> of </w:t>
    </w:r>
    <w:r w:rsidR="0002605E">
      <w:rPr>
        <w:noProof/>
      </w:rPr>
      <w:fldChar w:fldCharType="begin"/>
    </w:r>
    <w:r w:rsidR="0002605E">
      <w:rPr>
        <w:noProof/>
      </w:rPr>
      <w:instrText xml:space="preserve"> NUMPAGES </w:instrText>
    </w:r>
    <w:r w:rsidR="0002605E">
      <w:rPr>
        <w:noProof/>
      </w:rPr>
      <w:fldChar w:fldCharType="separate"/>
    </w:r>
    <w:r w:rsidR="00807167">
      <w:rPr>
        <w:noProof/>
      </w:rPr>
      <w:t>2</w:t>
    </w:r>
    <w:r w:rsidR="0002605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ED088" w14:textId="77777777" w:rsidR="006819E6" w:rsidRDefault="006819E6" w:rsidP="00FA0207">
      <w:pPr>
        <w:spacing w:after="0" w:line="240" w:lineRule="auto"/>
      </w:pPr>
      <w:r>
        <w:separator/>
      </w:r>
    </w:p>
  </w:footnote>
  <w:footnote w:type="continuationSeparator" w:id="0">
    <w:p w14:paraId="4D4942CB" w14:textId="77777777" w:rsidR="006819E6" w:rsidRDefault="006819E6" w:rsidP="00FA0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35E23" w14:textId="77777777" w:rsidR="00FA0207" w:rsidRDefault="00FA0207" w:rsidP="00F22194">
    <w:pPr>
      <w:pStyle w:val="Header"/>
      <w:jc w:val="center"/>
      <w:rPr>
        <w:b/>
        <w:sz w:val="24"/>
        <w:szCs w:val="24"/>
      </w:rPr>
    </w:pPr>
    <w:r w:rsidRPr="00F22194">
      <w:rPr>
        <w:b/>
        <w:noProof/>
        <w:sz w:val="24"/>
        <w:szCs w:val="24"/>
      </w:rPr>
      <w:drawing>
        <wp:anchor distT="0" distB="0" distL="114300" distR="114300" simplePos="0" relativeHeight="251659264" behindDoc="0" locked="0" layoutInCell="1" allowOverlap="1" wp14:anchorId="2AF96A29" wp14:editId="3D6A6CCE">
          <wp:simplePos x="0" y="0"/>
          <wp:positionH relativeFrom="column">
            <wp:posOffset>-299720</wp:posOffset>
          </wp:positionH>
          <wp:positionV relativeFrom="paragraph">
            <wp:posOffset>-328295</wp:posOffset>
          </wp:positionV>
          <wp:extent cx="689610" cy="6223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rredColleg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9610" cy="622300"/>
                  </a:xfrm>
                  <a:prstGeom prst="rect">
                    <a:avLst/>
                  </a:prstGeom>
                </pic:spPr>
              </pic:pic>
            </a:graphicData>
          </a:graphic>
          <wp14:sizeRelH relativeFrom="page">
            <wp14:pctWidth>0</wp14:pctWidth>
          </wp14:sizeRelH>
          <wp14:sizeRelV relativeFrom="page">
            <wp14:pctHeight>0</wp14:pctHeight>
          </wp14:sizeRelV>
        </wp:anchor>
      </w:drawing>
    </w:r>
    <w:r w:rsidRPr="00F22194">
      <w:rPr>
        <w:b/>
        <w:sz w:val="24"/>
        <w:szCs w:val="24"/>
      </w:rPr>
      <w:t>U</w:t>
    </w:r>
    <w:r w:rsidR="00757411">
      <w:rPr>
        <w:b/>
        <w:sz w:val="24"/>
        <w:szCs w:val="24"/>
      </w:rPr>
      <w:t>NIT</w:t>
    </w:r>
    <w:r w:rsidRPr="00F22194">
      <w:rPr>
        <w:b/>
        <w:sz w:val="24"/>
        <w:szCs w:val="24"/>
      </w:rPr>
      <w:t xml:space="preserve"> </w:t>
    </w:r>
    <w:r w:rsidR="00757411">
      <w:rPr>
        <w:b/>
        <w:sz w:val="24"/>
        <w:szCs w:val="24"/>
      </w:rPr>
      <w:t xml:space="preserve">REVIEW </w:t>
    </w:r>
    <w:r w:rsidRPr="00F22194">
      <w:rPr>
        <w:b/>
        <w:sz w:val="24"/>
        <w:szCs w:val="24"/>
      </w:rPr>
      <w:t>C</w:t>
    </w:r>
    <w:r w:rsidR="00757411">
      <w:rPr>
        <w:b/>
        <w:sz w:val="24"/>
        <w:szCs w:val="24"/>
      </w:rPr>
      <w:t>HECKLIST</w:t>
    </w:r>
  </w:p>
  <w:p w14:paraId="3EFF1D5C" w14:textId="77777777" w:rsidR="006761AD" w:rsidRDefault="006761AD" w:rsidP="00F22194">
    <w:pPr>
      <w:pStyle w:val="Header"/>
      <w:jc w:val="center"/>
      <w:rPr>
        <w:b/>
        <w:sz w:val="24"/>
        <w:szCs w:val="24"/>
      </w:rPr>
    </w:pPr>
  </w:p>
  <w:p w14:paraId="5C16388D" w14:textId="77777777" w:rsidR="006761AD" w:rsidRDefault="006761AD" w:rsidP="00F22194">
    <w:pPr>
      <w:pStyle w:val="Header"/>
      <w:jc w:val="center"/>
      <w:rPr>
        <w:b/>
        <w:sz w:val="24"/>
        <w:szCs w:val="24"/>
      </w:rPr>
    </w:pPr>
  </w:p>
  <w:p w14:paraId="5B8459CE" w14:textId="7CC71BB7" w:rsidR="006761AD" w:rsidRDefault="006761AD" w:rsidP="006761AD">
    <w:pPr>
      <w:rPr>
        <w:b/>
      </w:rPr>
    </w:pPr>
    <w:r>
      <w:rPr>
        <w:b/>
      </w:rPr>
      <w:t>Unit</w:t>
    </w:r>
    <w:r w:rsidRPr="00A030C9">
      <w:rPr>
        <w:b/>
      </w:rPr>
      <w:t xml:space="preserve"> name</w:t>
    </w:r>
    <w:r>
      <w:rPr>
        <w:b/>
      </w:rPr>
      <w:t xml:space="preserve">: </w:t>
    </w:r>
    <w:r w:rsidRPr="00F32CB1">
      <w:rPr>
        <w:b/>
      </w:rPr>
      <w:t>_____</w:t>
    </w:r>
    <w:r w:rsidR="007970D8">
      <w:rPr>
        <w:b/>
      </w:rPr>
      <w:t>Business Services</w:t>
    </w:r>
    <w:r w:rsidRPr="00F32CB1">
      <w:rPr>
        <w:b/>
      </w:rPr>
      <w:t xml:space="preserve">___________________________________ </w:t>
    </w:r>
    <w:r>
      <w:rPr>
        <w:b/>
      </w:rPr>
      <w:tab/>
    </w:r>
    <w:r>
      <w:rPr>
        <w:b/>
      </w:rPr>
      <w:tab/>
    </w:r>
    <w:r w:rsidRPr="00647B52">
      <w:t xml:space="preserve"> </w:t>
    </w:r>
    <w:r>
      <w:rPr>
        <w:b/>
      </w:rPr>
      <w:t>Reviewer: ______</w:t>
    </w:r>
    <w:r w:rsidR="007970D8">
      <w:rPr>
        <w:b/>
      </w:rPr>
      <w:t>Cyndie Amerson</w:t>
    </w:r>
    <w:r>
      <w:rPr>
        <w:b/>
      </w:rPr>
      <w:t>_____________________</w:t>
    </w:r>
    <w:r w:rsidRPr="00F32CB1">
      <w:rPr>
        <w:b/>
        <w:u w:val="single"/>
      </w:rPr>
      <w:tab/>
    </w:r>
    <w:r w:rsidRPr="00F32CB1">
      <w:rPr>
        <w:b/>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11CF2"/>
    <w:multiLevelType w:val="hybridMultilevel"/>
    <w:tmpl w:val="717052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7B2FF3"/>
    <w:multiLevelType w:val="hybridMultilevel"/>
    <w:tmpl w:val="E334F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7F1094"/>
    <w:multiLevelType w:val="hybridMultilevel"/>
    <w:tmpl w:val="11E87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436EF"/>
    <w:multiLevelType w:val="hybridMultilevel"/>
    <w:tmpl w:val="6296A8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54267278">
    <w:abstractNumId w:val="2"/>
  </w:num>
  <w:num w:numId="2" w16cid:durableId="183714587">
    <w:abstractNumId w:val="1"/>
  </w:num>
  <w:num w:numId="3" w16cid:durableId="2002271319">
    <w:abstractNumId w:val="3"/>
  </w:num>
  <w:num w:numId="4" w16cid:durableId="14975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216"/>
    <w:rsid w:val="0002605E"/>
    <w:rsid w:val="000539B5"/>
    <w:rsid w:val="00087C33"/>
    <w:rsid w:val="000C4F3E"/>
    <w:rsid w:val="000C642A"/>
    <w:rsid w:val="000F34DF"/>
    <w:rsid w:val="00116950"/>
    <w:rsid w:val="001F2CFF"/>
    <w:rsid w:val="00225640"/>
    <w:rsid w:val="00261EDF"/>
    <w:rsid w:val="00287D3E"/>
    <w:rsid w:val="002C37C9"/>
    <w:rsid w:val="003078A4"/>
    <w:rsid w:val="00313B9A"/>
    <w:rsid w:val="0040324D"/>
    <w:rsid w:val="0058356F"/>
    <w:rsid w:val="005E3D1F"/>
    <w:rsid w:val="005F2368"/>
    <w:rsid w:val="00604216"/>
    <w:rsid w:val="006148C6"/>
    <w:rsid w:val="00624FAE"/>
    <w:rsid w:val="00647B52"/>
    <w:rsid w:val="006761AD"/>
    <w:rsid w:val="006819E6"/>
    <w:rsid w:val="006855C6"/>
    <w:rsid w:val="006D169C"/>
    <w:rsid w:val="00706EB4"/>
    <w:rsid w:val="0075232C"/>
    <w:rsid w:val="00757411"/>
    <w:rsid w:val="00763184"/>
    <w:rsid w:val="00764B05"/>
    <w:rsid w:val="007970D8"/>
    <w:rsid w:val="007F64F0"/>
    <w:rsid w:val="00807167"/>
    <w:rsid w:val="008B41CB"/>
    <w:rsid w:val="009A51CC"/>
    <w:rsid w:val="009D2932"/>
    <w:rsid w:val="00A030C9"/>
    <w:rsid w:val="00A40501"/>
    <w:rsid w:val="00A4485A"/>
    <w:rsid w:val="00A526A4"/>
    <w:rsid w:val="00AD42E8"/>
    <w:rsid w:val="00AF0C97"/>
    <w:rsid w:val="00C13D56"/>
    <w:rsid w:val="00C766EE"/>
    <w:rsid w:val="00C907BF"/>
    <w:rsid w:val="00CA3289"/>
    <w:rsid w:val="00CD1781"/>
    <w:rsid w:val="00D47C6C"/>
    <w:rsid w:val="00DA7C4B"/>
    <w:rsid w:val="00DB0D1F"/>
    <w:rsid w:val="00DB4774"/>
    <w:rsid w:val="00E16CE5"/>
    <w:rsid w:val="00E22EAE"/>
    <w:rsid w:val="00E514A1"/>
    <w:rsid w:val="00E96EC7"/>
    <w:rsid w:val="00EF7279"/>
    <w:rsid w:val="00F12C87"/>
    <w:rsid w:val="00F16C3B"/>
    <w:rsid w:val="00F22194"/>
    <w:rsid w:val="00F32CB1"/>
    <w:rsid w:val="00F615FE"/>
    <w:rsid w:val="00FA0207"/>
    <w:rsid w:val="00FA2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ADF0"/>
  <w15:docId w15:val="{E7D826DB-D98E-44D8-93FC-9C1B5C45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615FE"/>
    <w:pPr>
      <w:keepNext/>
      <w:keepLines/>
      <w:spacing w:before="200" w:after="0"/>
      <w:outlineLvl w:val="1"/>
    </w:pPr>
    <w:rPr>
      <w:rFonts w:ascii="Arial" w:eastAsiaTheme="majorEastAsia" w:hAnsi="Arial" w:cstheme="majorBidi"/>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15FE"/>
    <w:rPr>
      <w:rFonts w:ascii="Arial" w:eastAsiaTheme="majorEastAsia" w:hAnsi="Arial" w:cstheme="majorBidi"/>
      <w:b/>
      <w:bCs/>
      <w:color w:val="4F81BD" w:themeColor="accent1"/>
      <w:sz w:val="28"/>
      <w:szCs w:val="26"/>
    </w:rPr>
  </w:style>
  <w:style w:type="table" w:styleId="TableGrid">
    <w:name w:val="Table Grid"/>
    <w:basedOn w:val="TableNormal"/>
    <w:uiPriority w:val="59"/>
    <w:rsid w:val="00604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4216"/>
    <w:pPr>
      <w:ind w:left="720"/>
      <w:contextualSpacing/>
    </w:pPr>
  </w:style>
  <w:style w:type="paragraph" w:styleId="Header">
    <w:name w:val="header"/>
    <w:basedOn w:val="Normal"/>
    <w:link w:val="HeaderChar"/>
    <w:uiPriority w:val="99"/>
    <w:unhideWhenUsed/>
    <w:rsid w:val="00FA0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207"/>
  </w:style>
  <w:style w:type="paragraph" w:styleId="Footer">
    <w:name w:val="footer"/>
    <w:basedOn w:val="Normal"/>
    <w:link w:val="FooterChar"/>
    <w:uiPriority w:val="99"/>
    <w:unhideWhenUsed/>
    <w:rsid w:val="00FA0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207"/>
  </w:style>
  <w:style w:type="table" w:customStyle="1" w:styleId="TableGrid1">
    <w:name w:val="Table Grid1"/>
    <w:basedOn w:val="TableNormal"/>
    <w:next w:val="TableGrid"/>
    <w:uiPriority w:val="59"/>
    <w:rsid w:val="0028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2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C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Service Unit Submission Review PRSC Checklist</vt:lpstr>
    </vt:vector>
  </TitlesOfParts>
  <Company>CCCCD</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Unit Submission Review PRSC Checklist</dc:title>
  <dc:creator>Institutional Effectiveness</dc:creator>
  <cp:lastModifiedBy>Wendy Gunderson</cp:lastModifiedBy>
  <cp:revision>3</cp:revision>
  <cp:lastPrinted>2024-11-14T14:30:00Z</cp:lastPrinted>
  <dcterms:created xsi:type="dcterms:W3CDTF">2024-11-14T18:58:00Z</dcterms:created>
  <dcterms:modified xsi:type="dcterms:W3CDTF">2024-11-14T19:05:00Z</dcterms:modified>
</cp:coreProperties>
</file>