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2DD7F9A8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D31CB">
        <w:rPr>
          <w:rFonts w:ascii="Calibri" w:hAnsi="Calibri" w:cs="Calibri"/>
          <w:b/>
          <w:u w:val="single"/>
        </w:rPr>
        <w:t>Pharmacy</w:t>
      </w:r>
      <w:r w:rsidR="00550260">
        <w:rPr>
          <w:rFonts w:ascii="Calibri" w:hAnsi="Calibri" w:cs="Calibri"/>
          <w:b/>
          <w:u w:val="single"/>
        </w:rPr>
        <w:t xml:space="preserve"> Technician </w:t>
      </w:r>
      <w:r w:rsidR="000D31CB">
        <w:rPr>
          <w:rFonts w:ascii="Calibri" w:hAnsi="Calibri" w:cs="Calibri"/>
          <w:b/>
          <w:u w:val="single"/>
        </w:rPr>
        <w:t>Program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F28CEDC" w:rsidR="00B33A0F" w:rsidRPr="00B33A0F" w:rsidRDefault="00B33A0F" w:rsidP="00C07A6F">
      <w:pPr>
        <w:rPr>
          <w:rFonts w:ascii="Calibri" w:hAnsi="Calibri" w:cs="Calibri"/>
          <w:bCs/>
        </w:rPr>
      </w:pPr>
    </w:p>
    <w:tbl>
      <w:tblPr>
        <w:tblStyle w:val="GridTable4-Accent1"/>
        <w:tblW w:w="11875" w:type="dxa"/>
        <w:tblLook w:val="04A0" w:firstRow="1" w:lastRow="0" w:firstColumn="1" w:lastColumn="0" w:noHBand="0" w:noVBand="1"/>
      </w:tblPr>
      <w:tblGrid>
        <w:gridCol w:w="3217"/>
        <w:gridCol w:w="8658"/>
      </w:tblGrid>
      <w:tr w:rsidR="00B33A0F" w:rsidRPr="002841D6" w14:paraId="1FAFB239" w14:textId="77777777" w:rsidTr="009B4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550260" w:rsidRPr="002841D6" w14:paraId="32008DF3" w14:textId="77777777" w:rsidTr="009B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254E60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bookmarkStart w:id="0" w:name="_Hlk66803279"/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8658" w:type="dxa"/>
          </w:tcPr>
          <w:p w14:paraId="7E08C87E" w14:textId="524A58C4" w:rsidR="00860CDC" w:rsidRPr="00860CDC" w:rsidRDefault="00E507AF" w:rsidP="00860CDC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Students will e</w:t>
            </w:r>
            <w:r w:rsidRPr="0044458B">
              <w:rPr>
                <w:rFonts w:asciiTheme="minorHAnsi" w:hAnsiTheme="minorHAnsi" w:cstheme="minorHAnsi"/>
              </w:rPr>
              <w:t>ffectively interpret prescriptions and medical abbreviations.  Understand the laws of pharmacy and apply the knowledge to medical safety practices. Utilize reference manuals and what each reference manual contains</w:t>
            </w:r>
          </w:p>
        </w:tc>
      </w:tr>
      <w:tr w:rsidR="00550260" w:rsidRPr="002841D6" w14:paraId="5BD5D83A" w14:textId="77777777" w:rsidTr="009B4CB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5A5266A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8658" w:type="dxa"/>
          </w:tcPr>
          <w:p w14:paraId="1EAE50CF" w14:textId="77777777" w:rsidR="00F529C5" w:rsidRDefault="00F529C5" w:rsidP="00F529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be able to e</w:t>
            </w:r>
            <w:r w:rsidRPr="00211ED2">
              <w:t xml:space="preserve">xplain the </w:t>
            </w:r>
            <w:r>
              <w:t xml:space="preserve">differences between a pharmacy technician and a pharmacist’s role in medication use process and effectively apply it in various pharmacy settings. </w:t>
            </w:r>
          </w:p>
          <w:p w14:paraId="2638605F" w14:textId="1BC0C6D1" w:rsidR="00860CDC" w:rsidRPr="002841D6" w:rsidRDefault="00860CDC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D4554" w:rsidRPr="002841D6" w14:paraId="4678F838" w14:textId="77777777" w:rsidTr="005D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B7EF5B8" w14:textId="04CD716E" w:rsidR="005D4554" w:rsidRPr="00EB5109" w:rsidRDefault="005D4554" w:rsidP="00550260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8658" w:type="dxa"/>
          </w:tcPr>
          <w:p w14:paraId="5A08CCB0" w14:textId="77777777" w:rsidR="00E507AF" w:rsidRPr="000B0056" w:rsidRDefault="00E507AF" w:rsidP="00E507AF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Students will e</w:t>
            </w:r>
            <w:r w:rsidRPr="000B0056">
              <w:rPr>
                <w:rFonts w:asciiTheme="minorHAnsi" w:hAnsiTheme="minorHAnsi" w:cstheme="minorHAnsi"/>
                <w:sz w:val="22"/>
                <w:szCs w:val="22"/>
              </w:rPr>
              <w:t>ffectively calculate dosing of medication for administration and prepare product for administration.  Perform medication calculation to prepare extemporaneous compounding of medications and how to properly mix and prepare these products.</w:t>
            </w:r>
          </w:p>
          <w:p w14:paraId="60A574A6" w14:textId="77777777" w:rsidR="005D4554" w:rsidRPr="000B0056" w:rsidRDefault="005D4554" w:rsidP="000B0056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554" w:rsidRPr="002841D6" w14:paraId="2B8DBCC7" w14:textId="77777777" w:rsidTr="005D4554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745280E2" w14:textId="5A069EDE" w:rsidR="005D4554" w:rsidRPr="00EB5109" w:rsidRDefault="005D4554" w:rsidP="00550260">
            <w:pPr>
              <w:pStyle w:val="NoSpacing"/>
            </w:pPr>
            <w:r>
              <w:t>Program Learning Outcome 4:</w:t>
            </w:r>
          </w:p>
        </w:tc>
        <w:tc>
          <w:tcPr>
            <w:tcW w:w="8658" w:type="dxa"/>
          </w:tcPr>
          <w:p w14:paraId="1C275251" w14:textId="093C3445" w:rsidR="005D4554" w:rsidRPr="000B0056" w:rsidRDefault="005D4554" w:rsidP="00E507AF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554" w:rsidRPr="002841D6" w14:paraId="27869F28" w14:textId="77777777" w:rsidTr="005D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30E4212" w14:textId="2815A4E6" w:rsidR="005D4554" w:rsidRDefault="005D4554" w:rsidP="00550260">
            <w:pPr>
              <w:pStyle w:val="NoSpacing"/>
            </w:pPr>
            <w:r>
              <w:lastRenderedPageBreak/>
              <w:t>Program Learning Outcome 5:</w:t>
            </w:r>
          </w:p>
        </w:tc>
        <w:tc>
          <w:tcPr>
            <w:tcW w:w="8658" w:type="dxa"/>
          </w:tcPr>
          <w:p w14:paraId="1509797E" w14:textId="65ADDF1B" w:rsidR="005D4554" w:rsidRPr="002841D6" w:rsidRDefault="005D4554" w:rsidP="005D4554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50260" w:rsidRPr="002841D6" w14:paraId="602969D8" w14:textId="77777777" w:rsidTr="005D4554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5D5205B" w14:textId="4AB8BA34" w:rsidR="00550260" w:rsidRPr="00EB5109" w:rsidRDefault="005D4554" w:rsidP="00550260">
            <w:pPr>
              <w:pStyle w:val="NoSpacing"/>
              <w:rPr>
                <w:u w:val="single"/>
              </w:rPr>
            </w:pPr>
            <w:r>
              <w:t>Program Learning Outcome 6:</w:t>
            </w:r>
          </w:p>
        </w:tc>
        <w:tc>
          <w:tcPr>
            <w:tcW w:w="8658" w:type="dxa"/>
          </w:tcPr>
          <w:p w14:paraId="4C47237E" w14:textId="11EF40E0" w:rsidR="00550260" w:rsidRPr="002841D6" w:rsidRDefault="00550260" w:rsidP="005D4554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bookmarkEnd w:id="0"/>
    </w:tbl>
    <w:p w14:paraId="04F27A4F" w14:textId="6FB8864C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1504F20C" w14:textId="77777777" w:rsidR="005D4554" w:rsidRDefault="005D4554" w:rsidP="00C07A6F">
      <w:pPr>
        <w:rPr>
          <w:rFonts w:ascii="Calibri" w:hAnsi="Calibri" w:cs="Calibri"/>
          <w:b/>
          <w:sz w:val="28"/>
        </w:rPr>
      </w:pPr>
    </w:p>
    <w:p w14:paraId="226724BB" w14:textId="617EC065" w:rsidR="00C07A6F" w:rsidRPr="00A74B42" w:rsidRDefault="00702417" w:rsidP="00C07A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C07A6F" w:rsidRPr="00A74B42">
        <w:rPr>
          <w:rFonts w:ascii="Calibri" w:hAnsi="Calibri" w:cs="Calibri"/>
          <w:b/>
        </w:rPr>
        <w:t xml:space="preserve">rogram Map </w:t>
      </w:r>
      <w:r w:rsidR="00C07A6F"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69"/>
        <w:gridCol w:w="1656"/>
        <w:gridCol w:w="1620"/>
        <w:gridCol w:w="1530"/>
        <w:gridCol w:w="1620"/>
        <w:gridCol w:w="1530"/>
        <w:gridCol w:w="1440"/>
      </w:tblGrid>
      <w:tr w:rsidR="005D4554" w:rsidRPr="00AF59AD" w14:paraId="7791D2CC" w14:textId="49DA4619" w:rsidTr="0030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CEAE8D8" w14:textId="77777777" w:rsidR="005D4554" w:rsidRPr="00EB5109" w:rsidRDefault="005D4554" w:rsidP="005D4A10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656" w:type="dxa"/>
          </w:tcPr>
          <w:p w14:paraId="2AF36569" w14:textId="77777777" w:rsidR="005D4554" w:rsidRPr="00EB5109" w:rsidRDefault="005D4554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620" w:type="dxa"/>
          </w:tcPr>
          <w:p w14:paraId="568636CC" w14:textId="77777777" w:rsidR="005D4554" w:rsidRPr="00EB5109" w:rsidRDefault="005D4554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530" w:type="dxa"/>
          </w:tcPr>
          <w:p w14:paraId="75F11F26" w14:textId="77777777" w:rsidR="005D4554" w:rsidRPr="00EB5109" w:rsidRDefault="005D4554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620" w:type="dxa"/>
          </w:tcPr>
          <w:p w14:paraId="5EF2424A" w14:textId="13040E82" w:rsidR="005D4554" w:rsidRPr="00EB5109" w:rsidRDefault="0030467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30" w:type="dxa"/>
          </w:tcPr>
          <w:p w14:paraId="2EC511F7" w14:textId="288B288E" w:rsidR="005D4554" w:rsidRPr="00EB5109" w:rsidRDefault="0030467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</w:tcPr>
          <w:p w14:paraId="55BFFEFA" w14:textId="19B8F002" w:rsidR="005D4554" w:rsidRPr="00EB5109" w:rsidRDefault="0030467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</w:t>
            </w:r>
            <w:r>
              <w:rPr>
                <w:sz w:val="20"/>
                <w:szCs w:val="20"/>
              </w:rPr>
              <w:t xml:space="preserve"> 6</w:t>
            </w:r>
          </w:p>
        </w:tc>
      </w:tr>
      <w:tr w:rsidR="005D4554" w:rsidRPr="002841D6" w14:paraId="4748D730" w14:textId="6F4088B7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050CE9A" w14:textId="0B849B55" w:rsidR="005D4554" w:rsidRPr="002841D6" w:rsidRDefault="005D4554" w:rsidP="005D4A10">
            <w:pPr>
              <w:pStyle w:val="NoSpacing"/>
              <w:rPr>
                <w:b w:val="0"/>
              </w:rPr>
            </w:pPr>
            <w:r w:rsidRPr="00AD2E54">
              <w:t>PHRA 1201</w:t>
            </w:r>
          </w:p>
        </w:tc>
        <w:tc>
          <w:tcPr>
            <w:tcW w:w="1656" w:type="dxa"/>
          </w:tcPr>
          <w:p w14:paraId="2712B267" w14:textId="4156AB05" w:rsidR="005D4554" w:rsidRPr="002841D6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</w:t>
            </w:r>
          </w:p>
        </w:tc>
        <w:tc>
          <w:tcPr>
            <w:tcW w:w="1620" w:type="dxa"/>
          </w:tcPr>
          <w:p w14:paraId="1352E5B3" w14:textId="1DD14050" w:rsidR="005D4554" w:rsidRPr="002841D6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E42B40E" w14:textId="7F9D07C3" w:rsidR="005D4554" w:rsidRPr="002841D6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57C3816" w14:textId="463FC7B7" w:rsidR="005D4554" w:rsidRDefault="0030467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30" w:type="dxa"/>
          </w:tcPr>
          <w:p w14:paraId="4557E80C" w14:textId="77777777" w:rsidR="005D4554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9C9BC42" w14:textId="77777777" w:rsidR="005D4554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554" w:rsidRPr="002841D6" w14:paraId="3A174189" w14:textId="409C62CF" w:rsidTr="0030467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8D25D05" w14:textId="4124FDA7" w:rsidR="005D4554" w:rsidRDefault="005D4554" w:rsidP="005D4A10">
            <w:pPr>
              <w:pStyle w:val="NoSpacing"/>
              <w:rPr>
                <w:b w:val="0"/>
              </w:rPr>
            </w:pPr>
            <w:r w:rsidRPr="00AD2E54">
              <w:t>PHRA 1</w:t>
            </w:r>
            <w:r>
              <w:t>205</w:t>
            </w:r>
          </w:p>
        </w:tc>
        <w:tc>
          <w:tcPr>
            <w:tcW w:w="1656" w:type="dxa"/>
          </w:tcPr>
          <w:p w14:paraId="794763ED" w14:textId="07D734BC" w:rsidR="005D4554" w:rsidRPr="002841D6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42D17681" w14:textId="2069559B" w:rsidR="005D4554" w:rsidRPr="002841D6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8BC12FE" w14:textId="414101C0" w:rsidR="005D4554" w:rsidRPr="002841D6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620" w:type="dxa"/>
          </w:tcPr>
          <w:p w14:paraId="128D48AC" w14:textId="75ED01C2" w:rsidR="005D4554" w:rsidRDefault="0030467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30" w:type="dxa"/>
          </w:tcPr>
          <w:p w14:paraId="65FC96E8" w14:textId="77777777" w:rsidR="005D4554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A87687B" w14:textId="77777777" w:rsidR="005D4554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554" w:rsidRPr="002841D6" w14:paraId="1AFCB9DB" w14:textId="03BF2BFD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50742FCB" w14:textId="472F60E1" w:rsidR="005D4554" w:rsidRPr="002841D6" w:rsidRDefault="005D4554" w:rsidP="005D4A10">
            <w:pPr>
              <w:pStyle w:val="NoSpacing"/>
              <w:rPr>
                <w:b w:val="0"/>
              </w:rPr>
            </w:pPr>
            <w:r w:rsidRPr="00AD2E54">
              <w:t>PHRA 1209</w:t>
            </w:r>
          </w:p>
        </w:tc>
        <w:tc>
          <w:tcPr>
            <w:tcW w:w="1656" w:type="dxa"/>
          </w:tcPr>
          <w:p w14:paraId="145A530B" w14:textId="7EE0E4F6" w:rsidR="005D4554" w:rsidRPr="002841D6" w:rsidRDefault="0030467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68308DBB" w14:textId="117D3745" w:rsidR="005D4554" w:rsidRPr="002841D6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9BA3CBD" w14:textId="31B3E812" w:rsidR="005D4554" w:rsidRPr="002841D6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FC5BB81" w14:textId="77777777" w:rsidR="005D4554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12F9220" w14:textId="77777777" w:rsidR="005D4554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8073950" w14:textId="77777777" w:rsidR="005D4554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554" w:rsidRPr="002841D6" w14:paraId="794C981B" w14:textId="17DEE939" w:rsidTr="0030467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6C72C8CB" w14:textId="1F326AF5" w:rsidR="005D4554" w:rsidRPr="0044458B" w:rsidRDefault="005D4554" w:rsidP="00550260">
            <w:pPr>
              <w:pStyle w:val="NoSpacing"/>
            </w:pPr>
            <w:r w:rsidRPr="0044458B">
              <w:t>PHRA 1313</w:t>
            </w:r>
          </w:p>
        </w:tc>
        <w:tc>
          <w:tcPr>
            <w:tcW w:w="1656" w:type="dxa"/>
          </w:tcPr>
          <w:p w14:paraId="0A8E0378" w14:textId="10AA0AF5" w:rsidR="005D4554" w:rsidRPr="002841D6" w:rsidRDefault="0030467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620" w:type="dxa"/>
          </w:tcPr>
          <w:p w14:paraId="0527BF7B" w14:textId="4DDD1BAD" w:rsidR="005D4554" w:rsidRPr="002841D6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530" w:type="dxa"/>
          </w:tcPr>
          <w:p w14:paraId="60E97D97" w14:textId="38516CCD" w:rsidR="005D4554" w:rsidRPr="002841D6" w:rsidRDefault="0030467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620" w:type="dxa"/>
          </w:tcPr>
          <w:p w14:paraId="3202015B" w14:textId="26C7C852" w:rsidR="005D4554" w:rsidRDefault="0030467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30" w:type="dxa"/>
          </w:tcPr>
          <w:p w14:paraId="2A4AF1E2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DA5F264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554" w:rsidRPr="00860CDC" w14:paraId="158028DF" w14:textId="5527FCAE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A7438ED" w14:textId="30B4AC4D" w:rsidR="005D4554" w:rsidRPr="00860CDC" w:rsidRDefault="005D4554" w:rsidP="00550260">
            <w:pPr>
              <w:pStyle w:val="NoSpacing"/>
            </w:pPr>
            <w:r w:rsidRPr="00860CDC">
              <w:t>PHRA 1349</w:t>
            </w:r>
          </w:p>
        </w:tc>
        <w:tc>
          <w:tcPr>
            <w:tcW w:w="1656" w:type="dxa"/>
          </w:tcPr>
          <w:p w14:paraId="27B88BFB" w14:textId="087CF649" w:rsidR="005D4554" w:rsidRPr="00860CDC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620" w:type="dxa"/>
          </w:tcPr>
          <w:p w14:paraId="6DDED248" w14:textId="69F8ADD8" w:rsidR="005D4554" w:rsidRPr="00860CDC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530" w:type="dxa"/>
          </w:tcPr>
          <w:p w14:paraId="1835F38B" w14:textId="27187367" w:rsidR="005D4554" w:rsidRPr="00860CDC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20" w:type="dxa"/>
          </w:tcPr>
          <w:p w14:paraId="0F422A69" w14:textId="700FEF49" w:rsidR="005D4554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30" w:type="dxa"/>
          </w:tcPr>
          <w:p w14:paraId="1CD89503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7A1578F9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4554" w:rsidRPr="002841D6" w14:paraId="23EE542A" w14:textId="5D985085" w:rsidTr="0030467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70ACB279" w14:textId="3CA5AED8" w:rsidR="005D4554" w:rsidRPr="00860CDC" w:rsidRDefault="005D4554" w:rsidP="00550260">
            <w:pPr>
              <w:pStyle w:val="NoSpacing"/>
            </w:pPr>
            <w:r w:rsidRPr="00860CDC">
              <w:t>PHRA 1260</w:t>
            </w:r>
          </w:p>
        </w:tc>
        <w:tc>
          <w:tcPr>
            <w:tcW w:w="1656" w:type="dxa"/>
          </w:tcPr>
          <w:p w14:paraId="2C47C664" w14:textId="5AAD1467" w:rsidR="005D4554" w:rsidRPr="002841D6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A, P</w:t>
            </w:r>
          </w:p>
        </w:tc>
        <w:tc>
          <w:tcPr>
            <w:tcW w:w="1620" w:type="dxa"/>
          </w:tcPr>
          <w:p w14:paraId="5892BCAC" w14:textId="26E739EC" w:rsidR="005D4554" w:rsidRPr="002841D6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A, P</w:t>
            </w:r>
          </w:p>
        </w:tc>
        <w:tc>
          <w:tcPr>
            <w:tcW w:w="1530" w:type="dxa"/>
          </w:tcPr>
          <w:p w14:paraId="105D043B" w14:textId="2DCAC373" w:rsidR="005D4554" w:rsidRPr="002841D6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A, P</w:t>
            </w:r>
          </w:p>
        </w:tc>
        <w:tc>
          <w:tcPr>
            <w:tcW w:w="1620" w:type="dxa"/>
          </w:tcPr>
          <w:p w14:paraId="25A6C893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04DE2F2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755EFD5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554" w:rsidRPr="002841D6" w14:paraId="159076A1" w14:textId="16E4B489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2C955F54" w14:textId="5787D688" w:rsidR="005D4554" w:rsidRPr="00860CDC" w:rsidRDefault="005D4554" w:rsidP="00550260">
            <w:pPr>
              <w:pStyle w:val="NoSpacing"/>
            </w:pPr>
            <w:r>
              <w:lastRenderedPageBreak/>
              <w:t>HITT 1305</w:t>
            </w:r>
          </w:p>
        </w:tc>
        <w:tc>
          <w:tcPr>
            <w:tcW w:w="1656" w:type="dxa"/>
          </w:tcPr>
          <w:p w14:paraId="7976E27E" w14:textId="113DFE32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60DBF8D4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1E5BCFF" w14:textId="3FA90F1F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888277D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F632DC2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EEE97D3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554" w:rsidRPr="002841D6" w14:paraId="51DC0FD0" w14:textId="0BA98BC3" w:rsidTr="0030467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1C5BD5CF" w14:textId="7E8F7748" w:rsidR="005D4554" w:rsidRPr="00860CDC" w:rsidRDefault="005D4554" w:rsidP="00550260">
            <w:pPr>
              <w:pStyle w:val="NoSpacing"/>
            </w:pPr>
            <w:r>
              <w:t>PHRA 1102</w:t>
            </w:r>
          </w:p>
        </w:tc>
        <w:tc>
          <w:tcPr>
            <w:tcW w:w="1656" w:type="dxa"/>
          </w:tcPr>
          <w:p w14:paraId="0A261E06" w14:textId="60E012C5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735A8C04" w14:textId="0F3CF519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530" w:type="dxa"/>
          </w:tcPr>
          <w:p w14:paraId="73BA6C5D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81652B6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D1F1E33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263779C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71" w:rsidRPr="002841D6" w14:paraId="694A8ABD" w14:textId="77777777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7DB851D" w14:textId="3C99E2B0" w:rsidR="00304671" w:rsidRDefault="00304671" w:rsidP="00550260">
            <w:pPr>
              <w:pStyle w:val="NoSpacing"/>
            </w:pPr>
            <w:r>
              <w:t>PHRA 1060</w:t>
            </w:r>
          </w:p>
        </w:tc>
        <w:tc>
          <w:tcPr>
            <w:tcW w:w="1656" w:type="dxa"/>
          </w:tcPr>
          <w:p w14:paraId="7B8E8312" w14:textId="769A5AE4" w:rsidR="00304671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620" w:type="dxa"/>
          </w:tcPr>
          <w:p w14:paraId="25474C11" w14:textId="1A9DDEAE" w:rsidR="00304671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530" w:type="dxa"/>
          </w:tcPr>
          <w:p w14:paraId="3B3DEBD6" w14:textId="35748ACF" w:rsidR="00304671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620" w:type="dxa"/>
          </w:tcPr>
          <w:p w14:paraId="518D4B68" w14:textId="52FDF99F" w:rsidR="00304671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30" w:type="dxa"/>
          </w:tcPr>
          <w:p w14:paraId="3492A661" w14:textId="77777777" w:rsidR="00304671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905A9A8" w14:textId="77777777" w:rsidR="00304671" w:rsidRDefault="0030467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671" w:rsidRPr="002841D6" w14:paraId="677B7DFD" w14:textId="6A9C1470" w:rsidTr="0030467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FDB5165" w14:textId="77777777" w:rsidR="005D4554" w:rsidRDefault="005D4554" w:rsidP="00550260">
            <w:pPr>
              <w:pStyle w:val="NoSpacing"/>
              <w:rPr>
                <w:b w:val="0"/>
                <w:bCs w:val="0"/>
              </w:rPr>
            </w:pPr>
            <w:r>
              <w:t>PHRA 1347</w:t>
            </w:r>
          </w:p>
          <w:p w14:paraId="5F292FC4" w14:textId="26546CB6" w:rsidR="005D4554" w:rsidRDefault="005D4554" w:rsidP="00550260">
            <w:pPr>
              <w:pStyle w:val="NoSpacing"/>
            </w:pPr>
          </w:p>
        </w:tc>
        <w:tc>
          <w:tcPr>
            <w:tcW w:w="1656" w:type="dxa"/>
          </w:tcPr>
          <w:p w14:paraId="4A1A4B5E" w14:textId="6BCE49E9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620" w:type="dxa"/>
          </w:tcPr>
          <w:p w14:paraId="6DCA34D4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159A780" w14:textId="3AF835F8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A, P</w:t>
            </w:r>
          </w:p>
        </w:tc>
        <w:tc>
          <w:tcPr>
            <w:tcW w:w="1620" w:type="dxa"/>
          </w:tcPr>
          <w:p w14:paraId="1DA78CE9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0749235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0C8F3A5" w14:textId="77777777" w:rsidR="005D4554" w:rsidRDefault="005D4554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554" w:rsidRPr="002841D6" w14:paraId="5E0E14C5" w14:textId="64A3132F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1AE8BA30" w14:textId="5F8A3323" w:rsidR="005D4554" w:rsidRDefault="005D4554" w:rsidP="00550260">
            <w:pPr>
              <w:pStyle w:val="NoSpacing"/>
            </w:pPr>
            <w:r>
              <w:t>PHRA 1243</w:t>
            </w:r>
          </w:p>
        </w:tc>
        <w:tc>
          <w:tcPr>
            <w:tcW w:w="1656" w:type="dxa"/>
          </w:tcPr>
          <w:p w14:paraId="6D3B8539" w14:textId="14DE4C9F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620" w:type="dxa"/>
          </w:tcPr>
          <w:p w14:paraId="1F72C7FB" w14:textId="1EF7549F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530" w:type="dxa"/>
          </w:tcPr>
          <w:p w14:paraId="116EADCC" w14:textId="670FD978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620" w:type="dxa"/>
          </w:tcPr>
          <w:p w14:paraId="5DEB54A8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733A0D4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F23D9B3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BC8967A" w14:textId="77777777" w:rsidR="00A736C4" w:rsidRDefault="00A736C4" w:rsidP="005726F9">
      <w:pPr>
        <w:rPr>
          <w:rFonts w:ascii="Calibri" w:eastAsia="Calibri" w:hAnsi="Calibri" w:cs="Calibri"/>
        </w:rPr>
      </w:pPr>
    </w:p>
    <w:p w14:paraId="065112A8" w14:textId="08E0311B" w:rsidR="00C07A6F" w:rsidRPr="005726F9" w:rsidRDefault="00FA25B6" w:rsidP="005726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344" w:type="dxa"/>
        <w:tblLook w:val="04A0" w:firstRow="1" w:lastRow="0" w:firstColumn="1" w:lastColumn="0" w:noHBand="0" w:noVBand="1"/>
      </w:tblPr>
      <w:tblGrid>
        <w:gridCol w:w="3195"/>
        <w:gridCol w:w="5210"/>
        <w:gridCol w:w="4939"/>
      </w:tblGrid>
      <w:tr w:rsidR="005726F9" w:rsidRPr="00DC1EAD" w14:paraId="0FF1B58F" w14:textId="77777777" w:rsidTr="00A7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14:paraId="6F457D3D" w14:textId="1A4694AB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hideMark/>
          </w:tcPr>
          <w:p w14:paraId="36DBD042" w14:textId="3D1DF3D1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</w:p>
          <w:p w14:paraId="202CE315" w14:textId="7CC94EF8" w:rsidR="005726F9" w:rsidRPr="00DC1EAD" w:rsidRDefault="005726F9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939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3DCA0038" w:rsidR="005726F9" w:rsidRPr="00DC1EAD" w:rsidRDefault="005726F9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</w:tr>
      <w:tr w:rsidR="005C6E35" w:rsidRPr="00DC1EAD" w14:paraId="057DBE50" w14:textId="77777777" w:rsidTr="00A7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46CEE6EC" w14:textId="40D89150" w:rsidR="005C6E35" w:rsidRPr="005726F9" w:rsidRDefault="005C6E35" w:rsidP="005C6E35">
            <w:pPr>
              <w:pStyle w:val="ListParagraph"/>
              <w:ind w:left="0"/>
              <w:contextualSpacing/>
            </w:pPr>
            <w:r w:rsidRPr="005726F9">
              <w:lastRenderedPageBreak/>
              <w:t>PLO #1</w:t>
            </w:r>
            <w:r w:rsidR="00747C94">
              <w:t xml:space="preserve"> </w:t>
            </w:r>
            <w:r w:rsidR="005C7CA5">
              <w:t>–</w:t>
            </w:r>
            <w:r w:rsidR="00747C94">
              <w:t xml:space="preserve"> </w:t>
            </w:r>
            <w:r w:rsidR="005C7CA5">
              <w:t>Students will e</w:t>
            </w:r>
            <w:r w:rsidR="00A736C4" w:rsidRPr="0044458B">
              <w:rPr>
                <w:rFonts w:asciiTheme="minorHAnsi" w:hAnsiTheme="minorHAnsi" w:cstheme="minorHAnsi"/>
              </w:rPr>
              <w:t>ffectively interpret prescriptions and medical abbreviations.  Understand the laws of pharmacy and apply the knowledge to medical safety practices. Utilize reference manuals and what each reference manual contains</w:t>
            </w:r>
          </w:p>
        </w:tc>
        <w:tc>
          <w:tcPr>
            <w:tcW w:w="5210" w:type="dxa"/>
          </w:tcPr>
          <w:p w14:paraId="6AED0EFC" w14:textId="77777777" w:rsidR="009A53D2" w:rsidRDefault="009A53D2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AF4099" w14:textId="22E29EA6" w:rsidR="005C6E35" w:rsidRDefault="009A53D2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evaluated directly via the a</w:t>
            </w:r>
            <w:r w:rsidR="00B90C43">
              <w:t>ssignments and essays imbedded in the practical portion of the course along with the didactic one to assess students’ skills and test their knowledge.</w:t>
            </w:r>
          </w:p>
          <w:p w14:paraId="56B012B0" w14:textId="77777777" w:rsidR="00B90C43" w:rsidRDefault="00B90C43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00EAE6" w14:textId="0D6EB7B5" w:rsidR="00B90C43" w:rsidRDefault="00B90C43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be assigned to conduct a field research project supported by a rubric about:</w:t>
            </w:r>
          </w:p>
          <w:p w14:paraId="6A9809E2" w14:textId="77777777" w:rsidR="00B90C43" w:rsidRDefault="00B90C43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C3807C" w14:textId="6E196AAD" w:rsidR="00B90C43" w:rsidRPr="007E65EC" w:rsidRDefault="00B90C43" w:rsidP="00B90C43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B90C43">
              <w:rPr>
                <w:rStyle w:val="Strong"/>
                <w:rFonts w:asciiTheme="minorHAnsi" w:hAnsiTheme="minorHAnsi" w:cstheme="minorHAnsi"/>
                <w:b w:val="0"/>
              </w:rPr>
              <w:t>Pharmacy Practice Model Initiative</w:t>
            </w:r>
          </w:p>
          <w:p w14:paraId="601E63E2" w14:textId="73EB1BF8" w:rsidR="007E65EC" w:rsidRPr="007E65EC" w:rsidRDefault="007E65EC" w:rsidP="00B90C43">
            <w:pPr>
              <w:pStyle w:val="ListParagraph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E65EC">
              <w:rPr>
                <w:rStyle w:val="Strong"/>
                <w:rFonts w:cstheme="minorHAnsi"/>
                <w:b w:val="0"/>
                <w:bCs w:val="0"/>
              </w:rPr>
              <w:t>Utilizing reference manuel in a pharmacy</w:t>
            </w:r>
          </w:p>
          <w:p w14:paraId="2320A82D" w14:textId="2A00FDAD" w:rsidR="00B90C43" w:rsidRDefault="00B90C43" w:rsidP="00B90C4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310ACC5" w14:textId="3895C946" w:rsidR="009A53D2" w:rsidRPr="009A53D2" w:rsidRDefault="009A53D2" w:rsidP="009A53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also be evaluated indirectly via the clinical site evaluations and the employer’s surveys. </w:t>
            </w:r>
          </w:p>
          <w:p w14:paraId="76277ED3" w14:textId="7DACDBD1" w:rsidR="00B90C43" w:rsidRPr="00B90C43" w:rsidRDefault="00B90C43" w:rsidP="00B90C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939" w:type="dxa"/>
          </w:tcPr>
          <w:p w14:paraId="66F7BC12" w14:textId="77777777" w:rsidR="009A53D2" w:rsidRDefault="009A53D2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4E4D" w14:textId="6EF9246F" w:rsidR="009A53D2" w:rsidRDefault="00B90C43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After assessing the </w:t>
            </w:r>
            <w:r w:rsidR="007E65EC">
              <w:t>students, 80 % of the students will score a minimum of 7 points in the rubric assigned to the field research project.</w:t>
            </w:r>
          </w:p>
          <w:p w14:paraId="33A2C316" w14:textId="77777777" w:rsidR="009A53D2" w:rsidRP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A8282" w14:textId="06230527" w:rsid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895AB3" w14:textId="18693AFA" w:rsid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085A45" w14:textId="604C4D1F" w:rsidR="005C6E35" w:rsidRP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3-6 months after graduation, will have a goal of 70% job placement rates for the graduating students.</w:t>
            </w:r>
          </w:p>
        </w:tc>
      </w:tr>
      <w:tr w:rsidR="005C6E35" w:rsidRPr="00DC1EAD" w14:paraId="27B51F4A" w14:textId="77777777" w:rsidTr="00A736C4">
        <w:trPr>
          <w:trHeight w:val="3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610B83AA" w14:textId="77777777" w:rsidR="00A736C4" w:rsidRDefault="005C6E35" w:rsidP="00A736C4">
            <w:pPr>
              <w:pStyle w:val="NoSpacing"/>
            </w:pPr>
            <w:r w:rsidRPr="005726F9">
              <w:t>PLO #2</w:t>
            </w:r>
            <w:r w:rsidR="00747C94">
              <w:t xml:space="preserve"> - </w:t>
            </w:r>
            <w:r w:rsidR="00A736C4">
              <w:t>Students will be able to e</w:t>
            </w:r>
            <w:r w:rsidR="00A736C4" w:rsidRPr="00211ED2">
              <w:t xml:space="preserve">xplain the </w:t>
            </w:r>
            <w:r w:rsidR="00A736C4">
              <w:t xml:space="preserve">differences between a pharmacy technician and a pharmacist’s role in medication use process and effectively apply it in various pharmacy settings. </w:t>
            </w:r>
          </w:p>
          <w:p w14:paraId="43FAAA7A" w14:textId="49B933F8" w:rsidR="005C6E35" w:rsidRPr="005726F9" w:rsidRDefault="005C6E35" w:rsidP="005C6E35">
            <w:pPr>
              <w:pStyle w:val="ListParagraph"/>
              <w:ind w:left="0"/>
              <w:contextualSpacing/>
            </w:pPr>
          </w:p>
        </w:tc>
        <w:tc>
          <w:tcPr>
            <w:tcW w:w="5210" w:type="dxa"/>
          </w:tcPr>
          <w:p w14:paraId="25C21D16" w14:textId="77777777" w:rsidR="009A53D2" w:rsidRDefault="009A53D2" w:rsidP="00E8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9B362B" w14:textId="6C341979" w:rsidR="00E80ECD" w:rsidRDefault="009A53D2" w:rsidP="00E8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S</w:t>
            </w:r>
            <w:r>
              <w:t>tudents</w:t>
            </w:r>
            <w:r w:rsidR="00E80ECD">
              <w:t xml:space="preserve"> will be evaluated with</w:t>
            </w:r>
            <w:r>
              <w:t xml:space="preserve"> a direct method via the field research project that will include and not restricted to the following:</w:t>
            </w:r>
          </w:p>
          <w:p w14:paraId="4F6E1A3A" w14:textId="77777777" w:rsidR="009A53D2" w:rsidRDefault="009A53D2" w:rsidP="00E8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ED1BE2" w14:textId="77777777" w:rsidR="00E80ECD" w:rsidRDefault="00E80ECD" w:rsidP="00E80ECD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B90C43">
              <w:rPr>
                <w:rStyle w:val="Strong"/>
                <w:rFonts w:asciiTheme="minorHAnsi" w:hAnsiTheme="minorHAnsi" w:cstheme="minorHAnsi"/>
                <w:b w:val="0"/>
              </w:rPr>
              <w:t>Credentialing of Pharmacy Personnel</w:t>
            </w:r>
          </w:p>
          <w:p w14:paraId="1953A118" w14:textId="77777777" w:rsidR="00E80ECD" w:rsidRPr="00E80ECD" w:rsidRDefault="00E80ECD" w:rsidP="00E80ECD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E80ECD">
              <w:rPr>
                <w:rFonts w:asciiTheme="minorHAnsi" w:hAnsiTheme="minorHAnsi" w:cstheme="minorHAnsi"/>
                <w:bCs/>
                <w:shd w:val="clear" w:color="auto" w:fill="FFFFFF"/>
              </w:rPr>
              <w:t>Pharmacy Technician Trainee vs. Pharmacy Technician</w:t>
            </w:r>
          </w:p>
          <w:p w14:paraId="72D4ADED" w14:textId="77777777" w:rsidR="005C6E35" w:rsidRDefault="005C6E35" w:rsidP="00E8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6A9EE1" w14:textId="77777777" w:rsidR="009A53D2" w:rsidRPr="009A53D2" w:rsidRDefault="009A53D2" w:rsidP="009A5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also be evaluated indirectly via the clinical site evaluations and the employer’s surveys. </w:t>
            </w:r>
          </w:p>
          <w:p w14:paraId="6456BF13" w14:textId="668138BD" w:rsidR="009A53D2" w:rsidRPr="00E80ECD" w:rsidRDefault="009A53D2" w:rsidP="00E8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39" w:type="dxa"/>
          </w:tcPr>
          <w:p w14:paraId="6198F312" w14:textId="77777777" w:rsidR="009A53D2" w:rsidRDefault="009A53D2" w:rsidP="005C6E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2AF20" w14:textId="0E1BF52A" w:rsidR="009A53D2" w:rsidRDefault="009A53D2" w:rsidP="005C6E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assessing the students, 80 % of the students will score a minimum of 7 points in the rubric assigned to the field research project.</w:t>
            </w:r>
          </w:p>
          <w:p w14:paraId="7EA03EEE" w14:textId="54C1A4CB" w:rsid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BD8B0" w14:textId="0283E91A" w:rsid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9233BC" w14:textId="03487778" w:rsidR="005C6E35" w:rsidRP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3-6 months after graduation, will have a goal of 70% job placement rates for the graduating students.</w:t>
            </w:r>
          </w:p>
        </w:tc>
      </w:tr>
      <w:tr w:rsidR="005D4554" w:rsidRPr="00DC1EAD" w14:paraId="696F2462" w14:textId="77777777" w:rsidTr="00A7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06E25274" w14:textId="77777777" w:rsidR="00F529C5" w:rsidRPr="000B0056" w:rsidRDefault="00855441" w:rsidP="00F529C5">
            <w:pPr>
              <w:pStyle w:val="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26F9">
              <w:lastRenderedPageBreak/>
              <w:t>PLO #3</w:t>
            </w:r>
            <w:r w:rsidR="00F529C5">
              <w:t xml:space="preserve"> </w:t>
            </w:r>
            <w:r w:rsidR="00F529C5">
              <w:t>Students will e</w:t>
            </w:r>
            <w:r w:rsidR="00F529C5" w:rsidRPr="000B0056">
              <w:rPr>
                <w:rFonts w:asciiTheme="minorHAnsi" w:hAnsiTheme="minorHAnsi" w:cstheme="minorHAnsi"/>
                <w:sz w:val="22"/>
                <w:szCs w:val="22"/>
              </w:rPr>
              <w:t>ffectively calculate dosing of medication for administration and prepare product for administration.  Perform medication calculation to prepare extemporaneous compounding of medications and how to properly mix and prepare these products.</w:t>
            </w:r>
          </w:p>
          <w:p w14:paraId="30C2D07F" w14:textId="3381D8A6" w:rsidR="005D4554" w:rsidRPr="005726F9" w:rsidRDefault="005D4554" w:rsidP="00A736C4">
            <w:pPr>
              <w:pStyle w:val="Body"/>
              <w:spacing w:after="0"/>
            </w:pPr>
          </w:p>
        </w:tc>
        <w:tc>
          <w:tcPr>
            <w:tcW w:w="5210" w:type="dxa"/>
          </w:tcPr>
          <w:p w14:paraId="43B92515" w14:textId="77777777" w:rsidR="00F529C5" w:rsidRDefault="00F529C5" w:rsidP="00F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S</w:t>
            </w:r>
            <w:r>
              <w:t>tudents will be evaluated with a direct method via the field research project that will include and not restricted to the following:</w:t>
            </w:r>
          </w:p>
          <w:p w14:paraId="30D07590" w14:textId="77777777" w:rsidR="00F529C5" w:rsidRDefault="00F529C5" w:rsidP="00F529C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3AF479" w14:textId="77777777" w:rsidR="00F529C5" w:rsidRPr="008300C8" w:rsidRDefault="00F529C5" w:rsidP="00F529C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300C8">
              <w:rPr>
                <w:rStyle w:val="Strong"/>
                <w:rFonts w:asciiTheme="minorHAnsi" w:hAnsiTheme="minorHAnsi" w:cstheme="minorHAnsi"/>
                <w:b w:val="0"/>
              </w:rPr>
              <w:t>1-Policies on Overfills in the Preparation of CSPs</w:t>
            </w:r>
          </w:p>
          <w:p w14:paraId="18C193A9" w14:textId="77777777" w:rsidR="00F529C5" w:rsidRDefault="00F529C5" w:rsidP="00F529C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8300C8">
              <w:t>-</w:t>
            </w:r>
            <w:r w:rsidRPr="008300C8">
              <w:rPr>
                <w:rFonts w:ascii="proxima-nova" w:hAnsi="proxima-nova"/>
                <w:b/>
                <w:bCs/>
                <w:color w:val="757575"/>
              </w:rPr>
              <w:t xml:space="preserve"> </w:t>
            </w:r>
            <w:r w:rsidRPr="008300C8">
              <w:rPr>
                <w:rFonts w:asciiTheme="minorHAnsi" w:hAnsiTheme="minorHAnsi" w:cstheme="minorHAnsi"/>
                <w:bCs/>
              </w:rPr>
              <w:t>Safe Handling of Hazardous Drugs</w:t>
            </w:r>
            <w:r w:rsidRPr="008300C8">
              <w:t> </w:t>
            </w:r>
          </w:p>
          <w:p w14:paraId="554A7BBB" w14:textId="77777777" w:rsidR="00F529C5" w:rsidRDefault="00F529C5" w:rsidP="00F529C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55A86" w14:textId="25799DC3" w:rsidR="005D4554" w:rsidRDefault="00F529C5" w:rsidP="00F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Students will also be exposed to the hospital setting in the clinical site and will be indirectly evaluated via the end of rotations evaluation.</w:t>
            </w:r>
          </w:p>
        </w:tc>
        <w:tc>
          <w:tcPr>
            <w:tcW w:w="4939" w:type="dxa"/>
          </w:tcPr>
          <w:p w14:paraId="62A633C1" w14:textId="77777777" w:rsidR="00F529C5" w:rsidRDefault="00F529C5" w:rsidP="00F529C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assessing the students, 80 % of the students will score a minimum of 7 points in the rubric assigned to the field research project.</w:t>
            </w:r>
          </w:p>
          <w:p w14:paraId="1D1C5173" w14:textId="77777777" w:rsidR="00F529C5" w:rsidRDefault="00F529C5" w:rsidP="00F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6D768D" w14:textId="77777777" w:rsidR="00F529C5" w:rsidRDefault="00F529C5" w:rsidP="00F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69EDE5" w14:textId="77777777" w:rsidR="00F529C5" w:rsidRDefault="00F529C5" w:rsidP="00F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82889" w14:textId="77777777" w:rsidR="00F529C5" w:rsidRDefault="00F529C5" w:rsidP="00F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2E9DF8" w14:textId="4D97C80A" w:rsidR="005D4554" w:rsidRDefault="00F529C5" w:rsidP="00F529C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3-6 months after graduation, will have a goal of 70% job placement rates for the graduating students.</w:t>
            </w:r>
          </w:p>
        </w:tc>
      </w:tr>
      <w:tr w:rsidR="005D4554" w:rsidRPr="00DC1EAD" w14:paraId="49B74AD0" w14:textId="77777777" w:rsidTr="00A736C4">
        <w:trPr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7A395950" w14:textId="76667461" w:rsidR="005D4554" w:rsidRPr="005726F9" w:rsidRDefault="00855441" w:rsidP="00A736C4">
            <w:pPr>
              <w:pStyle w:val="Body"/>
              <w:spacing w:after="0"/>
            </w:pPr>
            <w:r w:rsidRPr="005726F9">
              <w:t>PLO #</w:t>
            </w:r>
            <w:r>
              <w:t>4</w:t>
            </w:r>
          </w:p>
        </w:tc>
        <w:tc>
          <w:tcPr>
            <w:tcW w:w="5210" w:type="dxa"/>
          </w:tcPr>
          <w:p w14:paraId="05243FFC" w14:textId="77777777" w:rsidR="005D4554" w:rsidRDefault="005D4554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39" w:type="dxa"/>
          </w:tcPr>
          <w:p w14:paraId="5AB76C01" w14:textId="77777777" w:rsidR="005D4554" w:rsidRDefault="005D4554" w:rsidP="009A53D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554" w:rsidRPr="00DC1EAD" w14:paraId="2D5B8FC0" w14:textId="77777777" w:rsidTr="00A7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33982F18" w14:textId="2DF19799" w:rsidR="005D4554" w:rsidRPr="005726F9" w:rsidRDefault="00855441" w:rsidP="00A736C4">
            <w:pPr>
              <w:pStyle w:val="Body"/>
              <w:spacing w:after="0"/>
            </w:pPr>
            <w:r w:rsidRPr="005726F9">
              <w:lastRenderedPageBreak/>
              <w:t>PLO #</w:t>
            </w:r>
            <w:r>
              <w:t>5</w:t>
            </w:r>
          </w:p>
        </w:tc>
        <w:tc>
          <w:tcPr>
            <w:tcW w:w="5210" w:type="dxa"/>
          </w:tcPr>
          <w:p w14:paraId="70538C00" w14:textId="77777777" w:rsidR="005D4554" w:rsidRDefault="005D4554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39" w:type="dxa"/>
          </w:tcPr>
          <w:p w14:paraId="502EC580" w14:textId="77777777" w:rsidR="005D4554" w:rsidRDefault="005D4554" w:rsidP="009A53D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6E35" w:rsidRPr="00DC1EAD" w14:paraId="290F85B8" w14:textId="77777777" w:rsidTr="00A736C4">
        <w:trPr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6A7E2A5B" w14:textId="7C86382E" w:rsidR="005C6E35" w:rsidRPr="005726F9" w:rsidRDefault="005C6E35" w:rsidP="00F529C5">
            <w:pPr>
              <w:pStyle w:val="Body"/>
              <w:spacing w:after="0"/>
            </w:pPr>
            <w:r w:rsidRPr="005726F9">
              <w:t>PLO #</w:t>
            </w:r>
            <w:r w:rsidR="00855441">
              <w:t>6</w:t>
            </w:r>
            <w:r w:rsidR="00501E40">
              <w:t xml:space="preserve"> </w:t>
            </w:r>
            <w:r w:rsidR="005C7CA5">
              <w:t>–</w:t>
            </w:r>
            <w:r w:rsidR="00501E40" w:rsidRPr="00501E40">
              <w:t>.</w:t>
            </w:r>
          </w:p>
        </w:tc>
        <w:tc>
          <w:tcPr>
            <w:tcW w:w="5210" w:type="dxa"/>
          </w:tcPr>
          <w:p w14:paraId="38A81AC1" w14:textId="35561D91" w:rsidR="008300C8" w:rsidRDefault="008300C8" w:rsidP="005C6E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9" w:type="dxa"/>
          </w:tcPr>
          <w:p w14:paraId="58CBF101" w14:textId="77777777" w:rsidR="009A53D2" w:rsidRDefault="009A53D2" w:rsidP="009A53D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FC3400" w14:textId="03BC1CB6" w:rsidR="005C6E35" w:rsidRPr="009A53D2" w:rsidRDefault="005C6E35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FE52" w14:textId="77777777" w:rsidR="00766D8F" w:rsidRDefault="00766D8F" w:rsidP="00175375">
      <w:pPr>
        <w:spacing w:after="0" w:line="240" w:lineRule="auto"/>
      </w:pPr>
      <w:r>
        <w:separator/>
      </w:r>
    </w:p>
  </w:endnote>
  <w:endnote w:type="continuationSeparator" w:id="0">
    <w:p w14:paraId="5244FD2E" w14:textId="77777777" w:rsidR="00766D8F" w:rsidRDefault="00766D8F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7A6" w14:textId="77777777" w:rsidR="00766D8F" w:rsidRDefault="00766D8F" w:rsidP="00175375">
      <w:pPr>
        <w:spacing w:after="0" w:line="240" w:lineRule="auto"/>
      </w:pPr>
      <w:r>
        <w:separator/>
      </w:r>
    </w:p>
  </w:footnote>
  <w:footnote w:type="continuationSeparator" w:id="0">
    <w:p w14:paraId="6828E7AE" w14:textId="77777777" w:rsidR="00766D8F" w:rsidRDefault="00766D8F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111B"/>
    <w:multiLevelType w:val="hybridMultilevel"/>
    <w:tmpl w:val="5E5A0D14"/>
    <w:lvl w:ilvl="0" w:tplc="224E5506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FE1"/>
    <w:multiLevelType w:val="hybridMultilevel"/>
    <w:tmpl w:val="5E5A0D14"/>
    <w:lvl w:ilvl="0" w:tplc="224E5506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89768">
    <w:abstractNumId w:val="0"/>
  </w:num>
  <w:num w:numId="2" w16cid:durableId="45421251">
    <w:abstractNumId w:val="2"/>
  </w:num>
  <w:num w:numId="3" w16cid:durableId="84536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G2NDQxMrMwNTBV0lEKTi0uzszPAymwrAUAcNcmKywAAAA="/>
  </w:docVars>
  <w:rsids>
    <w:rsidRoot w:val="00C07A6F"/>
    <w:rsid w:val="00010BE5"/>
    <w:rsid w:val="00012F54"/>
    <w:rsid w:val="000168F7"/>
    <w:rsid w:val="0002607E"/>
    <w:rsid w:val="00032D75"/>
    <w:rsid w:val="0005356C"/>
    <w:rsid w:val="000B0056"/>
    <w:rsid w:val="000D31CB"/>
    <w:rsid w:val="000E3E9D"/>
    <w:rsid w:val="0012594D"/>
    <w:rsid w:val="0013364F"/>
    <w:rsid w:val="00175375"/>
    <w:rsid w:val="001A632C"/>
    <w:rsid w:val="002324B7"/>
    <w:rsid w:val="002759FC"/>
    <w:rsid w:val="002A3EC1"/>
    <w:rsid w:val="002A4C6F"/>
    <w:rsid w:val="002B33E4"/>
    <w:rsid w:val="002B7375"/>
    <w:rsid w:val="0030242A"/>
    <w:rsid w:val="00304671"/>
    <w:rsid w:val="0034073D"/>
    <w:rsid w:val="0037327C"/>
    <w:rsid w:val="00393BC4"/>
    <w:rsid w:val="00394948"/>
    <w:rsid w:val="003C02F9"/>
    <w:rsid w:val="003F0C6D"/>
    <w:rsid w:val="003F6FD9"/>
    <w:rsid w:val="004259B5"/>
    <w:rsid w:val="0044458B"/>
    <w:rsid w:val="0048037D"/>
    <w:rsid w:val="004825C1"/>
    <w:rsid w:val="004874C0"/>
    <w:rsid w:val="004942BF"/>
    <w:rsid w:val="00501E40"/>
    <w:rsid w:val="00550260"/>
    <w:rsid w:val="005726F9"/>
    <w:rsid w:val="005736F6"/>
    <w:rsid w:val="005B3B9F"/>
    <w:rsid w:val="005B3FE7"/>
    <w:rsid w:val="005C6E35"/>
    <w:rsid w:val="005C7CA5"/>
    <w:rsid w:val="005D1789"/>
    <w:rsid w:val="005D4554"/>
    <w:rsid w:val="005D4A10"/>
    <w:rsid w:val="005D517B"/>
    <w:rsid w:val="005E52E0"/>
    <w:rsid w:val="005E792C"/>
    <w:rsid w:val="00627229"/>
    <w:rsid w:val="0065125C"/>
    <w:rsid w:val="00657725"/>
    <w:rsid w:val="0067658B"/>
    <w:rsid w:val="006A37A3"/>
    <w:rsid w:val="006C2C47"/>
    <w:rsid w:val="00702417"/>
    <w:rsid w:val="0071228C"/>
    <w:rsid w:val="00724204"/>
    <w:rsid w:val="00747C94"/>
    <w:rsid w:val="00766D8F"/>
    <w:rsid w:val="007E65EC"/>
    <w:rsid w:val="00822DE4"/>
    <w:rsid w:val="008300C8"/>
    <w:rsid w:val="00852ABF"/>
    <w:rsid w:val="0085507D"/>
    <w:rsid w:val="00855441"/>
    <w:rsid w:val="00860CDC"/>
    <w:rsid w:val="00880F63"/>
    <w:rsid w:val="00883799"/>
    <w:rsid w:val="008C540A"/>
    <w:rsid w:val="008D03FA"/>
    <w:rsid w:val="00952612"/>
    <w:rsid w:val="009552EF"/>
    <w:rsid w:val="009712CF"/>
    <w:rsid w:val="009A53D2"/>
    <w:rsid w:val="009B4CBD"/>
    <w:rsid w:val="00A13F1D"/>
    <w:rsid w:val="00A57D54"/>
    <w:rsid w:val="00A60192"/>
    <w:rsid w:val="00A736C4"/>
    <w:rsid w:val="00A804C3"/>
    <w:rsid w:val="00AA1BAF"/>
    <w:rsid w:val="00B33A0F"/>
    <w:rsid w:val="00B536E4"/>
    <w:rsid w:val="00B90C43"/>
    <w:rsid w:val="00C004C7"/>
    <w:rsid w:val="00C07A6F"/>
    <w:rsid w:val="00C52A69"/>
    <w:rsid w:val="00CA52A5"/>
    <w:rsid w:val="00CB1386"/>
    <w:rsid w:val="00CB4CC7"/>
    <w:rsid w:val="00CC4051"/>
    <w:rsid w:val="00D748B5"/>
    <w:rsid w:val="00D809FB"/>
    <w:rsid w:val="00E507AF"/>
    <w:rsid w:val="00E64794"/>
    <w:rsid w:val="00E80ECD"/>
    <w:rsid w:val="00EB7A0E"/>
    <w:rsid w:val="00EC10E3"/>
    <w:rsid w:val="00F142F9"/>
    <w:rsid w:val="00F529C5"/>
    <w:rsid w:val="00F66B48"/>
    <w:rsid w:val="00F866D6"/>
    <w:rsid w:val="00FA25B6"/>
    <w:rsid w:val="00FA27B3"/>
    <w:rsid w:val="00FA550C"/>
    <w:rsid w:val="00FA5B21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DD197EDE-8E2B-496A-9957-DD48A90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ody">
    <w:name w:val="Body"/>
    <w:basedOn w:val="Normal"/>
    <w:link w:val="BodyChar"/>
    <w:qFormat/>
    <w:rsid w:val="000B0056"/>
    <w:pPr>
      <w:spacing w:before="120" w:after="120" w:line="276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0B0056"/>
    <w:rPr>
      <w:rFonts w:ascii="Franklin Gothic Book" w:eastAsia="Times New Roman" w:hAnsi="Franklin Gothic Book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48DB05B747E4AA2E86B949392967D" ma:contentTypeVersion="13" ma:contentTypeDescription="Create a new document." ma:contentTypeScope="" ma:versionID="884b4facf54464fffb71a1a9e2fc1151">
  <xsd:schema xmlns:xsd="http://www.w3.org/2001/XMLSchema" xmlns:xs="http://www.w3.org/2001/XMLSchema" xmlns:p="http://schemas.microsoft.com/office/2006/metadata/properties" xmlns:ns3="5fc7a98d-b009-4340-a987-de83e165248d" xmlns:ns4="d7abd746-4044-4825-a687-31b559a60461" targetNamespace="http://schemas.microsoft.com/office/2006/metadata/properties" ma:root="true" ma:fieldsID="1db3b9ed6e4cb2fb48c2a0929fbb4e91" ns3:_="" ns4:_="">
    <xsd:import namespace="5fc7a98d-b009-4340-a987-de83e165248d"/>
    <xsd:import namespace="d7abd746-4044-4825-a687-31b559a60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7a98d-b009-4340-a987-de83e1652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d746-4044-4825-a687-31b559a60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EE6E8-02AB-4F90-A481-0EC260078D04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7abd746-4044-4825-a687-31b559a60461"/>
    <ds:schemaRef ds:uri="5fc7a98d-b009-4340-a987-de83e165248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E297A4-6645-4D9F-8F2D-87A8B7200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7784F-0E1D-4958-9FEA-87C74197C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C7C27-647A-4F7D-BE7B-F0FD41A8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7a98d-b009-4340-a987-de83e165248d"/>
    <ds:schemaRef ds:uri="d7abd746-4044-4825-a687-31b559a60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Hatem Aboalam</cp:lastModifiedBy>
  <cp:revision>4</cp:revision>
  <dcterms:created xsi:type="dcterms:W3CDTF">2021-05-10T16:11:00Z</dcterms:created>
  <dcterms:modified xsi:type="dcterms:W3CDTF">2023-03-15T17:22:00Z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0x010100FE848DB05B747E4AA2E86B949392967D</vt:lpwstr>
  </property>
</Properties>
</file>