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3DAD" w14:textId="7777777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</w:p>
    <w:p w14:paraId="110FE4FA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29CFF71B" w14:textId="2BFF18B8" w:rsidR="002657C1" w:rsidRPr="007B5A78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C10B61">
        <w:rPr>
          <w:rFonts w:ascii="Arial" w:hAnsi="Arial" w:cs="Arial"/>
        </w:rPr>
        <w:t xml:space="preserve"> </w:t>
      </w:r>
      <w:r w:rsidR="0003465F">
        <w:rPr>
          <w:rFonts w:ascii="Arial" w:hAnsi="Arial" w:cs="Arial"/>
        </w:rPr>
        <w:t>1/</w:t>
      </w:r>
      <w:r w:rsidR="009C1D61">
        <w:rPr>
          <w:rFonts w:ascii="Arial" w:hAnsi="Arial" w:cs="Arial"/>
        </w:rPr>
        <w:t>3</w:t>
      </w:r>
      <w:r w:rsidR="004F390D">
        <w:rPr>
          <w:rFonts w:ascii="Arial" w:hAnsi="Arial" w:cs="Arial"/>
        </w:rPr>
        <w:t>1</w:t>
      </w:r>
      <w:r w:rsidR="0003465F">
        <w:rPr>
          <w:rFonts w:ascii="Arial" w:hAnsi="Arial" w:cs="Arial"/>
        </w:rPr>
        <w:t>/202</w:t>
      </w:r>
      <w:r w:rsidR="009C1D61">
        <w:rPr>
          <w:rFonts w:ascii="Arial" w:hAnsi="Arial" w:cs="Arial"/>
        </w:rPr>
        <w:t>5</w:t>
      </w:r>
      <w:r w:rsidR="00C10B6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</w:t>
      </w:r>
      <w:r w:rsidR="004C586B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C586B">
        <w:rPr>
          <w:rFonts w:ascii="Arial" w:hAnsi="Arial" w:cs="Arial"/>
        </w:rPr>
        <w:t xml:space="preserve">     </w:t>
      </w:r>
      <w:r w:rsidR="00CE3C6C">
        <w:rPr>
          <w:rFonts w:ascii="Arial" w:hAnsi="Arial" w:cs="Arial"/>
        </w:rPr>
        <w:t xml:space="preserve">            </w:t>
      </w:r>
      <w:r w:rsidR="0003465F">
        <w:rPr>
          <w:rFonts w:ascii="Arial" w:hAnsi="Arial" w:cs="Arial"/>
        </w:rPr>
        <w:t xml:space="preserve">  </w:t>
      </w:r>
      <w:r w:rsidR="004C586B">
        <w:rPr>
          <w:rFonts w:ascii="Arial" w:hAnsi="Arial" w:cs="Arial"/>
        </w:rPr>
        <w:t xml:space="preserve">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  </w:t>
      </w:r>
      <w:r w:rsidR="00C10B61">
        <w:rPr>
          <w:rFonts w:ascii="Arial" w:hAnsi="Arial" w:cs="Arial"/>
          <w:b/>
        </w:rPr>
        <w:t xml:space="preserve">  </w:t>
      </w:r>
      <w:r w:rsidR="006401FC" w:rsidRPr="00BB2F23">
        <w:rPr>
          <w:rFonts w:ascii="Arial" w:hAnsi="Arial" w:cs="Arial"/>
          <w:bCs/>
        </w:rPr>
        <w:t xml:space="preserve">ACCESS </w:t>
      </w:r>
      <w:r w:rsidR="000D070C" w:rsidRPr="00BB2F23">
        <w:rPr>
          <w:rFonts w:ascii="Arial" w:hAnsi="Arial" w:cs="Arial"/>
          <w:bCs/>
        </w:rPr>
        <w:t>Department</w:t>
      </w:r>
      <w:r w:rsidR="00C10B61">
        <w:rPr>
          <w:rFonts w:ascii="Arial" w:hAnsi="Arial" w:cs="Arial"/>
          <w:b/>
        </w:rPr>
        <w:t xml:space="preserve">  </w:t>
      </w:r>
    </w:p>
    <w:p w14:paraId="2A4787B3" w14:textId="4A512B27" w:rsidR="00F25D44" w:rsidRPr="0003465F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Cs/>
        </w:rPr>
      </w:pPr>
      <w:r w:rsidRPr="00210107">
        <w:rPr>
          <w:rFonts w:ascii="Arial" w:hAnsi="Arial" w:cs="Arial"/>
          <w:b/>
        </w:rPr>
        <w:t>Contact name:</w:t>
      </w:r>
      <w:r w:rsidR="0003465F">
        <w:rPr>
          <w:rFonts w:ascii="Arial" w:hAnsi="Arial" w:cs="Arial"/>
        </w:rPr>
        <w:t xml:space="preserve"> Maegan Beasley</w:t>
      </w:r>
      <w:r w:rsidR="00C10B61">
        <w:rPr>
          <w:rFonts w:ascii="Arial" w:hAnsi="Arial" w:cs="Arial"/>
        </w:rPr>
        <w:t xml:space="preserve">                 </w:t>
      </w:r>
      <w:r w:rsidRPr="00210107">
        <w:rPr>
          <w:rFonts w:ascii="Arial" w:hAnsi="Arial" w:cs="Arial"/>
          <w:b/>
        </w:rPr>
        <w:t>Contact email:</w:t>
      </w:r>
      <w:r w:rsidR="0003465F">
        <w:rPr>
          <w:rFonts w:ascii="Arial" w:hAnsi="Arial" w:cs="Arial"/>
        </w:rPr>
        <w:t xml:space="preserve"> </w:t>
      </w:r>
      <w:hyperlink r:id="rId10" w:history="1">
        <w:r w:rsidR="0003465F" w:rsidRPr="00F22C7B">
          <w:rPr>
            <w:rStyle w:val="Hyperlink"/>
            <w:rFonts w:ascii="Arial" w:hAnsi="Arial" w:cs="Arial"/>
          </w:rPr>
          <w:t>mbeasley@collin.edu</w:t>
        </w:r>
      </w:hyperlink>
      <w:r w:rsidR="0003465F">
        <w:rPr>
          <w:rFonts w:ascii="Arial" w:hAnsi="Arial" w:cs="Arial"/>
        </w:rPr>
        <w:t xml:space="preserve">                               </w:t>
      </w:r>
      <w:r w:rsidRPr="00210107">
        <w:rPr>
          <w:rFonts w:ascii="Arial" w:hAnsi="Arial" w:cs="Arial"/>
          <w:b/>
        </w:rPr>
        <w:t>Contact phone:</w:t>
      </w:r>
      <w:r w:rsidR="0003465F">
        <w:rPr>
          <w:rFonts w:ascii="Arial" w:hAnsi="Arial" w:cs="Arial"/>
          <w:b/>
        </w:rPr>
        <w:t xml:space="preserve"> </w:t>
      </w:r>
      <w:r w:rsidR="0003465F" w:rsidRPr="0003465F">
        <w:rPr>
          <w:rFonts w:ascii="Arial" w:hAnsi="Arial" w:cs="Arial"/>
          <w:bCs/>
        </w:rPr>
        <w:t>972</w:t>
      </w:r>
      <w:r w:rsidR="009C1D61">
        <w:rPr>
          <w:rFonts w:ascii="Arial" w:hAnsi="Arial" w:cs="Arial"/>
          <w:bCs/>
        </w:rPr>
        <w:t>.</w:t>
      </w:r>
      <w:r w:rsidR="0003465F" w:rsidRPr="0003465F">
        <w:rPr>
          <w:rFonts w:ascii="Arial" w:hAnsi="Arial" w:cs="Arial"/>
          <w:bCs/>
        </w:rPr>
        <w:t>881</w:t>
      </w:r>
      <w:r w:rsidR="009C1D61">
        <w:rPr>
          <w:rFonts w:ascii="Arial" w:hAnsi="Arial" w:cs="Arial"/>
          <w:bCs/>
        </w:rPr>
        <w:t>.</w:t>
      </w:r>
      <w:r w:rsidR="0003465F" w:rsidRPr="0003465F">
        <w:rPr>
          <w:rFonts w:ascii="Arial" w:hAnsi="Arial" w:cs="Arial"/>
          <w:bCs/>
        </w:rPr>
        <w:t>5713</w:t>
      </w:r>
    </w:p>
    <w:p w14:paraId="152D9D0C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06C0C8DC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11EE7F9F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05A2BB53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4EF91A58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45748ED7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2398A506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1FFA5A1" w14:textId="77777777" w:rsidR="00F25D44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  <w:p w14:paraId="3781F226" w14:textId="77777777" w:rsidR="002E1129" w:rsidRPr="00210107" w:rsidRDefault="002E1129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Include Course Information and Semester in which assessment will occur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0F335B6C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4046F9E1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7DECF6B0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(e.g. 80% approval rating, </w:t>
            </w:r>
            <w:proofErr w:type="gramStart"/>
            <w:r w:rsidRPr="00210107">
              <w:rPr>
                <w:rFonts w:ascii="Arial" w:eastAsia="Calibri" w:hAnsi="Arial" w:cs="Arial"/>
                <w:sz w:val="20"/>
                <w:szCs w:val="20"/>
              </w:rPr>
              <w:t>10 day</w:t>
            </w:r>
            <w:proofErr w:type="gramEnd"/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faster request turn-around time, etc.)</w:t>
            </w:r>
          </w:p>
        </w:tc>
      </w:tr>
      <w:tr w:rsidR="000E709E" w:rsidRPr="00210107" w14:paraId="2120F443" w14:textId="77777777" w:rsidTr="00236E81">
        <w:trPr>
          <w:trHeight w:hRule="exact" w:val="1392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CE64A68" w14:textId="77777777" w:rsidR="000E709E" w:rsidRPr="00060532" w:rsidRDefault="000E709E" w:rsidP="000E709E">
            <w:pPr>
              <w:spacing w:after="0" w:line="240" w:lineRule="auto"/>
              <w:ind w:left="144"/>
              <w:rPr>
                <w:rFonts w:ascii="Arial" w:eastAsia="Franklin Gothic Book" w:hAnsi="Arial" w:cs="Arial"/>
              </w:rPr>
            </w:pPr>
            <w:r w:rsidRPr="00060532">
              <w:rPr>
                <w:rFonts w:ascii="Arial" w:eastAsia="Franklin Gothic Book" w:hAnsi="Arial" w:cs="Arial"/>
              </w:rPr>
              <w:t xml:space="preserve">To have an assessment tool that captures students’ feedback regarding their experience. </w:t>
            </w: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9C15140" w14:textId="77777777" w:rsidR="000E709E" w:rsidRPr="00060532" w:rsidRDefault="000E709E" w:rsidP="000E709E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</w:rPr>
            </w:pPr>
            <w:r w:rsidRPr="00060532">
              <w:rPr>
                <w:rFonts w:ascii="Arial" w:eastAsia="Franklin Gothic Book" w:hAnsi="Arial" w:cs="Arial"/>
              </w:rPr>
              <w:t xml:space="preserve">Assessment tool is developed to review student feedback.  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856B315" w14:textId="77777777" w:rsidR="000E709E" w:rsidRPr="00060532" w:rsidRDefault="000E709E" w:rsidP="000E709E">
            <w:pPr>
              <w:pStyle w:val="NoSpacing"/>
              <w:jc w:val="center"/>
              <w:rPr>
                <w:rFonts w:ascii="Arial" w:hAnsi="Arial" w:cs="Arial"/>
              </w:rPr>
            </w:pPr>
            <w:r w:rsidRPr="00060532">
              <w:rPr>
                <w:rFonts w:ascii="Arial" w:eastAsia="Franklin Gothic Book" w:hAnsi="Arial" w:cs="Arial"/>
              </w:rPr>
              <w:t>A 10-question survey to capture student feedback regarding their experiences in the ACCESS office completed.</w:t>
            </w:r>
          </w:p>
        </w:tc>
      </w:tr>
      <w:tr w:rsidR="000E709E" w:rsidRPr="00210107" w14:paraId="76386FFF" w14:textId="77777777" w:rsidTr="006C375A">
        <w:trPr>
          <w:trHeight w:hRule="exact" w:val="202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477AB2" w14:textId="77777777" w:rsidR="000E709E" w:rsidRPr="00060532" w:rsidRDefault="000E709E" w:rsidP="000E709E">
            <w:pPr>
              <w:spacing w:after="0" w:line="240" w:lineRule="auto"/>
              <w:ind w:right="-20"/>
              <w:rPr>
                <w:rFonts w:ascii="Arial" w:eastAsia="Franklin Gothic Book" w:hAnsi="Arial" w:cs="Arial"/>
              </w:rPr>
            </w:pPr>
            <w:r w:rsidRPr="00060532">
              <w:rPr>
                <w:rFonts w:ascii="Arial" w:hAnsi="Arial" w:cs="Arial"/>
              </w:rPr>
              <w:t>Increase capacity of the department to serve the rising need of students needing services and reduce the student load on each ACCESS advisor.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3AB5AA" w14:textId="77777777" w:rsidR="000E709E" w:rsidRPr="00060532" w:rsidRDefault="000E709E" w:rsidP="000E709E">
            <w:pPr>
              <w:spacing w:after="0" w:line="240" w:lineRule="auto"/>
              <w:ind w:right="-20"/>
              <w:rPr>
                <w:rFonts w:ascii="Arial" w:eastAsia="Franklin Gothic Book" w:hAnsi="Arial" w:cs="Arial"/>
              </w:rPr>
            </w:pPr>
            <w:r w:rsidRPr="00060532">
              <w:rPr>
                <w:rFonts w:ascii="Arial" w:eastAsia="Franklin Gothic Book" w:hAnsi="Arial" w:cs="Arial"/>
              </w:rPr>
              <w:t xml:space="preserve">     Confirmation of new hired staff.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57FAAD" w14:textId="11985898" w:rsidR="000E709E" w:rsidRPr="00060532" w:rsidRDefault="009C1D61" w:rsidP="002613EB">
            <w:pPr>
              <w:pStyle w:val="NoSpacing"/>
              <w:ind w:left="256"/>
              <w:rPr>
                <w:rFonts w:ascii="Arial" w:hAnsi="Arial" w:cs="Arial"/>
              </w:rPr>
            </w:pPr>
            <w:r>
              <w:rPr>
                <w:rFonts w:ascii="Arial" w:eastAsia="Franklin Gothic Book" w:hAnsi="Arial" w:cs="Arial"/>
              </w:rPr>
              <w:t>Student-to-staff</w:t>
            </w:r>
            <w:r w:rsidR="00F23F68" w:rsidRPr="00060532">
              <w:rPr>
                <w:rFonts w:ascii="Arial" w:eastAsia="Franklin Gothic Book" w:hAnsi="Arial" w:cs="Arial"/>
              </w:rPr>
              <w:t xml:space="preserve"> r</w:t>
            </w:r>
            <w:r w:rsidR="000E709E" w:rsidRPr="00060532">
              <w:rPr>
                <w:rFonts w:ascii="Arial" w:eastAsia="Franklin Gothic Book" w:hAnsi="Arial" w:cs="Arial"/>
              </w:rPr>
              <w:t>atio of 250/1</w:t>
            </w:r>
            <w:r w:rsidR="002613EB">
              <w:rPr>
                <w:rFonts w:ascii="Arial" w:eastAsia="Franklin Gothic Book" w:hAnsi="Arial" w:cs="Arial"/>
              </w:rPr>
              <w:t xml:space="preserve"> as suggested by AHEAD (</w:t>
            </w:r>
            <w:r w:rsidR="002613EB">
              <w:rPr>
                <w:rFonts w:ascii="Arial" w:hAnsi="Arial" w:cs="Arial"/>
                <w:sz w:val="20"/>
                <w:szCs w:val="20"/>
              </w:rPr>
              <w:t xml:space="preserve">National Association on Higher Education </w:t>
            </w:r>
            <w:proofErr w:type="gramStart"/>
            <w:r w:rsidR="002613E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="002613EB">
              <w:rPr>
                <w:rFonts w:ascii="Arial" w:hAnsi="Arial" w:cs="Arial"/>
                <w:sz w:val="20"/>
                <w:szCs w:val="20"/>
              </w:rPr>
              <w:t xml:space="preserve"> Disabilities)</w:t>
            </w:r>
          </w:p>
        </w:tc>
      </w:tr>
      <w:tr w:rsidR="000E709E" w:rsidRPr="00210107" w14:paraId="37183EC8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E2D8FD5" w14:textId="77777777" w:rsidR="000E709E" w:rsidRPr="00210107" w:rsidRDefault="000E709E" w:rsidP="000E70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4F3C481" w14:textId="77777777" w:rsidR="000E709E" w:rsidRPr="00210107" w:rsidRDefault="000E709E" w:rsidP="000E70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6C678E1" w14:textId="77777777" w:rsidR="000E709E" w:rsidRPr="00210107" w:rsidRDefault="000E709E" w:rsidP="000E70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D5FFD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3FC844E0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010728A9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0AAF825C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0A28C849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599854B9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43F7283E" w14:textId="7777777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 What will you do?</w:t>
      </w:r>
    </w:p>
    <w:p w14:paraId="7BCFAB63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lastRenderedPageBreak/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68EEDF23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2EF32A64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41AE0EA7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D74EBB8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1983BD86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6E0A82B0" w14:textId="7777777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t>Table 2. CIP Outcomes 1 &amp; 2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24447EF1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46276B" w:rsidRPr="00210107" w14:paraId="3266A4DA" w14:textId="77777777" w:rsidTr="7DC3A12C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2C6B7B1" w14:textId="77777777" w:rsidR="0046276B" w:rsidRPr="00FF4BF2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FF4BF2">
              <w:rPr>
                <w:rFonts w:cstheme="minorHAnsi"/>
                <w:b/>
                <w:sz w:val="24"/>
                <w:szCs w:val="24"/>
              </w:rPr>
              <w:t>Outcome #1</w:t>
            </w:r>
          </w:p>
          <w:p w14:paraId="4C8200D4" w14:textId="77777777" w:rsidR="0046276B" w:rsidRPr="001D06C3" w:rsidRDefault="0046276B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eastAsia="Franklin Gothic Book" w:hAnsi="Arial" w:cs="Arial"/>
                <w:sz w:val="20"/>
                <w:szCs w:val="20"/>
              </w:rPr>
              <w:t>To have an assessment tool that captures students’ feedback regarding their experience.</w:t>
            </w:r>
          </w:p>
        </w:tc>
      </w:tr>
      <w:tr w:rsidR="0046276B" w:rsidRPr="00210107" w14:paraId="16D4C245" w14:textId="77777777" w:rsidTr="7DC3A12C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6CEFEE3" w14:textId="77777777" w:rsidR="0046276B" w:rsidRPr="00210107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 (Outcome #1)</w:t>
            </w:r>
          </w:p>
          <w:p w14:paraId="6E150D13" w14:textId="77777777" w:rsidR="0046276B" w:rsidRPr="001D06C3" w:rsidRDefault="00502687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hAnsi="Arial" w:cs="Arial"/>
                <w:sz w:val="20"/>
                <w:szCs w:val="20"/>
              </w:rPr>
              <w:t xml:space="preserve">Assessment tool was developed to review student feedback.  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8A37E19" w14:textId="77777777" w:rsidR="0046276B" w:rsidRPr="00210107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 (</w:t>
            </w:r>
            <w:proofErr w:type="gramEnd"/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#1)</w:t>
            </w:r>
          </w:p>
          <w:p w14:paraId="73296A02" w14:textId="77777777" w:rsidR="0046276B" w:rsidRPr="001D06C3" w:rsidRDefault="00502687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hAnsi="Arial" w:cs="Arial"/>
                <w:sz w:val="20"/>
                <w:szCs w:val="20"/>
              </w:rPr>
              <w:t>A 10-question survey was developed to capture student feedback regarding their experiences in the ACCESS office</w:t>
            </w:r>
          </w:p>
        </w:tc>
      </w:tr>
      <w:tr w:rsidR="0046276B" w:rsidRPr="00210107" w14:paraId="6F5517E9" w14:textId="77777777" w:rsidTr="7DC3A12C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B2D8823" w14:textId="77777777" w:rsidR="0046276B" w:rsidRPr="00210107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Action Plan (Outcome #1)</w:t>
            </w:r>
          </w:p>
          <w:p w14:paraId="1CCC93F6" w14:textId="77777777" w:rsidR="0046276B" w:rsidRPr="00C630AB" w:rsidRDefault="00116228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30AB">
              <w:rPr>
                <w:rFonts w:ascii="Arial" w:hAnsi="Arial" w:cs="Arial"/>
                <w:sz w:val="20"/>
                <w:szCs w:val="20"/>
              </w:rPr>
              <w:t xml:space="preserve">A survey tool was developed to assess student feedback regarding their experience using ACCESS services. It is sent each semester to students using ACCESS services.  </w:t>
            </w:r>
          </w:p>
        </w:tc>
      </w:tr>
      <w:tr w:rsidR="0046276B" w:rsidRPr="00210107" w14:paraId="4F1AA958" w14:textId="77777777" w:rsidTr="7DC3A12C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E8333CA" w14:textId="77777777" w:rsidR="0046276B" w:rsidRPr="00210107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4FF01E2D" w14:textId="130DD1D6" w:rsidR="00A66E76" w:rsidRDefault="00D215C3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2:</w:t>
            </w:r>
            <w:r w:rsidR="00A66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228" w:rsidRPr="00C630AB">
              <w:rPr>
                <w:rFonts w:ascii="Arial" w:hAnsi="Arial" w:cs="Arial"/>
                <w:sz w:val="20"/>
                <w:szCs w:val="20"/>
              </w:rPr>
              <w:t xml:space="preserve">The goal to assess student feedback </w:t>
            </w:r>
            <w:r w:rsidR="004F390D">
              <w:rPr>
                <w:rFonts w:ascii="Arial" w:hAnsi="Arial" w:cs="Arial"/>
                <w:sz w:val="20"/>
                <w:szCs w:val="20"/>
              </w:rPr>
              <w:t>was</w:t>
            </w:r>
            <w:r w:rsidR="00116228" w:rsidRPr="00C630AB">
              <w:rPr>
                <w:rFonts w:ascii="Arial" w:hAnsi="Arial" w:cs="Arial"/>
                <w:sz w:val="20"/>
                <w:szCs w:val="20"/>
              </w:rPr>
              <w:t xml:space="preserve"> implemented</w:t>
            </w:r>
            <w:r w:rsidR="00C630AB">
              <w:rPr>
                <w:rFonts w:ascii="Arial" w:hAnsi="Arial" w:cs="Arial"/>
                <w:sz w:val="20"/>
                <w:szCs w:val="20"/>
              </w:rPr>
              <w:t xml:space="preserve"> and a Survey Monkey link </w:t>
            </w:r>
            <w:r w:rsidR="004F390D">
              <w:rPr>
                <w:rFonts w:ascii="Arial" w:hAnsi="Arial" w:cs="Arial"/>
                <w:sz w:val="20"/>
                <w:szCs w:val="20"/>
              </w:rPr>
              <w:t>wa</w:t>
            </w:r>
            <w:r w:rsidR="00C630AB">
              <w:rPr>
                <w:rFonts w:ascii="Arial" w:hAnsi="Arial" w:cs="Arial"/>
                <w:sz w:val="20"/>
                <w:szCs w:val="20"/>
              </w:rPr>
              <w:t>s sent to students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 at the end of each semester</w:t>
            </w:r>
            <w:r w:rsidR="00C630AB">
              <w:rPr>
                <w:rFonts w:ascii="Arial" w:hAnsi="Arial" w:cs="Arial"/>
                <w:sz w:val="20"/>
                <w:szCs w:val="20"/>
              </w:rPr>
              <w:t>. T</w:t>
            </w:r>
            <w:r w:rsidR="00116228" w:rsidRPr="00C630AB">
              <w:rPr>
                <w:rFonts w:ascii="Arial" w:hAnsi="Arial" w:cs="Arial"/>
                <w:sz w:val="20"/>
                <w:szCs w:val="20"/>
              </w:rPr>
              <w:t>he use of an SMS system purchased in FY 2021 to increase communication with students to send out the survey link, was used by less than 100 students.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0AB">
              <w:rPr>
                <w:rFonts w:ascii="Arial" w:hAnsi="Arial" w:cs="Arial"/>
                <w:sz w:val="20"/>
                <w:szCs w:val="20"/>
              </w:rPr>
              <w:t>Increase</w:t>
            </w:r>
            <w:r w:rsidR="00684D89">
              <w:rPr>
                <w:rFonts w:ascii="Arial" w:hAnsi="Arial" w:cs="Arial"/>
                <w:sz w:val="20"/>
                <w:szCs w:val="20"/>
              </w:rPr>
              <w:t>d</w:t>
            </w:r>
            <w:r w:rsidR="00C630AB">
              <w:rPr>
                <w:rFonts w:ascii="Arial" w:hAnsi="Arial" w:cs="Arial"/>
                <w:sz w:val="20"/>
                <w:szCs w:val="20"/>
              </w:rPr>
              <w:t xml:space="preserve"> results using SMS were not achieved.</w:t>
            </w:r>
          </w:p>
          <w:p w14:paraId="1BD57B5B" w14:textId="77777777" w:rsidR="009C1D61" w:rsidRDefault="009C1D61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6C2300" w14:textId="6618FC91" w:rsidR="00D215C3" w:rsidRPr="00752EDA" w:rsidRDefault="00D215C3" w:rsidP="00D215C3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Year 4 Update: </w:t>
            </w:r>
            <w:r w:rsidR="00752EDA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After discontinuing the use of an SMS system to communicate with students, data collection continued via emailed survey links sent to ACCESS students at the end of each </w:t>
            </w:r>
            <w:r w:rsidR="422C8187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long </w:t>
            </w:r>
            <w:r w:rsidR="00752EDA" w:rsidRPr="2A7C2EF4">
              <w:rPr>
                <w:rFonts w:ascii="Arial" w:hAnsi="Arial" w:cs="Arial"/>
                <w:color w:val="0000FF"/>
                <w:sz w:val="20"/>
                <w:szCs w:val="20"/>
              </w:rPr>
              <w:t>semester</w:t>
            </w:r>
            <w:r w:rsidR="50B3C948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773A763E" w:rsidRPr="2A7C2EF4">
              <w:rPr>
                <w:rFonts w:ascii="Arial" w:hAnsi="Arial" w:cs="Arial"/>
                <w:color w:val="0000FF"/>
                <w:sz w:val="20"/>
                <w:szCs w:val="20"/>
              </w:rPr>
              <w:t>F</w:t>
            </w:r>
            <w:r w:rsidR="50B3C948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all and </w:t>
            </w:r>
            <w:r w:rsidR="7A39669F" w:rsidRPr="2A7C2EF4">
              <w:rPr>
                <w:rFonts w:ascii="Arial" w:hAnsi="Arial" w:cs="Arial"/>
                <w:color w:val="0000FF"/>
                <w:sz w:val="20"/>
                <w:szCs w:val="20"/>
              </w:rPr>
              <w:t>S</w:t>
            </w:r>
            <w:r w:rsidR="50B3C948" w:rsidRPr="2A7C2EF4">
              <w:rPr>
                <w:rFonts w:ascii="Arial" w:hAnsi="Arial" w:cs="Arial"/>
                <w:color w:val="0000FF"/>
                <w:sz w:val="20"/>
                <w:szCs w:val="20"/>
              </w:rPr>
              <w:t>pring).</w:t>
            </w:r>
            <w:r w:rsidR="47623AD1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On average, 52 student responses were received to the ACCESS Student Survey each semester.</w:t>
            </w:r>
            <w:r w:rsidR="39F6F26C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7A66A6D1" w14:textId="639F77D6" w:rsidR="001D5F36" w:rsidRPr="00C630AB" w:rsidRDefault="001D5F36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6B" w:rsidRPr="00210107" w14:paraId="283680F8" w14:textId="77777777" w:rsidTr="7DC3A12C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CDF73E7" w14:textId="77777777" w:rsidR="0046276B" w:rsidRPr="00210107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638B9E98" w14:textId="0112EFAF" w:rsidR="0046276B" w:rsidRDefault="00D215C3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2: 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>Permission granting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 in AIM 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>(</w:t>
            </w:r>
            <w:r w:rsidR="003A247B" w:rsidRPr="00A85953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 xml:space="preserve">ccessible </w:t>
            </w:r>
            <w:r w:rsidR="003A247B" w:rsidRPr="00A85953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="003A247B" w:rsidRPr="00A85953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>software</w:t>
            </w:r>
            <w:r w:rsidR="00A85953">
              <w:rPr>
                <w:rFonts w:ascii="Arial" w:hAnsi="Arial" w:cs="Arial"/>
                <w:sz w:val="20"/>
                <w:szCs w:val="20"/>
              </w:rPr>
              <w:t xml:space="preserve"> used by the department)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 was needed to receive student approval to use SMS</w:t>
            </w:r>
            <w:r w:rsidR="003A247B" w:rsidRPr="00C630AB">
              <w:rPr>
                <w:rFonts w:ascii="Arial" w:hAnsi="Arial" w:cs="Arial"/>
                <w:sz w:val="20"/>
                <w:szCs w:val="20"/>
              </w:rPr>
              <w:t xml:space="preserve"> to send the survey link</w:t>
            </w:r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. It was used by approximately 2.3% of the </w:t>
            </w:r>
            <w:proofErr w:type="gramStart"/>
            <w:r w:rsidR="008814AD" w:rsidRPr="00C630AB">
              <w:rPr>
                <w:rFonts w:ascii="Arial" w:hAnsi="Arial" w:cs="Arial"/>
                <w:sz w:val="20"/>
                <w:szCs w:val="20"/>
              </w:rPr>
              <w:t>students</w:t>
            </w:r>
            <w:proofErr w:type="gramEnd"/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proofErr w:type="gramStart"/>
            <w:r w:rsidR="008814AD" w:rsidRPr="00C630AB">
              <w:rPr>
                <w:rFonts w:ascii="Arial" w:hAnsi="Arial" w:cs="Arial"/>
                <w:sz w:val="20"/>
                <w:szCs w:val="20"/>
              </w:rPr>
              <w:t>services</w:t>
            </w:r>
            <w:proofErr w:type="gramEnd"/>
            <w:r w:rsidR="008814AD" w:rsidRPr="00C630AB">
              <w:rPr>
                <w:rFonts w:ascii="Arial" w:hAnsi="Arial" w:cs="Arial"/>
                <w:sz w:val="20"/>
                <w:szCs w:val="20"/>
              </w:rPr>
              <w:t xml:space="preserve">. The response rate was not improved using SMS to send out the survey link. </w:t>
            </w:r>
          </w:p>
          <w:p w14:paraId="199AF6A8" w14:textId="77777777" w:rsidR="009C1D61" w:rsidRDefault="009C1D61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378EB6" w14:textId="3A0745A2" w:rsidR="00752EDA" w:rsidRDefault="00D215C3" w:rsidP="00752EDA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81660D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Year 4 Update: </w:t>
            </w:r>
            <w:r w:rsidR="00752EDA" w:rsidRPr="281660DC">
              <w:rPr>
                <w:rFonts w:ascii="Arial" w:hAnsi="Arial" w:cs="Arial"/>
                <w:color w:val="0000FF"/>
                <w:sz w:val="20"/>
                <w:szCs w:val="20"/>
              </w:rPr>
              <w:t>Since the creation of the ACCESS Student Survey in Spring 2021, the ACCESS team has collected data from students registered with ACCESS at the end of each long semester (</w:t>
            </w:r>
            <w:r w:rsidR="11844C28" w:rsidRPr="281660DC">
              <w:rPr>
                <w:rFonts w:ascii="Arial" w:hAnsi="Arial" w:cs="Arial"/>
                <w:color w:val="0000FF"/>
                <w:sz w:val="20"/>
                <w:szCs w:val="20"/>
              </w:rPr>
              <w:t>F</w:t>
            </w:r>
            <w:r w:rsidR="00752EDA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all and </w:t>
            </w:r>
            <w:r w:rsidR="674D0549" w:rsidRPr="281660DC">
              <w:rPr>
                <w:rFonts w:ascii="Arial" w:hAnsi="Arial" w:cs="Arial"/>
                <w:color w:val="0000FF"/>
                <w:sz w:val="20"/>
                <w:szCs w:val="20"/>
              </w:rPr>
              <w:t>S</w:t>
            </w:r>
            <w:r w:rsidR="768BB480" w:rsidRPr="281660DC">
              <w:rPr>
                <w:rFonts w:ascii="Arial" w:hAnsi="Arial" w:cs="Arial"/>
                <w:color w:val="0000FF"/>
                <w:sz w:val="20"/>
                <w:szCs w:val="20"/>
              </w:rPr>
              <w:t>pring)</w:t>
            </w:r>
            <w:r w:rsidR="00313EF9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r w:rsidR="00752EDA" w:rsidRPr="281660DC">
              <w:rPr>
                <w:rFonts w:ascii="Arial" w:hAnsi="Arial" w:cs="Arial"/>
                <w:color w:val="0000FF"/>
                <w:sz w:val="20"/>
                <w:szCs w:val="20"/>
              </w:rPr>
              <w:t>Analysis of the data gathered from Spring 2021-Spring 2024</w:t>
            </w:r>
            <w:r w:rsidR="004F390D">
              <w:rPr>
                <w:rFonts w:ascii="Arial" w:hAnsi="Arial" w:cs="Arial"/>
                <w:color w:val="0000FF"/>
                <w:sz w:val="20"/>
                <w:szCs w:val="20"/>
              </w:rPr>
              <w:t>*</w:t>
            </w:r>
            <w:r w:rsidR="00752EDA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 indicates </w:t>
            </w:r>
            <w:r w:rsidR="4EEC6A89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the following: </w:t>
            </w:r>
          </w:p>
          <w:p w14:paraId="012B83DC" w14:textId="77777777" w:rsidR="00A63672" w:rsidRPr="00313EF9" w:rsidRDefault="00752EDA" w:rsidP="00752ED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>On average, 90.21% of students surveyed strongly agreed (70.82%) or agreed (19.39%) that they were treated with respect by the ACCESS office</w:t>
            </w:r>
            <w:r w:rsidRPr="00313EF9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48C023A2" w14:textId="0BB0267F" w:rsidR="00752EDA" w:rsidRPr="00C630AB" w:rsidRDefault="68040E94" w:rsidP="7DC3A1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3EF9">
              <w:rPr>
                <w:rFonts w:ascii="Arial" w:hAnsi="Arial" w:cs="Arial"/>
                <w:color w:val="0000FF"/>
                <w:sz w:val="20"/>
                <w:szCs w:val="20"/>
              </w:rPr>
              <w:t xml:space="preserve">On average, </w:t>
            </w:r>
            <w:r w:rsidR="3DC6DF9F" w:rsidRPr="00313EF9">
              <w:rPr>
                <w:rFonts w:ascii="Arial" w:hAnsi="Arial" w:cs="Arial"/>
                <w:color w:val="0000FF"/>
                <w:sz w:val="20"/>
                <w:szCs w:val="20"/>
              </w:rPr>
              <w:t>89.13% of students surveyed</w:t>
            </w:r>
            <w:r w:rsidR="3DC6DF9F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 strongly agreed (57.38%) or agreed (31.75%) that the ACCESS office responded to their accommodation needs in a timely manner. </w:t>
            </w:r>
          </w:p>
          <w:p w14:paraId="17FC3D35" w14:textId="23FE4D56" w:rsidR="1B791BEB" w:rsidRDefault="1B791BEB" w:rsidP="7DC3A1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On average, 85.21% of students surveyed strongly agreed (61.38%) or agreed (23.83%) that they felt comfortable contacting their ACCESS advisor with questions or concerns. </w:t>
            </w:r>
          </w:p>
          <w:p w14:paraId="4C5B279D" w14:textId="4C4BEEFF" w:rsidR="00752EDA" w:rsidRPr="00C630AB" w:rsidRDefault="00752EDA" w:rsidP="38937A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8F59C5" w14:textId="5C3220FE" w:rsidR="00752EDA" w:rsidRPr="00C630AB" w:rsidRDefault="1541FECD" w:rsidP="281660DC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81660DC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The findings from the ACCESS Student Surveys are supported by other available data. </w:t>
            </w:r>
            <w:r w:rsidR="0BB43544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The </w:t>
            </w:r>
            <w:r w:rsidR="0BB43544" w:rsidRPr="281660DC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2021 Spring Student Survey of Satisfaction with Units </w:t>
            </w:r>
            <w:r w:rsidR="0BB43544" w:rsidRPr="281660DC">
              <w:rPr>
                <w:rFonts w:ascii="Arial" w:hAnsi="Arial" w:cs="Arial"/>
                <w:color w:val="0000FF"/>
                <w:sz w:val="20"/>
                <w:szCs w:val="20"/>
              </w:rPr>
              <w:t>published by Collin College (the most current Student Survey of S</w:t>
            </w:r>
            <w:r w:rsidR="196B63D9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atisfaction </w:t>
            </w:r>
            <w:r w:rsidR="0BB43544"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with Units available as of 12/16/2024) found that: </w:t>
            </w:r>
          </w:p>
          <w:p w14:paraId="0E3C1DE5" w14:textId="309CB3F4" w:rsidR="00752EDA" w:rsidRPr="00C630AB" w:rsidRDefault="051FAFA3" w:rsidP="38937A7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81.2% of students surveyed strongly agreed (64.2%, n=34) or agreed (17%, n=9) that the operating hours for ACCESS are convenient. </w:t>
            </w:r>
          </w:p>
          <w:p w14:paraId="0DF2E94F" w14:textId="2F35808D" w:rsidR="00752EDA" w:rsidRPr="00C630AB" w:rsidRDefault="0FE9E604" w:rsidP="38937A7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86.8% of students surveyed strongly agreed (71.7%, n=38) or agreed (15.1%, n=8) that ACCESS service is timely. </w:t>
            </w:r>
          </w:p>
          <w:p w14:paraId="1A9D20C1" w14:textId="2B4A264B" w:rsidR="00752EDA" w:rsidRPr="00C630AB" w:rsidRDefault="0FE9E604" w:rsidP="281660D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92.4% of students </w:t>
            </w:r>
            <w:r w:rsidR="6FE1DBDE" w:rsidRPr="281660DC">
              <w:rPr>
                <w:rFonts w:ascii="Arial" w:hAnsi="Arial" w:cs="Arial"/>
                <w:color w:val="0000FF"/>
                <w:sz w:val="20"/>
                <w:szCs w:val="20"/>
              </w:rPr>
              <w:t>surveyed</w:t>
            </w:r>
            <w:r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 strongly agreed (79.2%, n=42) or agreed (13.2%, n=7) that ACCESS staff are courteous. </w:t>
            </w:r>
          </w:p>
          <w:p w14:paraId="2BE086C3" w14:textId="3903B011" w:rsidR="00752EDA" w:rsidRPr="00C630AB" w:rsidRDefault="0FE9E604" w:rsidP="38937A7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86.8% of students surveyed strongly agreed (81.1%, n=43) or agreed (5.7%, n=3) that ACCESS staff are knowledgeable. </w:t>
            </w:r>
          </w:p>
          <w:p w14:paraId="15EE85F5" w14:textId="6678C89C" w:rsidR="00752EDA" w:rsidRPr="00C630AB" w:rsidRDefault="59D7A1B7" w:rsidP="281660D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Overall, </w:t>
            </w:r>
            <w:r w:rsidR="0FE9E604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90.5% of students surveyed strongly agreed (67.9%, n=36) or agreed (22.6%, n=12) that they were </w:t>
            </w:r>
            <w:r w:rsidR="25430B3E" w:rsidRPr="7DC3A12C">
              <w:rPr>
                <w:rFonts w:ascii="Arial" w:hAnsi="Arial" w:cs="Arial"/>
                <w:color w:val="0000FF"/>
                <w:sz w:val="20"/>
                <w:szCs w:val="20"/>
              </w:rPr>
              <w:t>satisfied</w:t>
            </w:r>
            <w:r w:rsidR="0FE9E604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 with ACCESS. </w:t>
            </w:r>
          </w:p>
          <w:p w14:paraId="36C59A57" w14:textId="30A5332A" w:rsidR="00752EDA" w:rsidRPr="00C630AB" w:rsidRDefault="00752EDA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15DD49F" w14:textId="3C465915" w:rsidR="00752EDA" w:rsidRPr="00C630AB" w:rsidRDefault="58AAF009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color w:val="0000FF"/>
                <w:sz w:val="20"/>
                <w:szCs w:val="20"/>
              </w:rPr>
              <w:t>Although the focus of this CIP outcome is to gather student feedback, additional data triangulation is available in survey results from faculty and staff surveys. T</w:t>
            </w:r>
            <w:r w:rsidR="1541FECD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he </w:t>
            </w:r>
            <w:r w:rsidR="4E6E84E0" w:rsidRPr="2A7C2EF4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2022 Spring Faculty/Staff Survey of Satisfaction with Units </w:t>
            </w:r>
            <w:r w:rsidR="0BDE3DDA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published by Collin College (the most current Faculty/Staff Survey of Satisfaction with Units available as of 12/16/2024) </w:t>
            </w:r>
            <w:r w:rsidR="4E6E84E0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found that: </w:t>
            </w:r>
          </w:p>
          <w:p w14:paraId="171A031A" w14:textId="3FC02F6C" w:rsidR="00752EDA" w:rsidRPr="00C630AB" w:rsidRDefault="3E87E520" w:rsidP="38937A7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>85.4% of faculty and staff surveyed strongly agreed (64.7%, n=97) or agree</w:t>
            </w:r>
            <w:r w:rsidR="0BA265E1" w:rsidRPr="38937A79">
              <w:rPr>
                <w:rFonts w:ascii="Arial" w:hAnsi="Arial" w:cs="Arial"/>
                <w:color w:val="0000FF"/>
                <w:sz w:val="20"/>
                <w:szCs w:val="20"/>
              </w:rPr>
              <w:t>d</w:t>
            </w: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 (20.7%, n=31) that ACCESS procedures are user friendly.</w:t>
            </w:r>
          </w:p>
          <w:p w14:paraId="488C9B94" w14:textId="59DC73BC" w:rsidR="00752EDA" w:rsidRPr="00C630AB" w:rsidRDefault="0DCCAC8E" w:rsidP="38937A7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>84.4% of faculty and staff surveyed strongly agreed (64.5%, n=91) or agreed</w:t>
            </w:r>
            <w:r w:rsidR="33C57E12"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 (19.9%, n=28) that ACCESS procedures are efficient.</w:t>
            </w:r>
          </w:p>
          <w:p w14:paraId="59BA304C" w14:textId="78FF12AD" w:rsidR="00752EDA" w:rsidRPr="00C630AB" w:rsidRDefault="33C57E12" w:rsidP="38937A7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91.6% of faculty and staff surveyed strongly agreed (76.2%, n=109) or agreed (15.4%, n=22) that ACCESS met their needs in a timely fashion. </w:t>
            </w:r>
          </w:p>
          <w:p w14:paraId="53C57816" w14:textId="38D3EE50" w:rsidR="00752EDA" w:rsidRPr="00C630AB" w:rsidRDefault="33C57E12" w:rsidP="38937A7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95.8% of faculty and staff surveyed strongly agreed (88.2%, n=127) or agreed (7.6%, n=11) that ACCESS staff are courteous. </w:t>
            </w:r>
          </w:p>
          <w:p w14:paraId="14FAD3AA" w14:textId="6A61BE9C" w:rsidR="00752EDA" w:rsidRPr="00C630AB" w:rsidRDefault="33C57E12" w:rsidP="38937A7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94.3% of faculty and staff surveyed strongly agreed (85%, n=119) or agreed (9.3%, n=13) that ACCESS staff are knowledgeable. </w:t>
            </w:r>
          </w:p>
          <w:p w14:paraId="02876A4B" w14:textId="26B0C2FC" w:rsidR="00752EDA" w:rsidRPr="00C630AB" w:rsidRDefault="33C57E12" w:rsidP="281660D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Overall, 88.1% of faculty and staff surveyed reported that they are very satisfied (56.3%, n=85) or </w:t>
            </w:r>
            <w:r w:rsidR="3408E215" w:rsidRPr="281660DC">
              <w:rPr>
                <w:rFonts w:ascii="Arial" w:hAnsi="Arial" w:cs="Arial"/>
                <w:color w:val="0000FF"/>
                <w:sz w:val="20"/>
                <w:szCs w:val="20"/>
              </w:rPr>
              <w:t>satisfied</w:t>
            </w:r>
            <w:r w:rsidRPr="281660DC">
              <w:rPr>
                <w:rFonts w:ascii="Arial" w:hAnsi="Arial" w:cs="Arial"/>
                <w:color w:val="0000FF"/>
                <w:sz w:val="20"/>
                <w:szCs w:val="20"/>
              </w:rPr>
              <w:t xml:space="preserve"> (31.8%, n=48) with ACCESS services. </w:t>
            </w:r>
          </w:p>
          <w:p w14:paraId="4E73070E" w14:textId="30B84218" w:rsidR="00752EDA" w:rsidRPr="00C630AB" w:rsidRDefault="00752EDA" w:rsidP="38937A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6E4414" w14:textId="782936B1" w:rsidR="00752EDA" w:rsidRPr="00C630AB" w:rsidRDefault="5EA9D89C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color w:val="0000FF"/>
                <w:sz w:val="20"/>
                <w:szCs w:val="20"/>
              </w:rPr>
              <w:t>*</w:t>
            </w:r>
            <w:r w:rsidR="7FED841C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ACCESS Student </w:t>
            </w:r>
            <w:r w:rsidR="1A1D3F09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Survey data for Spring 2023 is unavailable. </w:t>
            </w:r>
          </w:p>
        </w:tc>
      </w:tr>
      <w:tr w:rsidR="0046276B" w:rsidRPr="00210107" w14:paraId="38715448" w14:textId="77777777" w:rsidTr="7DC3A12C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DFE6B6E" w14:textId="77777777" w:rsidR="0046276B" w:rsidRDefault="0046276B" w:rsidP="0046276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Implementation of Findings</w:t>
            </w:r>
          </w:p>
          <w:p w14:paraId="5FD5347D" w14:textId="62838677" w:rsidR="0046276B" w:rsidRDefault="00D215C3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8937A79">
              <w:rPr>
                <w:rFonts w:ascii="Arial" w:hAnsi="Arial" w:cs="Arial"/>
                <w:sz w:val="20"/>
                <w:szCs w:val="20"/>
              </w:rPr>
              <w:t xml:space="preserve">Year 2: </w:t>
            </w:r>
            <w:r w:rsidR="001D5F36" w:rsidRPr="38937A79">
              <w:rPr>
                <w:rFonts w:ascii="Arial" w:hAnsi="Arial" w:cs="Arial"/>
                <w:sz w:val="20"/>
                <w:szCs w:val="20"/>
              </w:rPr>
              <w:t>Since</w:t>
            </w:r>
            <w:r w:rsidR="003A247B" w:rsidRPr="38937A79">
              <w:rPr>
                <w:rFonts w:ascii="Arial" w:hAnsi="Arial" w:cs="Arial"/>
                <w:sz w:val="20"/>
                <w:szCs w:val="20"/>
              </w:rPr>
              <w:t xml:space="preserve"> SMS was not an effective tool to send out the survey link, the ACCESS office</w:t>
            </w:r>
            <w:r w:rsidR="00D063C9" w:rsidRPr="38937A79">
              <w:rPr>
                <w:rFonts w:ascii="Arial" w:hAnsi="Arial" w:cs="Arial"/>
                <w:sz w:val="20"/>
                <w:szCs w:val="20"/>
              </w:rPr>
              <w:t xml:space="preserve"> discontinued paying for the SMS texting software. The ACCESS office </w:t>
            </w:r>
            <w:r w:rsidR="003A247B" w:rsidRPr="38937A79">
              <w:rPr>
                <w:rFonts w:ascii="Arial" w:hAnsi="Arial" w:cs="Arial"/>
                <w:sz w:val="20"/>
                <w:szCs w:val="20"/>
              </w:rPr>
              <w:t xml:space="preserve">will continue to send out the survey links in AIM and by general email. </w:t>
            </w:r>
            <w:r w:rsidR="00D063C9" w:rsidRPr="38937A79">
              <w:rPr>
                <w:rFonts w:ascii="Arial" w:hAnsi="Arial" w:cs="Arial"/>
                <w:sz w:val="20"/>
                <w:szCs w:val="20"/>
              </w:rPr>
              <w:t xml:space="preserve">The ACCESS office will continue to explore other options to increase responses to review student feedback. </w:t>
            </w:r>
          </w:p>
          <w:p w14:paraId="6377600E" w14:textId="77777777" w:rsidR="004F390D" w:rsidRDefault="004F390D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8467E4" w14:textId="232234F0" w:rsidR="00D215C3" w:rsidRPr="00E9619C" w:rsidRDefault="00D215C3" w:rsidP="00D215C3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7DC3A12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Year 4 Update:</w:t>
            </w:r>
            <w:r w:rsidR="00E9619C" w:rsidRPr="7DC3A12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204E7A3A" w:rsidRPr="7DC3A12C">
              <w:rPr>
                <w:rFonts w:ascii="Arial" w:hAnsi="Arial" w:cs="Arial"/>
                <w:color w:val="0000FF"/>
                <w:sz w:val="20"/>
                <w:szCs w:val="20"/>
              </w:rPr>
              <w:t>Overall, the data collected via the ACCESS Student Survey from S</w:t>
            </w:r>
            <w:r w:rsidR="0E989FA9" w:rsidRPr="7DC3A12C">
              <w:rPr>
                <w:rFonts w:ascii="Arial" w:hAnsi="Arial" w:cs="Arial"/>
                <w:color w:val="0000FF"/>
                <w:sz w:val="20"/>
                <w:szCs w:val="20"/>
              </w:rPr>
              <w:t>pring 2021-Spring 2024</w:t>
            </w:r>
            <w:r w:rsidR="204E7A3A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 indicated very high levels of student satisfaction with ACCESS services. </w:t>
            </w:r>
            <w:r w:rsidR="18FB26AD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These findings indicate the need for additional research regarding hours of operation (as only 81.2% of students surveyed </w:t>
            </w:r>
            <w:r w:rsidR="0006422F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strongly agreed or agreed </w:t>
            </w:r>
            <w:r w:rsidR="18FB26AD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that the operating hours are convenient. Additional research is also needed on </w:t>
            </w:r>
            <w:r w:rsidR="27685C66" w:rsidRPr="7DC3A12C">
              <w:rPr>
                <w:rFonts w:ascii="Arial" w:hAnsi="Arial" w:cs="Arial"/>
                <w:color w:val="0000FF"/>
                <w:sz w:val="20"/>
                <w:szCs w:val="20"/>
              </w:rPr>
              <w:t xml:space="preserve">reasons that students do not feel comfortable contacting their ACCESS advisor with questions or concerns (as only </w:t>
            </w:r>
            <w:r w:rsidR="384484A5" w:rsidRPr="7DC3A12C">
              <w:rPr>
                <w:rFonts w:ascii="Arial" w:hAnsi="Arial" w:cs="Arial"/>
                <w:color w:val="0000FF"/>
                <w:sz w:val="20"/>
                <w:szCs w:val="20"/>
              </w:rPr>
              <w:t>85.21% of students surveyed strongly agreed or agreed that they felt comfortable contacting their ACCESS advisor with questions or concerns).</w:t>
            </w:r>
          </w:p>
          <w:p w14:paraId="346C43C9" w14:textId="7E500B7A" w:rsidR="001D5F36" w:rsidRPr="00C630AB" w:rsidRDefault="001D5F36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B14F6" w14:textId="3939279B" w:rsidR="001D5F36" w:rsidRDefault="001D5F36">
      <w:pPr>
        <w:rPr>
          <w:rFonts w:ascii="Arial" w:hAnsi="Arial" w:cs="Arial"/>
        </w:rPr>
      </w:pPr>
    </w:p>
    <w:p w14:paraId="60B13D93" w14:textId="77777777" w:rsidR="001D5F36" w:rsidRDefault="001D5F3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5C89A814" w14:textId="77777777" w:rsidTr="2A7C2EF4">
        <w:trPr>
          <w:trHeight w:val="30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A201429" w14:textId="77777777" w:rsidR="00BE7B86" w:rsidRPr="00210107" w:rsidRDefault="00BE7B86" w:rsidP="005D66C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Outcome #2</w:t>
            </w:r>
          </w:p>
          <w:p w14:paraId="5BB226DC" w14:textId="77777777" w:rsidR="00BE7B86" w:rsidRPr="001D06C3" w:rsidRDefault="00520C57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hAnsi="Arial" w:cs="Arial"/>
                <w:sz w:val="20"/>
                <w:szCs w:val="20"/>
              </w:rPr>
              <w:t>Increase capacity of the department to serve the rising need of students needing services and reduce the student load on each ACCESS advisor.</w:t>
            </w:r>
          </w:p>
        </w:tc>
      </w:tr>
      <w:tr w:rsidR="00BE7B86" w:rsidRPr="00210107" w14:paraId="17FBF305" w14:textId="77777777" w:rsidTr="2A7C2EF4">
        <w:trPr>
          <w:trHeight w:val="300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801DF29" w14:textId="77777777" w:rsidR="00BE7B86" w:rsidRPr="00210107" w:rsidRDefault="00BE7B86" w:rsidP="005D66C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ADADDD7" w14:textId="77777777" w:rsidR="00BE7B86" w:rsidRPr="001D06C3" w:rsidRDefault="00520C57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eastAsia="Franklin Gothic Book" w:hAnsi="Arial" w:cs="Arial"/>
                <w:sz w:val="20"/>
                <w:szCs w:val="20"/>
              </w:rPr>
              <w:t>Confirmation of new hired staff.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97D78EA" w14:textId="77777777" w:rsidR="00BE7B86" w:rsidRPr="00210107" w:rsidRDefault="00BE7B86" w:rsidP="005D66C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DE3DF57" w14:textId="77777777" w:rsidR="00BE7B86" w:rsidRDefault="00520C57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D06C3">
              <w:rPr>
                <w:rFonts w:ascii="Arial" w:hAnsi="Arial" w:cs="Arial"/>
                <w:sz w:val="20"/>
                <w:szCs w:val="20"/>
              </w:rPr>
              <w:t xml:space="preserve">Meet suggested ratio of 250/1 student to staff </w:t>
            </w:r>
            <w:r w:rsidR="000B44C0" w:rsidRPr="001D06C3">
              <w:rPr>
                <w:rFonts w:ascii="Arial" w:hAnsi="Arial" w:cs="Arial"/>
                <w:sz w:val="20"/>
                <w:szCs w:val="20"/>
              </w:rPr>
              <w:t xml:space="preserve">to student </w:t>
            </w:r>
            <w:r w:rsidRPr="001D06C3">
              <w:rPr>
                <w:rFonts w:ascii="Arial" w:hAnsi="Arial" w:cs="Arial"/>
                <w:sz w:val="20"/>
                <w:szCs w:val="20"/>
              </w:rPr>
              <w:t>ratio.</w:t>
            </w:r>
          </w:p>
          <w:p w14:paraId="0D9493EF" w14:textId="7CDA5FA7" w:rsidR="00443EE7" w:rsidRPr="001D06C3" w:rsidRDefault="00443EE7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246C43">
              <w:rPr>
                <w:rFonts w:ascii="Arial" w:hAnsi="Arial" w:cs="Arial"/>
                <w:sz w:val="20"/>
                <w:szCs w:val="20"/>
              </w:rPr>
              <w:t xml:space="preserve">Recommendation comes from National Association on Higher Education </w:t>
            </w:r>
            <w:proofErr w:type="gramStart"/>
            <w:r w:rsidR="00246C43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="00246C43">
              <w:rPr>
                <w:rFonts w:ascii="Arial" w:hAnsi="Arial" w:cs="Arial"/>
                <w:sz w:val="20"/>
                <w:szCs w:val="20"/>
              </w:rPr>
              <w:t xml:space="preserve"> Disabilities AHEAD organization]</w:t>
            </w:r>
          </w:p>
        </w:tc>
      </w:tr>
      <w:tr w:rsidR="004C7267" w:rsidRPr="00210107" w14:paraId="03820A92" w14:textId="77777777" w:rsidTr="2A7C2EF4">
        <w:trPr>
          <w:trHeight w:val="30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7A6CD53" w14:textId="77777777" w:rsidR="00085A6C" w:rsidRDefault="004C7267" w:rsidP="00085A6C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51FC012" w14:textId="1DA662E0" w:rsidR="00085A6C" w:rsidRDefault="009E048C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ork with Associate Dean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conduct a needs assessment to determine which positions would best serve the college based on population growth and demand. </w:t>
            </w:r>
          </w:p>
          <w:p w14:paraId="7E1840FC" w14:textId="77777777" w:rsidR="009E048C" w:rsidRPr="00377D9D" w:rsidRDefault="009E048C" w:rsidP="004627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86" w:rsidRPr="00210107" w14:paraId="06C0CD70" w14:textId="77777777" w:rsidTr="2A7C2EF4">
        <w:trPr>
          <w:trHeight w:val="30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EDC42CE" w14:textId="77777777" w:rsidR="00BE7B86" w:rsidRPr="00210107" w:rsidRDefault="00BE7B86" w:rsidP="00377D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#2)</w:t>
            </w:r>
          </w:p>
          <w:p w14:paraId="52FBA26A" w14:textId="5D5D444D" w:rsidR="00377D9D" w:rsidRDefault="00D215C3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2: 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Since 2020, the </w:t>
            </w:r>
            <w:r w:rsidR="009E048C">
              <w:rPr>
                <w:rFonts w:ascii="Arial" w:hAnsi="Arial" w:cs="Arial"/>
                <w:sz w:val="20"/>
                <w:szCs w:val="20"/>
              </w:rPr>
              <w:t>department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 hired a dual credit ACCESS advisor, a part-time ACCESS advisor </w:t>
            </w:r>
            <w:r w:rsidR="009E048C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>Celina</w:t>
            </w:r>
            <w:r w:rsidR="009E048C">
              <w:rPr>
                <w:rFonts w:ascii="Arial" w:hAnsi="Arial" w:cs="Arial"/>
                <w:sz w:val="20"/>
                <w:szCs w:val="20"/>
              </w:rPr>
              <w:t xml:space="preserve"> Campus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, a grant-funded ACCESS advisor </w:t>
            </w:r>
            <w:r w:rsidR="009E048C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workforce programs at the Technical Campus, and a grant-funded assistive technology specialist. These additional staff </w:t>
            </w:r>
            <w:r w:rsidR="009E048C">
              <w:rPr>
                <w:rFonts w:ascii="Arial" w:hAnsi="Arial" w:cs="Arial"/>
                <w:sz w:val="20"/>
                <w:szCs w:val="20"/>
              </w:rPr>
              <w:t>enabled the AC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>CESS</w:t>
            </w:r>
            <w:r w:rsidR="005A1B02">
              <w:rPr>
                <w:rFonts w:ascii="Arial" w:hAnsi="Arial" w:cs="Arial"/>
                <w:sz w:val="20"/>
                <w:szCs w:val="20"/>
              </w:rPr>
              <w:t xml:space="preserve"> office</w:t>
            </w:r>
            <w:r w:rsidR="009E0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9E048C">
              <w:rPr>
                <w:rFonts w:ascii="Arial" w:hAnsi="Arial" w:cs="Arial"/>
                <w:sz w:val="20"/>
                <w:szCs w:val="20"/>
              </w:rPr>
              <w:t>reach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 the 250/1 student to staff ratio. </w:t>
            </w:r>
          </w:p>
          <w:p w14:paraId="075A63C4" w14:textId="77777777" w:rsidR="004F390D" w:rsidRDefault="004F390D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92A496" w14:textId="53A00E3C" w:rsidR="00BE7B86" w:rsidRPr="00210107" w:rsidRDefault="00D215C3" w:rsidP="2A7C2EF4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Year 4 Update: </w:t>
            </w:r>
            <w:r w:rsidR="00E9619C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Since the submission of the ACCESS Year 2 CIP, </w:t>
            </w:r>
            <w:r w:rsidR="5D26E42F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ACCESS has maintained the </w:t>
            </w:r>
            <w:proofErr w:type="gramStart"/>
            <w:r w:rsidR="5D26E42F" w:rsidRPr="2A7C2EF4">
              <w:rPr>
                <w:rFonts w:ascii="Arial" w:hAnsi="Arial" w:cs="Arial"/>
                <w:color w:val="0000FF"/>
                <w:sz w:val="20"/>
                <w:szCs w:val="20"/>
              </w:rPr>
              <w:t>aforementioned dual</w:t>
            </w:r>
            <w:proofErr w:type="gramEnd"/>
            <w:r w:rsidR="5D26E42F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credit ACCESS advisor, part-time ACCESS advisor for the Celina Campus, and both grant-funded ACC</w:t>
            </w:r>
            <w:r w:rsidR="36412C83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ESS positions (ACCESS advisor for workforce programs at the Technical Campus and assistive technology specialist). </w:t>
            </w:r>
          </w:p>
        </w:tc>
      </w:tr>
      <w:tr w:rsidR="00C76636" w:rsidRPr="00210107" w14:paraId="23043A9D" w14:textId="77777777" w:rsidTr="2A7C2EF4">
        <w:trPr>
          <w:trHeight w:val="30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D95E4FB" w14:textId="77777777" w:rsidR="00C76636" w:rsidRPr="00210107" w:rsidRDefault="00C76636" w:rsidP="00377D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0C8B3D57" w14:textId="77777777" w:rsidR="00577912" w:rsidRDefault="00577912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7384275" w14:textId="51B52701" w:rsidR="00D215C3" w:rsidRDefault="00D215C3" w:rsidP="38937A79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Year 4 data provided in blue</w:t>
            </w:r>
            <w:r w:rsidR="5BEAAB1F" w:rsidRPr="38937A79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. </w:t>
            </w:r>
          </w:p>
          <w:p w14:paraId="2387102E" w14:textId="77777777" w:rsidR="00D215C3" w:rsidRPr="00D215C3" w:rsidRDefault="00D215C3" w:rsidP="38937A79">
            <w:pPr>
              <w:pStyle w:val="NoSpacing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</w:p>
          <w:p w14:paraId="3EA74476" w14:textId="3BC3733E" w:rsidR="00577912" w:rsidRPr="002613EB" w:rsidRDefault="4DD1ADD3" w:rsidP="38937A7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8937A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number of ACCESS students</w:t>
            </w:r>
            <w:r w:rsidR="371B6611" w:rsidRPr="38937A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53A5CFB" w14:textId="77777777" w:rsidR="00577912" w:rsidRPr="002613EB" w:rsidRDefault="00577912" w:rsidP="00377D9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B212A7" w14:textId="7A1F3617" w:rsidR="00577912" w:rsidRPr="002613EB" w:rsidRDefault="00577912" w:rsidP="00577912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13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Fiscal Year 2021    </w:t>
            </w:r>
            <w:r w:rsidR="00D2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13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3,936</w:t>
            </w:r>
            <w:r w:rsidR="005A1B0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22BFAC18" w14:textId="1A6B0253" w:rsidR="00CC4502" w:rsidRDefault="00577912" w:rsidP="00577912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13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Fiscal Year 2022     </w:t>
            </w:r>
            <w:r w:rsidR="00D2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13EB">
              <w:rPr>
                <w:rFonts w:ascii="Arial" w:hAnsi="Arial" w:cs="Arial"/>
                <w:color w:val="000000" w:themeColor="text1"/>
                <w:sz w:val="20"/>
                <w:szCs w:val="20"/>
              </w:rPr>
              <w:t>3,981</w:t>
            </w:r>
            <w:r w:rsidR="005A1B0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3084C6A5" w14:textId="77641B1E" w:rsidR="00CC4502" w:rsidRDefault="00CC4502" w:rsidP="00577912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F39C16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Fiscal Year 2023</w:t>
            </w:r>
            <w:r w:rsidRPr="6F39C16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</w:t>
            </w:r>
            <w:r w:rsidR="00413424" w:rsidRPr="6F39C169">
              <w:rPr>
                <w:rFonts w:ascii="Arial" w:hAnsi="Arial" w:cs="Arial"/>
                <w:color w:val="0000FF"/>
                <w:sz w:val="20"/>
                <w:szCs w:val="20"/>
              </w:rPr>
              <w:t>3,839</w:t>
            </w:r>
          </w:p>
          <w:p w14:paraId="3C897B73" w14:textId="6C8F68CB" w:rsidR="38937A79" w:rsidRDefault="042BEE7E" w:rsidP="2A7C2EF4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A7C2E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Fiscal Year 2024</w:t>
            </w:r>
            <w:r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</w:t>
            </w:r>
            <w:r w:rsidR="2F08A75E" w:rsidRPr="2A7C2EF4">
              <w:rPr>
                <w:rFonts w:ascii="Arial" w:hAnsi="Arial" w:cs="Arial"/>
                <w:color w:val="0000FF"/>
                <w:sz w:val="20"/>
                <w:szCs w:val="20"/>
              </w:rPr>
              <w:t>4,254</w:t>
            </w:r>
            <w:r w:rsidR="38937A79">
              <w:br/>
            </w:r>
            <w:r w:rsidR="4F233EF7" w:rsidRPr="2A7C2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proofErr w:type="gramStart"/>
            <w:r w:rsidR="4F233EF7" w:rsidRPr="2A7C2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="005A1B0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4F233EF7" w:rsidRPr="2A7C2EF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Results Gathered using ARGOS</w:t>
            </w:r>
            <w:r w:rsidR="4F233EF7" w:rsidRPr="2A7C2EF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1555F227" w14:textId="7AB8E450" w:rsidR="38937A79" w:rsidRDefault="38937A79" w:rsidP="38937A79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294F67" w14:textId="32E97EB8" w:rsidR="00577912" w:rsidRPr="002613EB" w:rsidRDefault="4DD1ADD3" w:rsidP="38937A7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8937A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number of dual credit ACCESS students:</w:t>
            </w:r>
          </w:p>
          <w:p w14:paraId="42AF2D70" w14:textId="556EFE4C" w:rsidR="002613EB" w:rsidRPr="002613EB" w:rsidRDefault="002613EB" w:rsidP="00377D9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611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990"/>
              <w:gridCol w:w="900"/>
              <w:gridCol w:w="795"/>
              <w:gridCol w:w="1050"/>
              <w:gridCol w:w="960"/>
            </w:tblGrid>
            <w:tr w:rsidR="00FD4B2F" w:rsidRPr="002613EB" w14:paraId="15DF3C92" w14:textId="2A7F5E90" w:rsidTr="2A7C2EF4">
              <w:trPr>
                <w:trHeight w:val="300"/>
              </w:trPr>
              <w:tc>
                <w:tcPr>
                  <w:tcW w:w="1420" w:type="dxa"/>
                </w:tcPr>
                <w:p w14:paraId="3466DE4B" w14:textId="77777777" w:rsidR="00FD4B2F" w:rsidRPr="002613EB" w:rsidRDefault="00FD4B2F" w:rsidP="00FD4B2F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696AAB2D" w14:textId="6434BB57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00" w:type="dxa"/>
                  <w:vAlign w:val="center"/>
                </w:tcPr>
                <w:p w14:paraId="3C35C593" w14:textId="3211AD9E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95" w:type="dxa"/>
                  <w:vAlign w:val="center"/>
                </w:tcPr>
                <w:p w14:paraId="75E96547" w14:textId="2138F9B2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50" w:type="dxa"/>
                  <w:vAlign w:val="center"/>
                </w:tcPr>
                <w:p w14:paraId="291FA7DC" w14:textId="20FD780B" w:rsidR="00FD4B2F" w:rsidRPr="0003465F" w:rsidRDefault="0A0A3302" w:rsidP="6F39C16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2023</w:t>
                  </w:r>
                  <w:r w:rsidR="3DA2F6A3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  <w:r w:rsidR="649AED84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  <w:r w:rsidR="53B95F00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60" w:type="dxa"/>
                  <w:vAlign w:val="center"/>
                </w:tcPr>
                <w:p w14:paraId="735B7355" w14:textId="1784C42B" w:rsidR="00FD4B2F" w:rsidRPr="0003465F" w:rsidRDefault="0A0A3302" w:rsidP="0078149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202</w:t>
                  </w:r>
                  <w:r w:rsidR="1CB388A6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4</w:t>
                  </w:r>
                  <w:r w:rsidR="68CD3430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  <w:r w:rsidR="53DDCB24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  <w:r w:rsidR="0BED1597"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*</w:t>
                  </w:r>
                </w:p>
              </w:tc>
            </w:tr>
            <w:tr w:rsidR="00FD4B2F" w:rsidRPr="002613EB" w14:paraId="78428D18" w14:textId="1664667D" w:rsidTr="2A7C2EF4">
              <w:trPr>
                <w:trHeight w:val="300"/>
              </w:trPr>
              <w:tc>
                <w:tcPr>
                  <w:tcW w:w="1420" w:type="dxa"/>
                </w:tcPr>
                <w:p w14:paraId="3023768C" w14:textId="464A5A5F" w:rsidR="00FD4B2F" w:rsidRPr="002613EB" w:rsidRDefault="00FD4B2F" w:rsidP="00FD4B2F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13E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Fall</w:t>
                  </w:r>
                </w:p>
              </w:tc>
              <w:tc>
                <w:tcPr>
                  <w:tcW w:w="990" w:type="dxa"/>
                  <w:vAlign w:val="center"/>
                </w:tcPr>
                <w:p w14:paraId="5B87939A" w14:textId="41696720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00" w:type="dxa"/>
                  <w:vAlign w:val="center"/>
                </w:tcPr>
                <w:p w14:paraId="7B36645E" w14:textId="1282518C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5" w:type="dxa"/>
                  <w:vAlign w:val="center"/>
                </w:tcPr>
                <w:p w14:paraId="70B559CA" w14:textId="087A52D7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0" w:type="dxa"/>
                  <w:vAlign w:val="center"/>
                </w:tcPr>
                <w:p w14:paraId="041A8EA5" w14:textId="41B69ACC" w:rsidR="00FD4B2F" w:rsidRPr="002613EB" w:rsidRDefault="013261EB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960" w:type="dxa"/>
                  <w:vAlign w:val="center"/>
                </w:tcPr>
                <w:p w14:paraId="24BC7E63" w14:textId="57151E1E" w:rsidR="00FD4B2F" w:rsidRPr="002613EB" w:rsidRDefault="66959CB2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408</w:t>
                  </w:r>
                </w:p>
              </w:tc>
            </w:tr>
            <w:tr w:rsidR="00FD4B2F" w:rsidRPr="002613EB" w14:paraId="66855648" w14:textId="6E495F8C" w:rsidTr="2A7C2EF4">
              <w:trPr>
                <w:trHeight w:val="300"/>
              </w:trPr>
              <w:tc>
                <w:tcPr>
                  <w:tcW w:w="1420" w:type="dxa"/>
                </w:tcPr>
                <w:p w14:paraId="2C2BD585" w14:textId="12919C80" w:rsidR="00FD4B2F" w:rsidRPr="002613EB" w:rsidRDefault="00FD4B2F" w:rsidP="00FD4B2F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13E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990" w:type="dxa"/>
                  <w:vAlign w:val="center"/>
                </w:tcPr>
                <w:p w14:paraId="28AB1646" w14:textId="57C8C072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0" w:type="dxa"/>
                  <w:vAlign w:val="center"/>
                </w:tcPr>
                <w:p w14:paraId="468255CB" w14:textId="49871A02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5" w:type="dxa"/>
                  <w:vAlign w:val="center"/>
                </w:tcPr>
                <w:p w14:paraId="112228D6" w14:textId="42797CD9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0" w:type="dxa"/>
                  <w:vAlign w:val="center"/>
                </w:tcPr>
                <w:p w14:paraId="49540B68" w14:textId="4BAC2EDE" w:rsidR="00FD4B2F" w:rsidRPr="002613EB" w:rsidRDefault="4CDDE4A2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60" w:type="dxa"/>
                  <w:vAlign w:val="center"/>
                </w:tcPr>
                <w:p w14:paraId="0FE377EC" w14:textId="4126DCC1" w:rsidR="00FD4B2F" w:rsidRPr="002613EB" w:rsidRDefault="034CC0CB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355</w:t>
                  </w:r>
                </w:p>
              </w:tc>
            </w:tr>
            <w:tr w:rsidR="00FD4B2F" w:rsidRPr="002613EB" w14:paraId="17DF3188" w14:textId="247C482A" w:rsidTr="2A7C2EF4">
              <w:trPr>
                <w:trHeight w:val="300"/>
              </w:trPr>
              <w:tc>
                <w:tcPr>
                  <w:tcW w:w="1420" w:type="dxa"/>
                </w:tcPr>
                <w:p w14:paraId="244BFF5F" w14:textId="287C96B9" w:rsidR="00FD4B2F" w:rsidRPr="002613EB" w:rsidRDefault="00FD4B2F" w:rsidP="00FD4B2F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13E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990" w:type="dxa"/>
                  <w:vAlign w:val="center"/>
                </w:tcPr>
                <w:p w14:paraId="1290929E" w14:textId="49B76161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0" w:type="dxa"/>
                  <w:vAlign w:val="center"/>
                </w:tcPr>
                <w:p w14:paraId="4F55663A" w14:textId="28D0FF7B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5" w:type="dxa"/>
                  <w:vAlign w:val="center"/>
                </w:tcPr>
                <w:p w14:paraId="1A3FAD11" w14:textId="3095475E" w:rsidR="00FD4B2F" w:rsidRPr="002613EB" w:rsidRDefault="00FD4B2F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50" w:type="dxa"/>
                  <w:vAlign w:val="center"/>
                </w:tcPr>
                <w:p w14:paraId="03C63C24" w14:textId="328E3CE0" w:rsidR="00FD4B2F" w:rsidRPr="002613EB" w:rsidRDefault="4627D9B1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60" w:type="dxa"/>
                  <w:vAlign w:val="center"/>
                </w:tcPr>
                <w:p w14:paraId="4EE94C46" w14:textId="6EB3CF75" w:rsidR="00FD4B2F" w:rsidRPr="002613EB" w:rsidRDefault="073EC4C1" w:rsidP="6F39C169">
                  <w:pPr>
                    <w:pStyle w:val="NoSpacing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6F39C16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36</w:t>
                  </w:r>
                </w:p>
              </w:tc>
            </w:tr>
          </w:tbl>
          <w:p w14:paraId="039D426C" w14:textId="32B440F1" w:rsidR="6F39C169" w:rsidRDefault="6F39C169" w:rsidP="6F39C169">
            <w:pPr>
              <w:pStyle w:val="NoSpacing"/>
            </w:pPr>
          </w:p>
          <w:p w14:paraId="6C618D21" w14:textId="7B92ECAD" w:rsidR="00577912" w:rsidRPr="00577912" w:rsidRDefault="2AFDA18A" w:rsidP="38937A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*</w:t>
            </w:r>
            <w:r w:rsidR="4056170A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*</w:t>
            </w:r>
            <w:r w:rsidR="30B9B02A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*</w:t>
            </w:r>
            <w:r w:rsidR="222CDA33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Due to a software transition</w:t>
            </w:r>
            <w:r w:rsidR="0DB56248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222CDA33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reporting process for </w:t>
            </w:r>
            <w:r w:rsidR="71914F3F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ACCESS </w:t>
            </w:r>
            <w:r w:rsidR="222CDA33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Dual Credit</w:t>
            </w:r>
            <w:r w:rsidR="337D31F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students</w:t>
            </w:r>
            <w:r w:rsidR="146ACE8C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B7F24B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was</w:t>
            </w:r>
            <w:r w:rsidR="429FF37F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updated</w:t>
            </w:r>
            <w:r w:rsidR="745EB1D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for the Year 4 CIP (with data </w:t>
            </w:r>
            <w:r w:rsidR="2A4F1125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beginning Fall 2023</w:t>
            </w:r>
            <w:r w:rsidR="62CA725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429FF37F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</w:t>
            </w:r>
            <w:r w:rsidR="6FD0BB70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T</w:t>
            </w:r>
            <w:r w:rsidR="218DDDC7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he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report</w:t>
            </w:r>
            <w:r w:rsidR="669D7F63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1CBD53E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are now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built on </w:t>
            </w:r>
            <w:r w:rsidR="2677ADC3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data supplied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by the Collin Dual Credit office</w:t>
            </w:r>
            <w:r w:rsidR="25BC524C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in conjunction with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ACCESS AIM file ma</w:t>
            </w:r>
            <w:r w:rsidR="046FE0D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nagement</w:t>
            </w:r>
            <w:r w:rsidR="78BA9505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75D62A61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system</w:t>
            </w:r>
            <w:r w:rsidR="40DC5057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rather </w:t>
            </w:r>
            <w:r w:rsidR="40DC5057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 xml:space="preserve">than data gathered from ARGOS as </w:t>
            </w:r>
            <w:r w:rsidR="3A53EC1E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reported </w:t>
            </w:r>
            <w:r w:rsidR="40DC5057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in the Year 2 CIP</w:t>
            </w:r>
            <w:r w:rsidR="3A8D08CA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Data reported for Fiscal Year (FY) 2023 and FY 2024 reflect this updated data reporting process. Due to the change in data reporting processes, </w:t>
            </w:r>
            <w:r w:rsidR="22231D8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comparison of FY 2023 and FY 2024 data </w:t>
            </w:r>
            <w:r w:rsidR="0D82318B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with </w:t>
            </w:r>
            <w:r w:rsidR="22231D8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FY 2020, FY 2021, and FY 2022 data may be inaccurate</w:t>
            </w:r>
            <w:r w:rsidR="206A8B2F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However, comparison of FY 2023 and FY 2024 data </w:t>
            </w:r>
            <w:r w:rsidR="567E0D2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indicates a growth of 15.9</w:t>
            </w:r>
            <w:r w:rsidR="7311902D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567E0D24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% in dual credit ACCESS students for Fall, </w:t>
            </w:r>
            <w:r w:rsidR="02A96E16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49.</w:t>
            </w:r>
            <w:r w:rsidR="4407DEBA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>16</w:t>
            </w:r>
            <w:r w:rsidR="02A96E16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% increase in Spring, and </w:t>
            </w:r>
            <w:r w:rsidR="4C904812" w:rsidRPr="38937A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38.46% in Summer. </w:t>
            </w:r>
            <w:r w:rsidR="00577912">
              <w:br/>
            </w:r>
          </w:p>
          <w:p w14:paraId="76A69C28" w14:textId="4A04837E" w:rsidR="10AD56B7" w:rsidRDefault="10AD56B7" w:rsidP="38937A79">
            <w:pPr>
              <w:pStyle w:val="NoSpacing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Year 4 Update: </w:t>
            </w:r>
          </w:p>
          <w:p w14:paraId="5779A6D1" w14:textId="6C31DE1B" w:rsidR="38937A79" w:rsidRDefault="38937A79" w:rsidP="38937A79">
            <w:pPr>
              <w:pStyle w:val="NoSpacing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7D560487" w14:textId="79B62C70" w:rsidR="4A1DF5BF" w:rsidRDefault="4A1DF5BF" w:rsidP="2A7C2EF4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As of December 2024, the increase in staff previously established in the Year 2 CIP has enabled ACCESS to generally meet the 250/1 </w:t>
            </w:r>
            <w:r w:rsidR="005A1B02">
              <w:rPr>
                <w:rFonts w:ascii="Arial" w:hAnsi="Arial" w:cs="Arial"/>
                <w:color w:val="0000FF"/>
                <w:sz w:val="20"/>
                <w:szCs w:val="20"/>
              </w:rPr>
              <w:t>student-to-staff</w:t>
            </w:r>
            <w:r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 ratio recommended by AHEAD, with the exception of the dual credit ACCESS advisor position.</w:t>
            </w:r>
          </w:p>
          <w:p w14:paraId="7A2FA857" w14:textId="4F9CF4DF" w:rsidR="38937A79" w:rsidRDefault="38937A79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EE029A5" w14:textId="0B7D22CB" w:rsidR="38937A79" w:rsidRDefault="38937A79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0"/>
              <w:gridCol w:w="1965"/>
            </w:tblGrid>
            <w:tr w:rsidR="38937A79" w14:paraId="7A564312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2A0C2E6F" w14:textId="5E38F6A5" w:rsidR="10AD56B7" w:rsidRDefault="10AD56B7" w:rsidP="38937A7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Advisor</w:t>
                  </w:r>
                </w:p>
              </w:tc>
              <w:tc>
                <w:tcPr>
                  <w:tcW w:w="1965" w:type="dxa"/>
                </w:tcPr>
                <w:p w14:paraId="1A670883" w14:textId="2FB164C2" w:rsidR="10AD56B7" w:rsidRDefault="3B81AE14" w:rsidP="38937A7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2A7C2EF4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Active Students</w:t>
                  </w:r>
                  <w:r w:rsidR="72A7CC5C" w:rsidRPr="2A7C2EF4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 xml:space="preserve"> (Fall 2024)</w:t>
                  </w:r>
                </w:p>
              </w:tc>
            </w:tr>
            <w:tr w:rsidR="38937A79" w14:paraId="421E33E3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515EA7AE" w14:textId="3F45927D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Frisco </w:t>
                  </w:r>
                  <w:r w:rsidR="5D27CD27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1</w:t>
                  </w:r>
                </w:p>
              </w:tc>
              <w:tc>
                <w:tcPr>
                  <w:tcW w:w="1965" w:type="dxa"/>
                </w:tcPr>
                <w:p w14:paraId="33DE0615" w14:textId="0523A620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155</w:t>
                  </w:r>
                </w:p>
              </w:tc>
            </w:tr>
            <w:tr w:rsidR="38937A79" w14:paraId="0B32D367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71617F27" w14:textId="086C0F00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Frisco </w:t>
                  </w:r>
                  <w:r w:rsidR="1673ECAE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2</w:t>
                  </w:r>
                </w:p>
              </w:tc>
              <w:tc>
                <w:tcPr>
                  <w:tcW w:w="1965" w:type="dxa"/>
                </w:tcPr>
                <w:p w14:paraId="5B67AD33" w14:textId="265013FA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181</w:t>
                  </w:r>
                </w:p>
              </w:tc>
            </w:tr>
            <w:tr w:rsidR="38937A79" w14:paraId="26E8F7E0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084E0845" w14:textId="6F4444FF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McKinney </w:t>
                  </w:r>
                  <w:r w:rsidR="4173EB43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1</w:t>
                  </w:r>
                </w:p>
              </w:tc>
              <w:tc>
                <w:tcPr>
                  <w:tcW w:w="1965" w:type="dxa"/>
                </w:tcPr>
                <w:p w14:paraId="1AC18F94" w14:textId="2484455F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174</w:t>
                  </w:r>
                </w:p>
              </w:tc>
            </w:tr>
            <w:tr w:rsidR="38937A79" w14:paraId="73BFF7BC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7DC1F6DE" w14:textId="36115197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McKinney </w:t>
                  </w:r>
                  <w:r w:rsidR="235077EE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2</w:t>
                  </w:r>
                </w:p>
              </w:tc>
              <w:tc>
                <w:tcPr>
                  <w:tcW w:w="1965" w:type="dxa"/>
                </w:tcPr>
                <w:p w14:paraId="3D9EDBB5" w14:textId="2DF510FF" w:rsidR="10AD56B7" w:rsidRDefault="10AD56B7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170</w:t>
                  </w:r>
                </w:p>
              </w:tc>
            </w:tr>
            <w:tr w:rsidR="38937A79" w14:paraId="5442B702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623EBD33" w14:textId="21123603" w:rsidR="38937A79" w:rsidRDefault="38937A79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Plano </w:t>
                  </w:r>
                  <w:r w:rsidR="7D1B46AF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1</w:t>
                  </w:r>
                </w:p>
              </w:tc>
              <w:tc>
                <w:tcPr>
                  <w:tcW w:w="1965" w:type="dxa"/>
                </w:tcPr>
                <w:p w14:paraId="7641C88B" w14:textId="2D33947D" w:rsidR="38937A79" w:rsidRDefault="38937A79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200</w:t>
                  </w:r>
                </w:p>
              </w:tc>
            </w:tr>
            <w:tr w:rsidR="38937A79" w14:paraId="4DC628D4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2CEA740C" w14:textId="738A70D4" w:rsidR="38937A79" w:rsidRDefault="38937A79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Plano </w:t>
                  </w:r>
                  <w:r w:rsidR="6A66C214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 2</w:t>
                  </w:r>
                </w:p>
              </w:tc>
              <w:tc>
                <w:tcPr>
                  <w:tcW w:w="1965" w:type="dxa"/>
                </w:tcPr>
                <w:p w14:paraId="74588E3B" w14:textId="5B26B066" w:rsidR="38937A79" w:rsidRDefault="38937A79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201</w:t>
                  </w:r>
                </w:p>
              </w:tc>
            </w:tr>
            <w:tr w:rsidR="38937A79" w14:paraId="50573194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19AA7221" w14:textId="4C46C62C" w:rsidR="38937A79" w:rsidRDefault="38937A79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Wylie </w:t>
                  </w:r>
                  <w:r w:rsidR="6563BB18"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Campus </w:t>
                  </w: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Advisor</w:t>
                  </w:r>
                </w:p>
              </w:tc>
              <w:tc>
                <w:tcPr>
                  <w:tcW w:w="1965" w:type="dxa"/>
                </w:tcPr>
                <w:p w14:paraId="0905E77D" w14:textId="357039EB" w:rsidR="4D3FA9B5" w:rsidRDefault="4D3FA9B5" w:rsidP="38937A79">
                  <w:pPr>
                    <w:pStyle w:val="NoSpacing"/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203</w:t>
                  </w:r>
                </w:p>
              </w:tc>
            </w:tr>
            <w:tr w:rsidR="38937A79" w14:paraId="0181D610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163C91E9" w14:textId="6062D4D1" w:rsidR="69F578A8" w:rsidRDefault="69F578A8" w:rsidP="38937A79">
                  <w:pPr>
                    <w:pStyle w:val="NoSpacing"/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Technical Campus Advisor </w:t>
                  </w:r>
                </w:p>
              </w:tc>
              <w:tc>
                <w:tcPr>
                  <w:tcW w:w="1965" w:type="dxa"/>
                </w:tcPr>
                <w:p w14:paraId="414B3C0E" w14:textId="56CA2E64" w:rsidR="69F578A8" w:rsidRDefault="69F578A8" w:rsidP="38937A79">
                  <w:pPr>
                    <w:pStyle w:val="NoSpacing"/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189</w:t>
                  </w:r>
                </w:p>
              </w:tc>
            </w:tr>
            <w:tr w:rsidR="38937A79" w14:paraId="63880F99" w14:textId="77777777" w:rsidTr="2A7C2EF4">
              <w:trPr>
                <w:trHeight w:val="300"/>
              </w:trPr>
              <w:tc>
                <w:tcPr>
                  <w:tcW w:w="3060" w:type="dxa"/>
                </w:tcPr>
                <w:p w14:paraId="15806FFC" w14:textId="6562B1BF" w:rsidR="69F578A8" w:rsidRDefault="69F578A8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Dual Credit Advisor</w:t>
                  </w:r>
                </w:p>
              </w:tc>
              <w:tc>
                <w:tcPr>
                  <w:tcW w:w="1965" w:type="dxa"/>
                </w:tcPr>
                <w:p w14:paraId="188B87A8" w14:textId="239D972C" w:rsidR="69F578A8" w:rsidRDefault="69F578A8" w:rsidP="38937A79">
                  <w:pPr>
                    <w:pStyle w:val="NoSpacing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38937A7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457</w:t>
                  </w:r>
                </w:p>
              </w:tc>
            </w:tr>
          </w:tbl>
          <w:p w14:paraId="2A5E9E05" w14:textId="2AFF9180" w:rsidR="38937A79" w:rsidRDefault="38937A79" w:rsidP="38937A79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241A60E7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53C2A383" w14:textId="77777777" w:rsidTr="2A7C2EF4">
        <w:trPr>
          <w:trHeight w:val="30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4495174" w14:textId="3044EE96" w:rsidR="00215D1E" w:rsidRDefault="00C76636" w:rsidP="00215D1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Implementation of Findings</w:t>
            </w:r>
          </w:p>
          <w:p w14:paraId="5F81BC9E" w14:textId="77777777" w:rsidR="00577912" w:rsidRDefault="00577912" w:rsidP="00577912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96E42" w14:textId="68377B66" w:rsidR="00377D9D" w:rsidRDefault="00D215C3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2: 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The increase in staff to meet student accommodation needs has </w:t>
            </w:r>
            <w:r w:rsidR="002613EB">
              <w:rPr>
                <w:rFonts w:ascii="Arial" w:hAnsi="Arial" w:cs="Arial"/>
                <w:sz w:val="20"/>
                <w:szCs w:val="20"/>
              </w:rPr>
              <w:t>enabled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 student completion rates for those using ACCESS services to stay within 3%-</w:t>
            </w:r>
            <w:r w:rsidR="006D17F0">
              <w:rPr>
                <w:rFonts w:ascii="Arial" w:hAnsi="Arial" w:cs="Arial"/>
                <w:sz w:val="20"/>
                <w:szCs w:val="20"/>
              </w:rPr>
              <w:t>6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>% of the general education population. The additional staff ha</w:t>
            </w:r>
            <w:r w:rsidR="002613EB">
              <w:rPr>
                <w:rFonts w:ascii="Arial" w:hAnsi="Arial" w:cs="Arial"/>
                <w:sz w:val="20"/>
                <w:szCs w:val="20"/>
              </w:rPr>
              <w:t>ve</w:t>
            </w:r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 been able to meet the needs of the increasing requests for </w:t>
            </w:r>
            <w:proofErr w:type="gramStart"/>
            <w:r w:rsidR="00377D9D" w:rsidRPr="00377D9D">
              <w:rPr>
                <w:rFonts w:ascii="Arial" w:hAnsi="Arial" w:cs="Arial"/>
                <w:sz w:val="20"/>
                <w:szCs w:val="20"/>
              </w:rPr>
              <w:t>accommodations</w:t>
            </w:r>
            <w:proofErr w:type="gramEnd"/>
            <w:r w:rsidR="00377D9D" w:rsidRPr="00377D9D">
              <w:rPr>
                <w:rFonts w:ascii="Arial" w:hAnsi="Arial" w:cs="Arial"/>
                <w:sz w:val="20"/>
                <w:szCs w:val="20"/>
              </w:rPr>
              <w:t xml:space="preserve"> and assistive technology. </w:t>
            </w:r>
          </w:p>
          <w:p w14:paraId="5A2F7DF5" w14:textId="77777777" w:rsidR="00BB2F23" w:rsidRDefault="00BB2F23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37E1A1A" w14:textId="77777777" w:rsidR="00BB2F23" w:rsidRPr="0042342E" w:rsidRDefault="00BB2F23" w:rsidP="00BB2F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E6D6E">
              <w:rPr>
                <w:rFonts w:ascii="Arial" w:hAnsi="Arial" w:cs="Arial"/>
                <w:sz w:val="20"/>
                <w:szCs w:val="20"/>
              </w:rPr>
              <w:t xml:space="preserve">The additional staff </w:t>
            </w:r>
            <w:r>
              <w:rPr>
                <w:rFonts w:ascii="Arial" w:hAnsi="Arial" w:cs="Arial"/>
                <w:sz w:val="20"/>
                <w:szCs w:val="20"/>
              </w:rPr>
              <w:t>provided</w:t>
            </w:r>
            <w:r w:rsidRPr="007E6D6E">
              <w:rPr>
                <w:rFonts w:ascii="Arial" w:hAnsi="Arial" w:cs="Arial"/>
                <w:sz w:val="20"/>
                <w:szCs w:val="20"/>
              </w:rPr>
              <w:t xml:space="preserve"> the ACCESS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gramEnd"/>
            <w:r w:rsidRPr="007E6D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ability </w:t>
            </w:r>
            <w:r w:rsidRPr="007E6D6E">
              <w:rPr>
                <w:rFonts w:ascii="Arial" w:hAnsi="Arial" w:cs="Arial"/>
                <w:sz w:val="20"/>
                <w:szCs w:val="20"/>
              </w:rPr>
              <w:t>to meet student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more timely</w:t>
            </w:r>
            <w:proofErr w:type="gramEnd"/>
            <w:r w:rsidRPr="007E6D6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Pr="007E6D6E">
              <w:rPr>
                <w:rFonts w:ascii="Arial" w:hAnsi="Arial" w:cs="Arial"/>
                <w:sz w:val="20"/>
                <w:szCs w:val="20"/>
              </w:rPr>
              <w:t>accommodation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earlier</w:t>
            </w:r>
            <w:r w:rsidRPr="007E6D6E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toward </w:t>
            </w:r>
            <w:r w:rsidRPr="007E6D6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student-to-staff</w:t>
            </w:r>
            <w:r w:rsidRPr="007E6D6E">
              <w:rPr>
                <w:rFonts w:ascii="Arial" w:hAnsi="Arial" w:cs="Arial"/>
                <w:sz w:val="20"/>
                <w:szCs w:val="20"/>
              </w:rPr>
              <w:t xml:space="preserve"> ratio at recommended level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6D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BC4044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BFA7554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273DE7A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342E">
              <w:rPr>
                <w:rFonts w:ascii="Arial" w:hAnsi="Arial" w:cs="Arial"/>
                <w:sz w:val="20"/>
                <w:szCs w:val="20"/>
              </w:rPr>
              <w:t xml:space="preserve">Results for students using </w:t>
            </w:r>
            <w:r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r w:rsidRPr="0042342E">
              <w:rPr>
                <w:rFonts w:ascii="Arial" w:hAnsi="Arial" w:cs="Arial"/>
                <w:sz w:val="20"/>
                <w:szCs w:val="20"/>
              </w:rPr>
              <w:t>services:</w:t>
            </w:r>
          </w:p>
          <w:p w14:paraId="522AA252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8A1FFE0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342E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Credit </w:t>
            </w:r>
            <w:r w:rsidRPr="0042342E">
              <w:rPr>
                <w:rFonts w:ascii="Arial" w:hAnsi="Arial" w:cs="Arial"/>
                <w:sz w:val="20"/>
                <w:szCs w:val="20"/>
              </w:rPr>
              <w:t>Hours Attempted        Hours Completed               Percent Completion</w:t>
            </w:r>
          </w:p>
          <w:p w14:paraId="09E21749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342E">
              <w:rPr>
                <w:rFonts w:ascii="Arial" w:hAnsi="Arial" w:cs="Arial"/>
                <w:sz w:val="20"/>
                <w:szCs w:val="20"/>
              </w:rPr>
              <w:t>FY 2021                                    29,168                             22,453                                    77.0</w:t>
            </w:r>
          </w:p>
          <w:p w14:paraId="41A3F601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342E">
              <w:rPr>
                <w:rFonts w:ascii="Arial" w:hAnsi="Arial" w:cs="Arial"/>
                <w:sz w:val="20"/>
                <w:szCs w:val="20"/>
              </w:rPr>
              <w:lastRenderedPageBreak/>
              <w:t>FY 2022                                    29,793                             23,354                                    78.4</w:t>
            </w:r>
          </w:p>
          <w:p w14:paraId="4A215DD4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6F39C16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FY 2023</w:t>
            </w:r>
            <w:r w:rsidRPr="6F39C16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                             31,200                             23,568                                    75.5</w:t>
            </w:r>
          </w:p>
          <w:p w14:paraId="7D196335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6F39C16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FY 2024</w:t>
            </w:r>
            <w:r w:rsidRPr="6F39C16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                             34,554                             27,483                                    79.5</w:t>
            </w:r>
          </w:p>
          <w:p w14:paraId="51FFD63F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ECB219A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for General Population Students:</w:t>
            </w:r>
          </w:p>
          <w:p w14:paraId="31D4EE4F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0C70C9D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Credit </w:t>
            </w:r>
            <w:r w:rsidRPr="0042342E">
              <w:rPr>
                <w:rFonts w:ascii="Arial" w:hAnsi="Arial" w:cs="Arial"/>
                <w:sz w:val="20"/>
                <w:szCs w:val="20"/>
              </w:rPr>
              <w:t>Hours Attempted       Hours Completed               Percent Completion</w:t>
            </w:r>
          </w:p>
          <w:p w14:paraId="7F3BBA8C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2021                                   622,404                         496,683                                     79.8</w:t>
            </w:r>
          </w:p>
          <w:p w14:paraId="3170930F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2022                                   626,337                         515,813                                     82.4</w:t>
            </w:r>
          </w:p>
          <w:p w14:paraId="46C66637" w14:textId="77777777" w:rsidR="00BB2F23" w:rsidRDefault="00BB2F23" w:rsidP="00BB2F23">
            <w:pPr>
              <w:pStyle w:val="NoSpacing"/>
              <w:ind w:left="7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6F39C16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FY 2023</w:t>
            </w:r>
            <w:r w:rsidRPr="6F39C16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                            657,580                         522,411                                     79.4</w:t>
            </w:r>
          </w:p>
          <w:p w14:paraId="444C158F" w14:textId="77777777" w:rsidR="00BB2F23" w:rsidRPr="0042342E" w:rsidRDefault="00BB2F23" w:rsidP="00BB2F23">
            <w:pPr>
              <w:pStyle w:val="NoSpacing"/>
              <w:ind w:left="7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38937A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FY 2024</w:t>
            </w:r>
            <w:r w:rsidRPr="38937A7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                            709,490                         593,653                                     83.7</w:t>
            </w:r>
          </w:p>
          <w:p w14:paraId="789F4AF5" w14:textId="77777777" w:rsidR="00BB2F23" w:rsidRDefault="00BB2F23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FEA3A3" w14:textId="77777777" w:rsidR="00BB2F23" w:rsidRDefault="00BB2F23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9AEA18" w14:textId="007F86E0" w:rsidR="00D215C3" w:rsidRDefault="00D215C3" w:rsidP="2A7C2EF4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2A7C2E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Year 4 Update: </w:t>
            </w:r>
            <w:r w:rsidR="61F1805D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Maintaining the increase in staff, including grant-funded positions, has continued to allow the student completion rates for students using ACCESS services to stay within the target </w:t>
            </w:r>
            <w:r w:rsidR="11CCCD50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of </w:t>
            </w:r>
            <w:r w:rsidR="61F1805D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3%-6% of the general education population. </w:t>
            </w:r>
            <w:r w:rsidR="7CCD29EC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To address the </w:t>
            </w:r>
            <w:r w:rsidR="00064944">
              <w:rPr>
                <w:rFonts w:ascii="Arial" w:hAnsi="Arial" w:cs="Arial"/>
                <w:color w:val="0000FF"/>
                <w:sz w:val="20"/>
                <w:szCs w:val="20"/>
              </w:rPr>
              <w:t xml:space="preserve">growing </w:t>
            </w:r>
            <w:r w:rsidR="7CCD29EC" w:rsidRPr="2A7C2EF4">
              <w:rPr>
                <w:rFonts w:ascii="Arial" w:hAnsi="Arial" w:cs="Arial"/>
                <w:color w:val="0000FF"/>
                <w:sz w:val="20"/>
                <w:szCs w:val="20"/>
              </w:rPr>
              <w:t xml:space="preserve">dual credit ACCESS </w:t>
            </w:r>
            <w:r w:rsidR="00313EF9">
              <w:rPr>
                <w:rFonts w:ascii="Arial" w:hAnsi="Arial" w:cs="Arial"/>
                <w:color w:val="0000FF"/>
                <w:sz w:val="20"/>
                <w:szCs w:val="20"/>
              </w:rPr>
              <w:t>caseload, the ACCESS team and appropriate leadership will explore solutions</w:t>
            </w:r>
            <w:r w:rsidR="0006494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336E8">
              <w:rPr>
                <w:rFonts w:ascii="Arial" w:hAnsi="Arial" w:cs="Arial"/>
                <w:color w:val="0000FF"/>
                <w:sz w:val="20"/>
                <w:szCs w:val="20"/>
              </w:rPr>
              <w:t>such as assigning dual credit students to other advisor</w:t>
            </w:r>
            <w:r w:rsidR="00064944">
              <w:rPr>
                <w:rFonts w:ascii="Arial" w:hAnsi="Arial" w:cs="Arial"/>
                <w:color w:val="0000FF"/>
                <w:sz w:val="20"/>
                <w:szCs w:val="20"/>
              </w:rPr>
              <w:t xml:space="preserve">s. </w:t>
            </w:r>
          </w:p>
          <w:p w14:paraId="3C455A76" w14:textId="77777777" w:rsidR="00BB2F23" w:rsidRDefault="00BB2F23" w:rsidP="2A7C2EF4">
            <w:pPr>
              <w:pStyle w:val="NoSpacing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3BC6C6BA" w14:textId="76864CB3" w:rsidR="002613EB" w:rsidRPr="00377D9D" w:rsidRDefault="002613EB" w:rsidP="00377D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7BF8A" w14:textId="77777777" w:rsidR="007F4753" w:rsidRDefault="007F4753" w:rsidP="00096CBE">
      <w:pPr>
        <w:tabs>
          <w:tab w:val="left" w:pos="690"/>
          <w:tab w:val="left" w:pos="4575"/>
        </w:tabs>
      </w:pPr>
    </w:p>
    <w:sectPr w:rsidR="007F4753" w:rsidSect="00F25D44">
      <w:headerReference w:type="default" r:id="rId11"/>
      <w:footerReference w:type="default" r:id="rId12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D77E" w14:textId="77777777" w:rsidR="003F14A4" w:rsidRDefault="003F14A4" w:rsidP="0002489A">
      <w:pPr>
        <w:spacing w:after="0" w:line="240" w:lineRule="auto"/>
      </w:pPr>
      <w:r>
        <w:separator/>
      </w:r>
    </w:p>
  </w:endnote>
  <w:endnote w:type="continuationSeparator" w:id="0">
    <w:p w14:paraId="520F8DDB" w14:textId="77777777" w:rsidR="003F14A4" w:rsidRDefault="003F14A4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AB21A3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361AD7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52ED" w14:textId="77777777" w:rsidR="003F14A4" w:rsidRDefault="003F14A4" w:rsidP="0002489A">
      <w:pPr>
        <w:spacing w:after="0" w:line="240" w:lineRule="auto"/>
      </w:pPr>
      <w:r>
        <w:separator/>
      </w:r>
    </w:p>
  </w:footnote>
  <w:footnote w:type="continuationSeparator" w:id="0">
    <w:p w14:paraId="7AB6B8A8" w14:textId="77777777" w:rsidR="003F14A4" w:rsidRDefault="003F14A4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990F" w14:textId="77777777" w:rsidR="00761D43" w:rsidRDefault="00CE3C6C" w:rsidP="00173023">
    <w:pPr>
      <w:pStyle w:val="Header"/>
      <w:jc w:val="right"/>
      <w:rPr>
        <w:i/>
      </w:rPr>
    </w:pPr>
    <w:r>
      <w:rPr>
        <w:i/>
      </w:rPr>
      <w:t>Rev. 11</w:t>
    </w:r>
    <w:r w:rsidR="00F547BD">
      <w:rPr>
        <w:i/>
      </w:rPr>
      <w:t>/20</w:t>
    </w:r>
    <w:r>
      <w:rPr>
        <w:i/>
      </w:rPr>
      <w:t xml:space="preserve">20 </w:t>
    </w:r>
    <w:proofErr w:type="spellStart"/>
    <w:r>
      <w:rPr>
        <w:i/>
      </w:rPr>
      <w:t>bmb</w:t>
    </w:r>
    <w:proofErr w:type="spellEnd"/>
  </w:p>
  <w:p w14:paraId="59C2CEBB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928"/>
    <w:multiLevelType w:val="hybridMultilevel"/>
    <w:tmpl w:val="77D48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A52F"/>
    <w:multiLevelType w:val="hybridMultilevel"/>
    <w:tmpl w:val="017C5468"/>
    <w:lvl w:ilvl="0" w:tplc="6F44E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0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2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7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B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81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6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69A"/>
    <w:multiLevelType w:val="hybridMultilevel"/>
    <w:tmpl w:val="8ED2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3C05"/>
    <w:multiLevelType w:val="hybridMultilevel"/>
    <w:tmpl w:val="A762F7FE"/>
    <w:lvl w:ilvl="0" w:tplc="8402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4F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2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A3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65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8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69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85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97615">
    <w:abstractNumId w:val="5"/>
  </w:num>
  <w:num w:numId="2" w16cid:durableId="1678342419">
    <w:abstractNumId w:val="1"/>
  </w:num>
  <w:num w:numId="3" w16cid:durableId="1625191427">
    <w:abstractNumId w:val="3"/>
  </w:num>
  <w:num w:numId="4" w16cid:durableId="2088917373">
    <w:abstractNumId w:val="2"/>
  </w:num>
  <w:num w:numId="5" w16cid:durableId="2079858977">
    <w:abstractNumId w:val="0"/>
  </w:num>
  <w:num w:numId="6" w16cid:durableId="6064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2489A"/>
    <w:rsid w:val="0003465F"/>
    <w:rsid w:val="0005174E"/>
    <w:rsid w:val="00060532"/>
    <w:rsid w:val="0006422F"/>
    <w:rsid w:val="00064944"/>
    <w:rsid w:val="00073053"/>
    <w:rsid w:val="00085A6C"/>
    <w:rsid w:val="00096CBE"/>
    <w:rsid w:val="000B44C0"/>
    <w:rsid w:val="000D070C"/>
    <w:rsid w:val="000E2EAF"/>
    <w:rsid w:val="000E709E"/>
    <w:rsid w:val="000F18FC"/>
    <w:rsid w:val="00110AAC"/>
    <w:rsid w:val="00116228"/>
    <w:rsid w:val="00145E5C"/>
    <w:rsid w:val="00173023"/>
    <w:rsid w:val="00195160"/>
    <w:rsid w:val="001A7A83"/>
    <w:rsid w:val="001D06C3"/>
    <w:rsid w:val="001D4BB0"/>
    <w:rsid w:val="001D5F36"/>
    <w:rsid w:val="001E0783"/>
    <w:rsid w:val="00206020"/>
    <w:rsid w:val="00210107"/>
    <w:rsid w:val="00215D1E"/>
    <w:rsid w:val="00236E81"/>
    <w:rsid w:val="00246C43"/>
    <w:rsid w:val="002613EB"/>
    <w:rsid w:val="002657C1"/>
    <w:rsid w:val="00285F40"/>
    <w:rsid w:val="002B74E2"/>
    <w:rsid w:val="002E1129"/>
    <w:rsid w:val="00313EF9"/>
    <w:rsid w:val="00366166"/>
    <w:rsid w:val="00375CB9"/>
    <w:rsid w:val="00375F6A"/>
    <w:rsid w:val="00377D9D"/>
    <w:rsid w:val="00386050"/>
    <w:rsid w:val="003A247B"/>
    <w:rsid w:val="003F14A4"/>
    <w:rsid w:val="00413424"/>
    <w:rsid w:val="0042342E"/>
    <w:rsid w:val="00426A74"/>
    <w:rsid w:val="00443EE7"/>
    <w:rsid w:val="0046276B"/>
    <w:rsid w:val="00490553"/>
    <w:rsid w:val="004C586B"/>
    <w:rsid w:val="004C7267"/>
    <w:rsid w:val="004E4AC0"/>
    <w:rsid w:val="004F2961"/>
    <w:rsid w:val="004F390D"/>
    <w:rsid w:val="00502687"/>
    <w:rsid w:val="00503FB4"/>
    <w:rsid w:val="00517E19"/>
    <w:rsid w:val="00520C57"/>
    <w:rsid w:val="00565C7D"/>
    <w:rsid w:val="00577912"/>
    <w:rsid w:val="00593530"/>
    <w:rsid w:val="005A1B02"/>
    <w:rsid w:val="005A203A"/>
    <w:rsid w:val="005C60D2"/>
    <w:rsid w:val="005D66CF"/>
    <w:rsid w:val="006401FC"/>
    <w:rsid w:val="00671453"/>
    <w:rsid w:val="00684D89"/>
    <w:rsid w:val="006C375A"/>
    <w:rsid w:val="006D17F0"/>
    <w:rsid w:val="006D3FEE"/>
    <w:rsid w:val="006E184E"/>
    <w:rsid w:val="006E7762"/>
    <w:rsid w:val="007052D4"/>
    <w:rsid w:val="0074119B"/>
    <w:rsid w:val="00746F2D"/>
    <w:rsid w:val="00752EDA"/>
    <w:rsid w:val="00761D43"/>
    <w:rsid w:val="00771E62"/>
    <w:rsid w:val="00781497"/>
    <w:rsid w:val="00790D0B"/>
    <w:rsid w:val="007B5A78"/>
    <w:rsid w:val="007C3F60"/>
    <w:rsid w:val="007D11B3"/>
    <w:rsid w:val="007E6D6E"/>
    <w:rsid w:val="007F4753"/>
    <w:rsid w:val="00823D59"/>
    <w:rsid w:val="008410E5"/>
    <w:rsid w:val="00847DBF"/>
    <w:rsid w:val="00864593"/>
    <w:rsid w:val="008814AD"/>
    <w:rsid w:val="008A27FB"/>
    <w:rsid w:val="008B615B"/>
    <w:rsid w:val="008D6038"/>
    <w:rsid w:val="008E2C52"/>
    <w:rsid w:val="008F5D4C"/>
    <w:rsid w:val="009028AB"/>
    <w:rsid w:val="00915FA8"/>
    <w:rsid w:val="009617FF"/>
    <w:rsid w:val="0098162F"/>
    <w:rsid w:val="00984161"/>
    <w:rsid w:val="00993C83"/>
    <w:rsid w:val="009A47B7"/>
    <w:rsid w:val="009C1D61"/>
    <w:rsid w:val="009E048C"/>
    <w:rsid w:val="009E3359"/>
    <w:rsid w:val="009F702B"/>
    <w:rsid w:val="00A22D6B"/>
    <w:rsid w:val="00A53228"/>
    <w:rsid w:val="00A63515"/>
    <w:rsid w:val="00A63672"/>
    <w:rsid w:val="00A66E76"/>
    <w:rsid w:val="00A85953"/>
    <w:rsid w:val="00AA4C7F"/>
    <w:rsid w:val="00AB26E3"/>
    <w:rsid w:val="00AE4294"/>
    <w:rsid w:val="00AF243B"/>
    <w:rsid w:val="00AF4DD1"/>
    <w:rsid w:val="00B57654"/>
    <w:rsid w:val="00B65CE1"/>
    <w:rsid w:val="00B73855"/>
    <w:rsid w:val="00B877E7"/>
    <w:rsid w:val="00BA07FB"/>
    <w:rsid w:val="00BB2F23"/>
    <w:rsid w:val="00BB48FF"/>
    <w:rsid w:val="00BC5B1C"/>
    <w:rsid w:val="00BE7B86"/>
    <w:rsid w:val="00BF0FB9"/>
    <w:rsid w:val="00C043E5"/>
    <w:rsid w:val="00C10B61"/>
    <w:rsid w:val="00C411E3"/>
    <w:rsid w:val="00C630AB"/>
    <w:rsid w:val="00C76636"/>
    <w:rsid w:val="00CC4502"/>
    <w:rsid w:val="00CE3C6C"/>
    <w:rsid w:val="00D063C9"/>
    <w:rsid w:val="00D215C3"/>
    <w:rsid w:val="00D21AC7"/>
    <w:rsid w:val="00D2274C"/>
    <w:rsid w:val="00D455EF"/>
    <w:rsid w:val="00D87631"/>
    <w:rsid w:val="00D920D6"/>
    <w:rsid w:val="00DD48F3"/>
    <w:rsid w:val="00E336E8"/>
    <w:rsid w:val="00E4213A"/>
    <w:rsid w:val="00E87527"/>
    <w:rsid w:val="00E9619C"/>
    <w:rsid w:val="00EA1C0D"/>
    <w:rsid w:val="00EE1456"/>
    <w:rsid w:val="00F23F68"/>
    <w:rsid w:val="00F25D44"/>
    <w:rsid w:val="00F547BD"/>
    <w:rsid w:val="00F648B4"/>
    <w:rsid w:val="00F7391A"/>
    <w:rsid w:val="00F809C1"/>
    <w:rsid w:val="00F9197F"/>
    <w:rsid w:val="00FD4B2F"/>
    <w:rsid w:val="013261EB"/>
    <w:rsid w:val="013C3872"/>
    <w:rsid w:val="021874C7"/>
    <w:rsid w:val="02A96E16"/>
    <w:rsid w:val="034CC0CB"/>
    <w:rsid w:val="040E075E"/>
    <w:rsid w:val="042BEE7E"/>
    <w:rsid w:val="0462E5A2"/>
    <w:rsid w:val="046FE0D1"/>
    <w:rsid w:val="04DC4D6E"/>
    <w:rsid w:val="051FAFA3"/>
    <w:rsid w:val="066BA9E7"/>
    <w:rsid w:val="073EC4C1"/>
    <w:rsid w:val="07AD403A"/>
    <w:rsid w:val="08365654"/>
    <w:rsid w:val="084723CF"/>
    <w:rsid w:val="0A0A3302"/>
    <w:rsid w:val="0A4A61CE"/>
    <w:rsid w:val="0A503B8E"/>
    <w:rsid w:val="0A9EF971"/>
    <w:rsid w:val="0ACA11B2"/>
    <w:rsid w:val="0B1376EB"/>
    <w:rsid w:val="0B7F24B1"/>
    <w:rsid w:val="0BA265E1"/>
    <w:rsid w:val="0BB43544"/>
    <w:rsid w:val="0BDE3DDA"/>
    <w:rsid w:val="0BED1597"/>
    <w:rsid w:val="0CC57DF7"/>
    <w:rsid w:val="0D82318B"/>
    <w:rsid w:val="0DB56248"/>
    <w:rsid w:val="0DCCAC8E"/>
    <w:rsid w:val="0E134D3C"/>
    <w:rsid w:val="0E989FA9"/>
    <w:rsid w:val="0FE9E604"/>
    <w:rsid w:val="10AD56B7"/>
    <w:rsid w:val="10AEF59B"/>
    <w:rsid w:val="10F3F4C5"/>
    <w:rsid w:val="11844C28"/>
    <w:rsid w:val="11CCCD50"/>
    <w:rsid w:val="131E3DDF"/>
    <w:rsid w:val="133232EE"/>
    <w:rsid w:val="146ACE8C"/>
    <w:rsid w:val="1485553D"/>
    <w:rsid w:val="14EEFB14"/>
    <w:rsid w:val="1541FECD"/>
    <w:rsid w:val="158BB763"/>
    <w:rsid w:val="15FA3A53"/>
    <w:rsid w:val="165F3EAF"/>
    <w:rsid w:val="1673ECAE"/>
    <w:rsid w:val="17FAB250"/>
    <w:rsid w:val="185C3183"/>
    <w:rsid w:val="18834A3B"/>
    <w:rsid w:val="18FB26AD"/>
    <w:rsid w:val="196B63D9"/>
    <w:rsid w:val="19F767D8"/>
    <w:rsid w:val="1A05FBE5"/>
    <w:rsid w:val="1A1D3F09"/>
    <w:rsid w:val="1A878FB7"/>
    <w:rsid w:val="1B791BEB"/>
    <w:rsid w:val="1B94615F"/>
    <w:rsid w:val="1CB388A6"/>
    <w:rsid w:val="1CBD53E4"/>
    <w:rsid w:val="1D72C86F"/>
    <w:rsid w:val="1EB28C01"/>
    <w:rsid w:val="1F30BD84"/>
    <w:rsid w:val="1FABBB86"/>
    <w:rsid w:val="204E7A3A"/>
    <w:rsid w:val="206A8B2F"/>
    <w:rsid w:val="218DDDC7"/>
    <w:rsid w:val="22231D84"/>
    <w:rsid w:val="222CDA33"/>
    <w:rsid w:val="227AF22B"/>
    <w:rsid w:val="235077EE"/>
    <w:rsid w:val="23941E5D"/>
    <w:rsid w:val="24308E98"/>
    <w:rsid w:val="24BC5EF5"/>
    <w:rsid w:val="24D200BF"/>
    <w:rsid w:val="250B5C21"/>
    <w:rsid w:val="25430B3E"/>
    <w:rsid w:val="25BC524C"/>
    <w:rsid w:val="25FDF7D1"/>
    <w:rsid w:val="2677ADC3"/>
    <w:rsid w:val="27685C66"/>
    <w:rsid w:val="281660DC"/>
    <w:rsid w:val="2860C93C"/>
    <w:rsid w:val="2A37A60A"/>
    <w:rsid w:val="2A4F1125"/>
    <w:rsid w:val="2A675A2D"/>
    <w:rsid w:val="2A7C2EF4"/>
    <w:rsid w:val="2A8C277F"/>
    <w:rsid w:val="2AFDA18A"/>
    <w:rsid w:val="2B02C5CA"/>
    <w:rsid w:val="2B8BA6D7"/>
    <w:rsid w:val="2C30507E"/>
    <w:rsid w:val="2CA66B2C"/>
    <w:rsid w:val="2DF90307"/>
    <w:rsid w:val="2F08A75E"/>
    <w:rsid w:val="3060C2B7"/>
    <w:rsid w:val="30A9A055"/>
    <w:rsid w:val="30B9B02A"/>
    <w:rsid w:val="30BAC2A2"/>
    <w:rsid w:val="30D32367"/>
    <w:rsid w:val="311B3902"/>
    <w:rsid w:val="31C2253D"/>
    <w:rsid w:val="337D31F4"/>
    <w:rsid w:val="33C57E12"/>
    <w:rsid w:val="3408E215"/>
    <w:rsid w:val="3492BFEB"/>
    <w:rsid w:val="34F6C4B9"/>
    <w:rsid w:val="36412C83"/>
    <w:rsid w:val="3666A074"/>
    <w:rsid w:val="368F7A1B"/>
    <w:rsid w:val="371B6611"/>
    <w:rsid w:val="3793C3AE"/>
    <w:rsid w:val="3806EA18"/>
    <w:rsid w:val="38273F13"/>
    <w:rsid w:val="384484A5"/>
    <w:rsid w:val="386EE541"/>
    <w:rsid w:val="38937A79"/>
    <w:rsid w:val="39F6F26C"/>
    <w:rsid w:val="3A53EC1E"/>
    <w:rsid w:val="3A7180D0"/>
    <w:rsid w:val="3A8D08CA"/>
    <w:rsid w:val="3ACE7763"/>
    <w:rsid w:val="3B81AE14"/>
    <w:rsid w:val="3CA03F24"/>
    <w:rsid w:val="3CEBEC4F"/>
    <w:rsid w:val="3D36311D"/>
    <w:rsid w:val="3DA2F6A3"/>
    <w:rsid w:val="3DC6DF9F"/>
    <w:rsid w:val="3E87E520"/>
    <w:rsid w:val="3EC57582"/>
    <w:rsid w:val="3FBEAE98"/>
    <w:rsid w:val="4056170A"/>
    <w:rsid w:val="40DC5057"/>
    <w:rsid w:val="4173EB43"/>
    <w:rsid w:val="421E8C7E"/>
    <w:rsid w:val="422C8187"/>
    <w:rsid w:val="427C399C"/>
    <w:rsid w:val="429FF37F"/>
    <w:rsid w:val="4407DEBA"/>
    <w:rsid w:val="449478B3"/>
    <w:rsid w:val="44AFA095"/>
    <w:rsid w:val="455AA179"/>
    <w:rsid w:val="4584F003"/>
    <w:rsid w:val="45D7DF8C"/>
    <w:rsid w:val="45E5E372"/>
    <w:rsid w:val="4608AA32"/>
    <w:rsid w:val="4627D9B1"/>
    <w:rsid w:val="471E481D"/>
    <w:rsid w:val="47360834"/>
    <w:rsid w:val="47623AD1"/>
    <w:rsid w:val="47EB4552"/>
    <w:rsid w:val="4842FDC7"/>
    <w:rsid w:val="48FCCC19"/>
    <w:rsid w:val="49A0EE16"/>
    <w:rsid w:val="4A1DF5BF"/>
    <w:rsid w:val="4AB99106"/>
    <w:rsid w:val="4C22C38A"/>
    <w:rsid w:val="4C904812"/>
    <w:rsid w:val="4CB9031A"/>
    <w:rsid w:val="4CDDE4A2"/>
    <w:rsid w:val="4D3FA9B5"/>
    <w:rsid w:val="4D504B3F"/>
    <w:rsid w:val="4D6EA336"/>
    <w:rsid w:val="4DD1ADD3"/>
    <w:rsid w:val="4DF4D549"/>
    <w:rsid w:val="4E6E84E0"/>
    <w:rsid w:val="4E82FDA4"/>
    <w:rsid w:val="4EA64179"/>
    <w:rsid w:val="4ED409FB"/>
    <w:rsid w:val="4EEC6A89"/>
    <w:rsid w:val="4F233EF7"/>
    <w:rsid w:val="5021E1E9"/>
    <w:rsid w:val="503FA0D4"/>
    <w:rsid w:val="507CE456"/>
    <w:rsid w:val="50B3C948"/>
    <w:rsid w:val="51D6A993"/>
    <w:rsid w:val="53B95F00"/>
    <w:rsid w:val="53DDCB24"/>
    <w:rsid w:val="545D0C7B"/>
    <w:rsid w:val="5525F57E"/>
    <w:rsid w:val="567E0D24"/>
    <w:rsid w:val="58AAF009"/>
    <w:rsid w:val="5973E6D3"/>
    <w:rsid w:val="59D7A1B7"/>
    <w:rsid w:val="5A360691"/>
    <w:rsid w:val="5AB6799D"/>
    <w:rsid w:val="5BEAAB1F"/>
    <w:rsid w:val="5C752165"/>
    <w:rsid w:val="5D26E42F"/>
    <w:rsid w:val="5D27CD27"/>
    <w:rsid w:val="5D2AE9DC"/>
    <w:rsid w:val="5D4A9B0A"/>
    <w:rsid w:val="5D608048"/>
    <w:rsid w:val="5E0DC661"/>
    <w:rsid w:val="5EA9D89C"/>
    <w:rsid w:val="5F0A10F3"/>
    <w:rsid w:val="6030EB9F"/>
    <w:rsid w:val="6033761F"/>
    <w:rsid w:val="60588DF5"/>
    <w:rsid w:val="614DD482"/>
    <w:rsid w:val="61F1805D"/>
    <w:rsid w:val="62229F10"/>
    <w:rsid w:val="62CA7251"/>
    <w:rsid w:val="631F95E4"/>
    <w:rsid w:val="632A93AC"/>
    <w:rsid w:val="6486D272"/>
    <w:rsid w:val="649AED84"/>
    <w:rsid w:val="6505D906"/>
    <w:rsid w:val="654AA010"/>
    <w:rsid w:val="6563BB18"/>
    <w:rsid w:val="661252B2"/>
    <w:rsid w:val="667D4ED0"/>
    <w:rsid w:val="66959CB2"/>
    <w:rsid w:val="669D7F63"/>
    <w:rsid w:val="66AD0BEE"/>
    <w:rsid w:val="66EE9C3B"/>
    <w:rsid w:val="674D0549"/>
    <w:rsid w:val="68040E94"/>
    <w:rsid w:val="6848C2F3"/>
    <w:rsid w:val="68C28162"/>
    <w:rsid w:val="68CC29EB"/>
    <w:rsid w:val="68CD3430"/>
    <w:rsid w:val="69F578A8"/>
    <w:rsid w:val="6A66C214"/>
    <w:rsid w:val="6B14F629"/>
    <w:rsid w:val="6B343238"/>
    <w:rsid w:val="6C24B963"/>
    <w:rsid w:val="6C83DA0A"/>
    <w:rsid w:val="6D4E66B9"/>
    <w:rsid w:val="6DCA95AA"/>
    <w:rsid w:val="6EB8674C"/>
    <w:rsid w:val="6F39C169"/>
    <w:rsid w:val="6FD0BB70"/>
    <w:rsid w:val="6FE1DBDE"/>
    <w:rsid w:val="71914F3F"/>
    <w:rsid w:val="71A0F02B"/>
    <w:rsid w:val="72010558"/>
    <w:rsid w:val="724632A9"/>
    <w:rsid w:val="726AC5C4"/>
    <w:rsid w:val="7285F3AA"/>
    <w:rsid w:val="72A7CC5C"/>
    <w:rsid w:val="72BC6D71"/>
    <w:rsid w:val="72D96C72"/>
    <w:rsid w:val="7311902D"/>
    <w:rsid w:val="731734D0"/>
    <w:rsid w:val="745EB1D4"/>
    <w:rsid w:val="747DDA5E"/>
    <w:rsid w:val="75D62A61"/>
    <w:rsid w:val="768BB480"/>
    <w:rsid w:val="76AF1CF0"/>
    <w:rsid w:val="773A763E"/>
    <w:rsid w:val="78BA9505"/>
    <w:rsid w:val="79FFFA83"/>
    <w:rsid w:val="7A39669F"/>
    <w:rsid w:val="7A5410C0"/>
    <w:rsid w:val="7B6C8F1E"/>
    <w:rsid w:val="7C07BE56"/>
    <w:rsid w:val="7C64856D"/>
    <w:rsid w:val="7CCD29EC"/>
    <w:rsid w:val="7D11422A"/>
    <w:rsid w:val="7D1B46AF"/>
    <w:rsid w:val="7DC3A12C"/>
    <w:rsid w:val="7F2F0EAD"/>
    <w:rsid w:val="7FBF54AD"/>
    <w:rsid w:val="7FE0846C"/>
    <w:rsid w:val="7FED8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4CB2E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9C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beasley@colli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CFEA54B71264E969898416D25ADE1" ma:contentTypeVersion="4" ma:contentTypeDescription="Create a new document." ma:contentTypeScope="" ma:versionID="230358f117c8ae5a0731ebca7aa9d226">
  <xsd:schema xmlns:xsd="http://www.w3.org/2001/XMLSchema" xmlns:xs="http://www.w3.org/2001/XMLSchema" xmlns:p="http://schemas.microsoft.com/office/2006/metadata/properties" xmlns:ns2="a38c7a05-878e-4ab4-a2b2-3d6afd32f351" targetNamespace="http://schemas.microsoft.com/office/2006/metadata/properties" ma:root="true" ma:fieldsID="5e887338670ad6e95520dc85dec5b6f5" ns2:_="">
    <xsd:import namespace="a38c7a05-878e-4ab4-a2b2-3d6afd32f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7a05-878e-4ab4-a2b2-3d6afd32f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9AD3F-0399-4224-870D-4F06212E5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58225-30D7-4703-926F-B704A837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c7a05-878e-4ab4-a2b2-3d6afd32f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46102-6722-4729-859D-A0009CC05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1874</Words>
  <Characters>11325</Characters>
  <Application>Microsoft Office Word</Application>
  <DocSecurity>0</DocSecurity>
  <Lines>276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Alicia Huppe</cp:lastModifiedBy>
  <cp:revision>4</cp:revision>
  <cp:lastPrinted>2018-09-04T19:27:00Z</cp:lastPrinted>
  <dcterms:created xsi:type="dcterms:W3CDTF">2024-12-19T15:52:00Z</dcterms:created>
  <dcterms:modified xsi:type="dcterms:W3CDTF">2025-01-31T14:36:00Z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a87d627f260b4a778bae94ba9d6f2bc9a27d9c5b3aca39748b0a50070d41b033</vt:lpwstr>
  </property>
  <property fmtid="{D5CDD505-2E9C-101B-9397-08002B2CF9AE}" pid="3" name="ContentTypeId">
    <vt:lpwstr>0x0101008EBCFEA54B71264E969898416D25ADE1</vt:lpwstr>
  </property>
</Properties>
</file>