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4609" w14:textId="77777777" w:rsidR="004B30D4" w:rsidRPr="004B30D4" w:rsidRDefault="004B30D4" w:rsidP="004B30D4">
      <w:pPr>
        <w:rPr>
          <w:rFonts w:eastAsia="Calibri" w:cs="Arial"/>
          <w:b/>
          <w:color w:val="5B9BD5"/>
          <w:szCs w:val="24"/>
        </w:rPr>
      </w:pPr>
      <w:r w:rsidRPr="004B30D4">
        <w:rPr>
          <w:rFonts w:eastAsia="Calibri" w:cs="Arial"/>
          <w:b/>
          <w:color w:val="5B9BD5"/>
          <w:szCs w:val="24"/>
        </w:rPr>
        <w:t>Table 2. CIP Outcomes 1 &amp; 2 (FOCUS ON AT LEAST 1)</w:t>
      </w:r>
    </w:p>
    <w:p w14:paraId="4D50957F" w14:textId="77777777" w:rsidR="004B30D4" w:rsidRPr="004B30D4" w:rsidRDefault="004B30D4" w:rsidP="004B30D4">
      <w:pPr>
        <w:rPr>
          <w:rFonts w:eastAsia="Calibri" w:cs="Arial"/>
          <w:sz w:val="22"/>
        </w:rPr>
      </w:pPr>
    </w:p>
    <w:tbl>
      <w:tblPr>
        <w:tblStyle w:val="TableGrid1"/>
        <w:tblW w:w="13518" w:type="dxa"/>
        <w:tblInd w:w="-23" w:type="dxa"/>
        <w:tblLayout w:type="fixed"/>
        <w:tblLook w:val="04A0" w:firstRow="1" w:lastRow="0" w:firstColumn="1" w:lastColumn="0" w:noHBand="0" w:noVBand="1"/>
      </w:tblPr>
      <w:tblGrid>
        <w:gridCol w:w="7020"/>
        <w:gridCol w:w="6498"/>
      </w:tblGrid>
      <w:tr w:rsidR="004B30D4" w:rsidRPr="004B30D4" w14:paraId="717DB1B7" w14:textId="77777777" w:rsidTr="004B30D4">
        <w:trPr>
          <w:trHeight w:val="537"/>
        </w:trPr>
        <w:tc>
          <w:tcPr>
            <w:tcW w:w="13518" w:type="dxa"/>
            <w:gridSpan w:val="2"/>
            <w:tcBorders>
              <w:top w:val="single" w:sz="12" w:space="0" w:color="5B9BD5"/>
              <w:left w:val="single" w:sz="12" w:space="0" w:color="5B9BD5"/>
              <w:bottom w:val="single" w:sz="12" w:space="0" w:color="5B9BD5"/>
              <w:right w:val="single" w:sz="12" w:space="0" w:color="5B9BD5"/>
            </w:tcBorders>
          </w:tcPr>
          <w:p w14:paraId="2783F4E4"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t>Outcome #</w:t>
            </w:r>
            <w:r>
              <w:rPr>
                <w:rFonts w:eastAsia="Calibri" w:cs="Arial"/>
                <w:b/>
                <w:sz w:val="20"/>
                <w:szCs w:val="20"/>
              </w:rPr>
              <w:t>5</w:t>
            </w:r>
          </w:p>
          <w:p w14:paraId="0C569ACF" w14:textId="77777777" w:rsidR="004B30D4" w:rsidRPr="004B30D4" w:rsidRDefault="004B30D4" w:rsidP="004B30D4">
            <w:pPr>
              <w:ind w:right="-20"/>
              <w:rPr>
                <w:rFonts w:eastAsia="Franklin Gothic Book" w:cs="Arial"/>
                <w:sz w:val="20"/>
                <w:szCs w:val="20"/>
              </w:rPr>
            </w:pPr>
            <w:r w:rsidRPr="004B30D4">
              <w:rPr>
                <w:rFonts w:eastAsia="Franklin Gothic Book" w:cs="Arial"/>
                <w:sz w:val="20"/>
                <w:szCs w:val="20"/>
              </w:rPr>
              <w:t>Determine and perform nursing care and dental care for veterinary patients.</w:t>
            </w:r>
            <w:r>
              <w:rPr>
                <w:rFonts w:eastAsia="Franklin Gothic Book" w:cs="Arial"/>
                <w:sz w:val="20"/>
                <w:szCs w:val="20"/>
              </w:rPr>
              <w:t xml:space="preserve"> (Formerly: The student will demonstrate knowledge of the nursing care of animals and have a thorough understanding of comprehensive dental care for veterinary patients)</w:t>
            </w:r>
          </w:p>
        </w:tc>
      </w:tr>
      <w:tr w:rsidR="004B30D4" w:rsidRPr="004B30D4" w14:paraId="06D78BC2" w14:textId="77777777" w:rsidTr="004B30D4">
        <w:trPr>
          <w:trHeight w:val="675"/>
        </w:trPr>
        <w:tc>
          <w:tcPr>
            <w:tcW w:w="7020" w:type="dxa"/>
            <w:tcBorders>
              <w:top w:val="single" w:sz="12" w:space="0" w:color="5B9BD5"/>
              <w:left w:val="single" w:sz="12" w:space="0" w:color="5B9BD5"/>
              <w:bottom w:val="single" w:sz="12" w:space="0" w:color="5B9BD5"/>
              <w:right w:val="single" w:sz="12" w:space="0" w:color="5B9BD5"/>
            </w:tcBorders>
          </w:tcPr>
          <w:p w14:paraId="7E17B45C"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t>Measure (Outcome #</w:t>
            </w:r>
            <w:r>
              <w:rPr>
                <w:rFonts w:eastAsia="Calibri" w:cs="Arial"/>
                <w:b/>
                <w:sz w:val="20"/>
                <w:szCs w:val="20"/>
              </w:rPr>
              <w:t>5</w:t>
            </w:r>
            <w:r w:rsidRPr="004B30D4">
              <w:rPr>
                <w:rFonts w:eastAsia="Calibri" w:cs="Arial"/>
                <w:b/>
                <w:sz w:val="20"/>
                <w:szCs w:val="20"/>
              </w:rPr>
              <w:t>)</w:t>
            </w:r>
          </w:p>
          <w:p w14:paraId="6E6F296D" w14:textId="56184BB5" w:rsidR="004B30D4" w:rsidRPr="004B30D4" w:rsidRDefault="004B30D4" w:rsidP="004B30D4">
            <w:pPr>
              <w:ind w:right="-20"/>
              <w:jc w:val="both"/>
              <w:rPr>
                <w:rFonts w:eastAsia="Franklin Gothic Book" w:cs="Arial"/>
                <w:sz w:val="20"/>
                <w:szCs w:val="20"/>
              </w:rPr>
            </w:pPr>
            <w:r>
              <w:rPr>
                <w:rFonts w:eastAsia="Franklin Gothic Book" w:cs="Arial"/>
                <w:sz w:val="20"/>
                <w:szCs w:val="20"/>
              </w:rPr>
              <w:t>Scoring of the final lab practical exam in VTHT 2439 Veterinary Nursing Care course</w:t>
            </w:r>
            <w:r w:rsidR="00A32AE8">
              <w:rPr>
                <w:rFonts w:eastAsia="Franklin Gothic Book" w:cs="Arial"/>
                <w:sz w:val="20"/>
                <w:szCs w:val="20"/>
              </w:rPr>
              <w:t>.</w:t>
            </w:r>
          </w:p>
        </w:tc>
        <w:tc>
          <w:tcPr>
            <w:tcW w:w="6498" w:type="dxa"/>
            <w:tcBorders>
              <w:top w:val="single" w:sz="12" w:space="0" w:color="5B9BD5"/>
              <w:left w:val="single" w:sz="12" w:space="0" w:color="5B9BD5"/>
              <w:bottom w:val="single" w:sz="12" w:space="0" w:color="5B9BD5"/>
              <w:right w:val="single" w:sz="12" w:space="0" w:color="5B9BD5"/>
            </w:tcBorders>
          </w:tcPr>
          <w:p w14:paraId="39952C1D"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t>Target (Outcome #</w:t>
            </w:r>
            <w:r>
              <w:rPr>
                <w:rFonts w:eastAsia="Calibri" w:cs="Arial"/>
                <w:b/>
                <w:sz w:val="20"/>
                <w:szCs w:val="20"/>
              </w:rPr>
              <w:t>5</w:t>
            </w:r>
            <w:r w:rsidRPr="004B30D4">
              <w:rPr>
                <w:rFonts w:eastAsia="Calibri" w:cs="Arial"/>
                <w:b/>
                <w:sz w:val="20"/>
                <w:szCs w:val="20"/>
              </w:rPr>
              <w:t>)</w:t>
            </w:r>
          </w:p>
          <w:p w14:paraId="2ACA3592" w14:textId="77777777" w:rsidR="004B30D4" w:rsidRDefault="004B30D4" w:rsidP="004B30D4">
            <w:pPr>
              <w:rPr>
                <w:rFonts w:eastAsia="Calibri" w:cs="Arial"/>
                <w:sz w:val="20"/>
                <w:szCs w:val="20"/>
              </w:rPr>
            </w:pPr>
            <w:r w:rsidRPr="004B30D4">
              <w:rPr>
                <w:rFonts w:eastAsia="Calibri" w:cs="Arial"/>
                <w:sz w:val="20"/>
                <w:szCs w:val="20"/>
              </w:rPr>
              <w:t xml:space="preserve">85% of students score 70% or higher on the exam. </w:t>
            </w:r>
          </w:p>
          <w:p w14:paraId="2A75DE22" w14:textId="77777777" w:rsidR="004B30D4" w:rsidRPr="004B30D4" w:rsidRDefault="004B30D4" w:rsidP="004B30D4">
            <w:pPr>
              <w:rPr>
                <w:rFonts w:eastAsia="Calibri" w:cs="Arial"/>
                <w:sz w:val="20"/>
                <w:szCs w:val="20"/>
              </w:rPr>
            </w:pPr>
            <w:r>
              <w:rPr>
                <w:rFonts w:eastAsia="Calibri" w:cs="Arial"/>
                <w:sz w:val="20"/>
                <w:szCs w:val="20"/>
              </w:rPr>
              <w:t xml:space="preserve">(Formerly: </w:t>
            </w:r>
            <w:r w:rsidRPr="004B30D4">
              <w:rPr>
                <w:rFonts w:eastAsia="Calibri" w:cs="Arial"/>
                <w:sz w:val="20"/>
                <w:szCs w:val="20"/>
              </w:rPr>
              <w:t>Expected success level is set at 80% of students scoring 75% or higher on the final laboratory practicum.</w:t>
            </w:r>
            <w:r>
              <w:rPr>
                <w:rFonts w:eastAsia="Calibri" w:cs="Arial"/>
                <w:sz w:val="20"/>
                <w:szCs w:val="20"/>
              </w:rPr>
              <w:t>)</w:t>
            </w:r>
          </w:p>
        </w:tc>
      </w:tr>
      <w:tr w:rsidR="004B30D4" w:rsidRPr="004B30D4" w14:paraId="00307AE7" w14:textId="77777777" w:rsidTr="004B30D4">
        <w:trPr>
          <w:trHeight w:val="710"/>
        </w:trPr>
        <w:tc>
          <w:tcPr>
            <w:tcW w:w="13518" w:type="dxa"/>
            <w:gridSpan w:val="2"/>
            <w:tcBorders>
              <w:top w:val="single" w:sz="12" w:space="0" w:color="5B9BD5"/>
              <w:left w:val="single" w:sz="12" w:space="0" w:color="5B9BD5"/>
              <w:bottom w:val="single" w:sz="12" w:space="0" w:color="5B9BD5"/>
              <w:right w:val="single" w:sz="12" w:space="0" w:color="5B9BD5"/>
            </w:tcBorders>
          </w:tcPr>
          <w:p w14:paraId="161936F2"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t>Action Plan (Outcome #</w:t>
            </w:r>
            <w:r>
              <w:rPr>
                <w:rFonts w:eastAsia="Calibri" w:cs="Arial"/>
                <w:b/>
                <w:sz w:val="20"/>
                <w:szCs w:val="20"/>
              </w:rPr>
              <w:t>5</w:t>
            </w:r>
            <w:r w:rsidRPr="004B30D4">
              <w:rPr>
                <w:rFonts w:eastAsia="Calibri" w:cs="Arial"/>
                <w:b/>
                <w:sz w:val="20"/>
                <w:szCs w:val="20"/>
              </w:rPr>
              <w:t xml:space="preserve">) </w:t>
            </w:r>
          </w:p>
          <w:p w14:paraId="21EBD1F0" w14:textId="77777777" w:rsidR="00E565D5" w:rsidRDefault="004B30D4" w:rsidP="00A32AE8">
            <w:pPr>
              <w:autoSpaceDE w:val="0"/>
              <w:autoSpaceDN w:val="0"/>
              <w:adjustRightInd w:val="0"/>
              <w:rPr>
                <w:rFonts w:eastAsia="Calibri" w:cs="Arial"/>
                <w:color w:val="000000"/>
                <w:sz w:val="20"/>
                <w:szCs w:val="20"/>
              </w:rPr>
            </w:pPr>
            <w:r w:rsidRPr="004B30D4">
              <w:rPr>
                <w:rFonts w:eastAsia="Calibri" w:cs="Arial"/>
                <w:color w:val="000000"/>
                <w:sz w:val="20"/>
                <w:szCs w:val="20"/>
              </w:rPr>
              <w:t xml:space="preserve">Students will be </w:t>
            </w:r>
            <w:r w:rsidR="004725E3">
              <w:rPr>
                <w:rFonts w:eastAsia="Calibri" w:cs="Arial"/>
                <w:color w:val="000000"/>
                <w:sz w:val="20"/>
                <w:szCs w:val="20"/>
              </w:rPr>
              <w:t>prepared for</w:t>
            </w:r>
            <w:r w:rsidRPr="004B30D4">
              <w:rPr>
                <w:rFonts w:eastAsia="Calibri" w:cs="Arial"/>
                <w:color w:val="000000"/>
                <w:sz w:val="20"/>
                <w:szCs w:val="20"/>
              </w:rPr>
              <w:t xml:space="preserve"> a laboratory final exam in VTHT 2439-Veterinary Nursing Care</w:t>
            </w:r>
            <w:r w:rsidR="00E565D5">
              <w:rPr>
                <w:rFonts w:eastAsia="Calibri" w:cs="Arial"/>
                <w:color w:val="000000"/>
                <w:sz w:val="20"/>
                <w:szCs w:val="20"/>
              </w:rPr>
              <w:t xml:space="preserve"> that covers general anesthesia, dentistry, bandaging, and blood transfusion medicine</w:t>
            </w:r>
            <w:r w:rsidRPr="004B30D4">
              <w:rPr>
                <w:rFonts w:eastAsia="Calibri" w:cs="Arial"/>
                <w:color w:val="000000"/>
                <w:sz w:val="20"/>
                <w:szCs w:val="20"/>
              </w:rPr>
              <w:t xml:space="preserve">. </w:t>
            </w:r>
          </w:p>
          <w:p w14:paraId="3DCC3C23" w14:textId="78810F60" w:rsidR="002E3514" w:rsidRDefault="00A32AE8" w:rsidP="00A32AE8">
            <w:pPr>
              <w:autoSpaceDE w:val="0"/>
              <w:autoSpaceDN w:val="0"/>
              <w:adjustRightInd w:val="0"/>
              <w:rPr>
                <w:rFonts w:eastAsia="Calibri" w:cs="Arial"/>
                <w:color w:val="000000"/>
                <w:sz w:val="20"/>
                <w:szCs w:val="20"/>
              </w:rPr>
            </w:pPr>
            <w:r>
              <w:rPr>
                <w:rFonts w:eastAsia="Calibri" w:cs="Arial"/>
                <w:color w:val="000000"/>
                <w:sz w:val="20"/>
                <w:szCs w:val="20"/>
              </w:rPr>
              <w:t>To prepare for this exam, s</w:t>
            </w:r>
            <w:r w:rsidR="004B30D4" w:rsidRPr="004B30D4">
              <w:rPr>
                <w:rFonts w:eastAsia="Calibri" w:cs="Arial"/>
                <w:color w:val="000000"/>
                <w:sz w:val="20"/>
                <w:szCs w:val="20"/>
              </w:rPr>
              <w:t xml:space="preserve">tudents will </w:t>
            </w:r>
            <w:r w:rsidR="00E565D5">
              <w:rPr>
                <w:rFonts w:eastAsia="Calibri" w:cs="Arial"/>
                <w:color w:val="000000"/>
                <w:sz w:val="20"/>
                <w:szCs w:val="20"/>
              </w:rPr>
              <w:t xml:space="preserve">have two lab periods in which blood transfusion medicine is practiced. Students will draw blood from live cats and dogs and perform both cross-matching and blood typing. </w:t>
            </w:r>
            <w:r w:rsidR="002E3514">
              <w:rPr>
                <w:rFonts w:eastAsia="Calibri" w:cs="Arial"/>
                <w:color w:val="000000"/>
                <w:sz w:val="20"/>
                <w:szCs w:val="20"/>
              </w:rPr>
              <w:t>Students will be graded on their ability to properly perform venipuncture and produce accurate results to determine their patient’s blood type and compatibility with a blood donor.</w:t>
            </w:r>
          </w:p>
          <w:p w14:paraId="174CCAD1" w14:textId="135BCA90" w:rsidR="00E565D5" w:rsidRDefault="00E565D5" w:rsidP="00A32AE8">
            <w:pPr>
              <w:autoSpaceDE w:val="0"/>
              <w:autoSpaceDN w:val="0"/>
              <w:adjustRightInd w:val="0"/>
              <w:rPr>
                <w:rFonts w:eastAsia="Calibri" w:cs="Arial"/>
                <w:color w:val="000000"/>
                <w:sz w:val="20"/>
                <w:szCs w:val="20"/>
              </w:rPr>
            </w:pPr>
            <w:r>
              <w:rPr>
                <w:rFonts w:eastAsia="Calibri" w:cs="Arial"/>
                <w:color w:val="000000"/>
                <w:sz w:val="20"/>
                <w:szCs w:val="20"/>
              </w:rPr>
              <w:t xml:space="preserve">Students will also have two bandaging labs; during the first lab students will place bandages and splints on models and during the second lab students will bandage live animals. </w:t>
            </w:r>
            <w:r w:rsidR="002E3514">
              <w:rPr>
                <w:rFonts w:eastAsia="Calibri" w:cs="Arial"/>
                <w:color w:val="000000"/>
                <w:sz w:val="20"/>
                <w:szCs w:val="20"/>
              </w:rPr>
              <w:t>Students will be graded on their ability to perform proper bandaging techniques of the limbs</w:t>
            </w:r>
            <w:r w:rsidR="000B0DCD">
              <w:rPr>
                <w:rFonts w:eastAsia="Calibri" w:cs="Arial"/>
                <w:color w:val="000000"/>
                <w:sz w:val="20"/>
                <w:szCs w:val="20"/>
              </w:rPr>
              <w:t>, head, and trunk.</w:t>
            </w:r>
          </w:p>
          <w:p w14:paraId="5A7E1417" w14:textId="17455AF1" w:rsidR="00296607" w:rsidRDefault="00E565D5" w:rsidP="00A32AE8">
            <w:pPr>
              <w:autoSpaceDE w:val="0"/>
              <w:autoSpaceDN w:val="0"/>
              <w:adjustRightInd w:val="0"/>
              <w:rPr>
                <w:rFonts w:eastAsia="Calibri" w:cs="Arial"/>
                <w:color w:val="000000"/>
                <w:sz w:val="20"/>
                <w:szCs w:val="20"/>
              </w:rPr>
            </w:pPr>
            <w:r>
              <w:rPr>
                <w:rFonts w:eastAsia="Calibri" w:cs="Arial"/>
                <w:color w:val="000000"/>
                <w:sz w:val="20"/>
                <w:szCs w:val="20"/>
              </w:rPr>
              <w:t xml:space="preserve">Students will </w:t>
            </w:r>
            <w:r w:rsidR="004B30D4" w:rsidRPr="004B30D4">
              <w:rPr>
                <w:rFonts w:eastAsia="Calibri" w:cs="Arial"/>
                <w:color w:val="000000"/>
                <w:sz w:val="20"/>
                <w:szCs w:val="20"/>
              </w:rPr>
              <w:t xml:space="preserve">be </w:t>
            </w:r>
            <w:r>
              <w:rPr>
                <w:rFonts w:eastAsia="Calibri" w:cs="Arial"/>
                <w:color w:val="000000"/>
                <w:sz w:val="20"/>
                <w:szCs w:val="20"/>
              </w:rPr>
              <w:t xml:space="preserve">also </w:t>
            </w:r>
            <w:r w:rsidR="004B30D4" w:rsidRPr="004B30D4">
              <w:rPr>
                <w:rFonts w:eastAsia="Calibri" w:cs="Arial"/>
                <w:color w:val="000000"/>
                <w:sz w:val="20"/>
                <w:szCs w:val="20"/>
              </w:rPr>
              <w:t>assigned case scenario</w:t>
            </w:r>
            <w:r w:rsidR="00D35570">
              <w:rPr>
                <w:rFonts w:eastAsia="Calibri" w:cs="Arial"/>
                <w:color w:val="000000"/>
                <w:sz w:val="20"/>
                <w:szCs w:val="20"/>
              </w:rPr>
              <w:t>s</w:t>
            </w:r>
            <w:bookmarkStart w:id="0" w:name="_GoBack"/>
            <w:bookmarkEnd w:id="0"/>
            <w:r w:rsidR="004B30D4" w:rsidRPr="004B30D4">
              <w:rPr>
                <w:rFonts w:eastAsia="Calibri" w:cs="Arial"/>
                <w:color w:val="000000"/>
                <w:sz w:val="20"/>
                <w:szCs w:val="20"/>
              </w:rPr>
              <w:t xml:space="preserve"> based around a live animal patient</w:t>
            </w:r>
            <w:r w:rsidR="00A32AE8">
              <w:rPr>
                <w:rFonts w:eastAsia="Calibri" w:cs="Arial"/>
                <w:color w:val="000000"/>
                <w:sz w:val="20"/>
                <w:szCs w:val="20"/>
              </w:rPr>
              <w:t xml:space="preserve"> presenting for dental prophylaxis</w:t>
            </w:r>
            <w:r w:rsidR="00296607">
              <w:rPr>
                <w:rFonts w:eastAsia="Calibri" w:cs="Arial"/>
                <w:color w:val="000000"/>
                <w:sz w:val="20"/>
                <w:szCs w:val="20"/>
              </w:rPr>
              <w:t>, which requires general anesthesia</w:t>
            </w:r>
            <w:r w:rsidR="004B30D4" w:rsidRPr="004B30D4">
              <w:rPr>
                <w:rFonts w:eastAsia="Calibri" w:cs="Arial"/>
                <w:color w:val="000000"/>
                <w:sz w:val="20"/>
                <w:szCs w:val="20"/>
              </w:rPr>
              <w:t xml:space="preserve">. </w:t>
            </w:r>
            <w:r w:rsidR="00A32AE8">
              <w:rPr>
                <w:rFonts w:eastAsia="Calibri" w:cs="Arial"/>
                <w:color w:val="000000"/>
                <w:sz w:val="20"/>
                <w:szCs w:val="20"/>
              </w:rPr>
              <w:t>The instructor(s) will demonstrate all steps required to properly anesthetize the patient and perform Comprehensive Oral Health Assessment and Treatment (COHAT)</w:t>
            </w:r>
            <w:r w:rsidR="00296607">
              <w:rPr>
                <w:rFonts w:eastAsia="Calibri" w:cs="Arial"/>
                <w:color w:val="000000"/>
                <w:sz w:val="20"/>
                <w:szCs w:val="20"/>
              </w:rPr>
              <w:t xml:space="preserve">, using manual techniques and machines. Students will then be assigned a minimum of one, but ideally two, live animal patients to anesthetize and perform COHAT. </w:t>
            </w:r>
          </w:p>
          <w:p w14:paraId="31948AA1" w14:textId="566B749F" w:rsidR="00296607" w:rsidRDefault="00296607" w:rsidP="00A32AE8">
            <w:pPr>
              <w:autoSpaceDE w:val="0"/>
              <w:autoSpaceDN w:val="0"/>
              <w:adjustRightInd w:val="0"/>
              <w:rPr>
                <w:rFonts w:eastAsia="Calibri" w:cs="Arial"/>
                <w:color w:val="000000"/>
                <w:sz w:val="20"/>
                <w:szCs w:val="20"/>
              </w:rPr>
            </w:pPr>
            <w:r>
              <w:rPr>
                <w:rFonts w:eastAsia="Calibri" w:cs="Arial"/>
                <w:color w:val="000000"/>
                <w:sz w:val="20"/>
                <w:szCs w:val="20"/>
              </w:rPr>
              <w:t>Anesthesia: s</w:t>
            </w:r>
            <w:r w:rsidR="004B30D4" w:rsidRPr="004B30D4">
              <w:rPr>
                <w:rFonts w:eastAsia="Calibri" w:cs="Arial"/>
                <w:color w:val="000000"/>
                <w:sz w:val="20"/>
                <w:szCs w:val="20"/>
              </w:rPr>
              <w:t xml:space="preserve">tudents will be graded on their ability to properly </w:t>
            </w:r>
            <w:r>
              <w:rPr>
                <w:rFonts w:eastAsia="Calibri" w:cs="Arial"/>
                <w:color w:val="000000"/>
                <w:sz w:val="20"/>
                <w:szCs w:val="20"/>
              </w:rPr>
              <w:t xml:space="preserve">obtain owner consent, </w:t>
            </w:r>
            <w:r w:rsidR="004B30D4" w:rsidRPr="004B30D4">
              <w:rPr>
                <w:rFonts w:eastAsia="Calibri" w:cs="Arial"/>
                <w:color w:val="000000"/>
                <w:sz w:val="20"/>
                <w:szCs w:val="20"/>
              </w:rPr>
              <w:t>compile a detailed patient history, accurate physical exam findings (weight, temperature, pulse, respiratory rate), collect accurate diagnostic data (complete blood count, blood chemistry, urinalysis), and verbally present all findings to an overseeing veterinarian or licensed veterinary technician.</w:t>
            </w:r>
            <w:r w:rsidR="004725E3">
              <w:rPr>
                <w:rFonts w:eastAsia="Calibri" w:cs="Arial"/>
                <w:color w:val="000000"/>
                <w:sz w:val="20"/>
                <w:szCs w:val="20"/>
              </w:rPr>
              <w:t xml:space="preserve"> </w:t>
            </w:r>
            <w:r>
              <w:rPr>
                <w:rFonts w:eastAsia="Calibri" w:cs="Arial"/>
                <w:color w:val="000000"/>
                <w:sz w:val="20"/>
                <w:szCs w:val="20"/>
              </w:rPr>
              <w:t>Students will also be graded on their ability to administer anesthetic agents, perform IV catheterization, provide fluid therapy, monitor vitals, recover the live patient</w:t>
            </w:r>
            <w:r w:rsidR="00E565D5">
              <w:rPr>
                <w:rFonts w:eastAsia="Calibri" w:cs="Arial"/>
                <w:color w:val="000000"/>
                <w:sz w:val="20"/>
                <w:szCs w:val="20"/>
              </w:rPr>
              <w:t>, and properly discuss discharge instructions with the animal’s owner</w:t>
            </w:r>
            <w:r>
              <w:rPr>
                <w:rFonts w:eastAsia="Calibri" w:cs="Arial"/>
                <w:color w:val="000000"/>
                <w:sz w:val="20"/>
                <w:szCs w:val="20"/>
              </w:rPr>
              <w:t xml:space="preserve">. </w:t>
            </w:r>
          </w:p>
          <w:p w14:paraId="736C85F2" w14:textId="0F7F4ED9" w:rsidR="00296607" w:rsidRDefault="00296607" w:rsidP="00A32AE8">
            <w:pPr>
              <w:autoSpaceDE w:val="0"/>
              <w:autoSpaceDN w:val="0"/>
              <w:adjustRightInd w:val="0"/>
              <w:rPr>
                <w:rFonts w:eastAsia="Calibri" w:cs="Arial"/>
                <w:color w:val="000000"/>
                <w:sz w:val="20"/>
                <w:szCs w:val="20"/>
              </w:rPr>
            </w:pPr>
            <w:r>
              <w:rPr>
                <w:rFonts w:eastAsia="Calibri" w:cs="Arial"/>
                <w:color w:val="000000"/>
                <w:sz w:val="20"/>
                <w:szCs w:val="20"/>
              </w:rPr>
              <w:t xml:space="preserve">Dentistry: on an alternate animal, students will be assigned a live patient and will be graded on their ability to perform a detailed oral examination, use manual techniques and machines to perform COHAT, properly complete dentistry medical records, and demonstrate client education regarding veterinary oral home care. </w:t>
            </w:r>
          </w:p>
          <w:p w14:paraId="4C2701AA" w14:textId="77777777" w:rsidR="000B0DCD" w:rsidRDefault="004725E3" w:rsidP="00A32AE8">
            <w:pPr>
              <w:autoSpaceDE w:val="0"/>
              <w:autoSpaceDN w:val="0"/>
              <w:adjustRightInd w:val="0"/>
              <w:rPr>
                <w:rFonts w:eastAsia="Calibri" w:cs="Arial"/>
                <w:color w:val="000000"/>
                <w:sz w:val="20"/>
                <w:szCs w:val="20"/>
              </w:rPr>
            </w:pPr>
            <w:r>
              <w:rPr>
                <w:rFonts w:eastAsia="Calibri" w:cs="Arial"/>
                <w:color w:val="000000"/>
                <w:sz w:val="20"/>
                <w:szCs w:val="20"/>
              </w:rPr>
              <w:t>Students will practice these skills over</w:t>
            </w:r>
            <w:r w:rsidR="0098279A">
              <w:rPr>
                <w:rFonts w:eastAsia="Calibri" w:cs="Arial"/>
                <w:color w:val="000000"/>
                <w:sz w:val="20"/>
                <w:szCs w:val="20"/>
              </w:rPr>
              <w:t xml:space="preserve"> four to</w:t>
            </w:r>
            <w:r>
              <w:rPr>
                <w:rFonts w:eastAsia="Calibri" w:cs="Arial"/>
                <w:color w:val="000000"/>
                <w:sz w:val="20"/>
                <w:szCs w:val="20"/>
              </w:rPr>
              <w:t xml:space="preserve"> eight laboratory sessions prior to the practical</w:t>
            </w:r>
            <w:r w:rsidR="0098279A">
              <w:rPr>
                <w:rFonts w:eastAsia="Calibri" w:cs="Arial"/>
                <w:color w:val="000000"/>
                <w:sz w:val="20"/>
                <w:szCs w:val="20"/>
              </w:rPr>
              <w:t xml:space="preserve"> </w:t>
            </w:r>
            <w:r w:rsidR="00296607">
              <w:rPr>
                <w:rFonts w:eastAsia="Calibri" w:cs="Arial"/>
                <w:color w:val="000000"/>
                <w:sz w:val="20"/>
                <w:szCs w:val="20"/>
              </w:rPr>
              <w:t>exam</w:t>
            </w:r>
            <w:r>
              <w:rPr>
                <w:rFonts w:eastAsia="Calibri" w:cs="Arial"/>
                <w:color w:val="000000"/>
                <w:sz w:val="20"/>
                <w:szCs w:val="20"/>
              </w:rPr>
              <w:t>.</w:t>
            </w:r>
            <w:r w:rsidR="00296607">
              <w:rPr>
                <w:rFonts w:eastAsia="Calibri" w:cs="Arial"/>
                <w:color w:val="000000"/>
                <w:sz w:val="20"/>
                <w:szCs w:val="20"/>
              </w:rPr>
              <w:t xml:space="preserve"> </w:t>
            </w:r>
          </w:p>
          <w:p w14:paraId="7C741E1F" w14:textId="77777777" w:rsidR="000B0DCD" w:rsidRDefault="000B0DCD" w:rsidP="00A32AE8">
            <w:pPr>
              <w:autoSpaceDE w:val="0"/>
              <w:autoSpaceDN w:val="0"/>
              <w:adjustRightInd w:val="0"/>
              <w:rPr>
                <w:rFonts w:eastAsia="Calibri" w:cs="Arial"/>
                <w:color w:val="000000"/>
                <w:sz w:val="20"/>
                <w:szCs w:val="20"/>
              </w:rPr>
            </w:pPr>
          </w:p>
          <w:p w14:paraId="1F3047B6" w14:textId="399459C6" w:rsidR="00A32AE8" w:rsidRDefault="00A32AE8" w:rsidP="00A32AE8">
            <w:pPr>
              <w:autoSpaceDE w:val="0"/>
              <w:autoSpaceDN w:val="0"/>
              <w:adjustRightInd w:val="0"/>
              <w:rPr>
                <w:rFonts w:eastAsia="Calibri" w:cs="Arial"/>
                <w:color w:val="000000"/>
                <w:sz w:val="20"/>
                <w:szCs w:val="20"/>
              </w:rPr>
            </w:pPr>
            <w:r>
              <w:rPr>
                <w:rFonts w:eastAsia="Calibri" w:cs="Arial"/>
                <w:color w:val="000000"/>
                <w:sz w:val="20"/>
                <w:szCs w:val="20"/>
              </w:rPr>
              <w:t xml:space="preserve">The exam will cover the following topics: identification of dental instruments used for COHAT, </w:t>
            </w:r>
            <w:r w:rsidR="00296607">
              <w:rPr>
                <w:rFonts w:eastAsia="Calibri" w:cs="Arial"/>
                <w:color w:val="000000"/>
                <w:sz w:val="20"/>
                <w:szCs w:val="20"/>
              </w:rPr>
              <w:t xml:space="preserve">anatomy of the oral cavity, </w:t>
            </w:r>
            <w:r w:rsidR="000B0DCD">
              <w:rPr>
                <w:rFonts w:eastAsia="Calibri" w:cs="Arial"/>
                <w:color w:val="000000"/>
                <w:sz w:val="20"/>
                <w:szCs w:val="20"/>
              </w:rPr>
              <w:t xml:space="preserve">interpretation of medical records, </w:t>
            </w:r>
            <w:r w:rsidR="00296607">
              <w:rPr>
                <w:rFonts w:eastAsia="Calibri" w:cs="Arial"/>
                <w:color w:val="000000"/>
                <w:sz w:val="20"/>
                <w:szCs w:val="20"/>
              </w:rPr>
              <w:t xml:space="preserve">anesthetic agents, use of anesthetic monitoring equipment and interpretation of </w:t>
            </w:r>
            <w:r w:rsidR="000B0DCD">
              <w:rPr>
                <w:rFonts w:eastAsia="Calibri" w:cs="Arial"/>
                <w:color w:val="000000"/>
                <w:sz w:val="20"/>
                <w:szCs w:val="20"/>
              </w:rPr>
              <w:t xml:space="preserve">patient </w:t>
            </w:r>
            <w:r w:rsidR="00296607">
              <w:rPr>
                <w:rFonts w:eastAsia="Calibri" w:cs="Arial"/>
                <w:color w:val="000000"/>
                <w:sz w:val="20"/>
                <w:szCs w:val="20"/>
              </w:rPr>
              <w:t xml:space="preserve">vitals (normal vs. abnormal), interpretation of </w:t>
            </w:r>
            <w:r w:rsidR="002E3514">
              <w:rPr>
                <w:rFonts w:eastAsia="Calibri" w:cs="Arial"/>
                <w:color w:val="000000"/>
                <w:sz w:val="20"/>
                <w:szCs w:val="20"/>
              </w:rPr>
              <w:t>physical</w:t>
            </w:r>
            <w:r w:rsidR="00296607">
              <w:rPr>
                <w:rFonts w:eastAsia="Calibri" w:cs="Arial"/>
                <w:color w:val="000000"/>
                <w:sz w:val="20"/>
                <w:szCs w:val="20"/>
              </w:rPr>
              <w:t xml:space="preserve"> exam and diagnostic test results</w:t>
            </w:r>
            <w:r w:rsidR="000B0DCD">
              <w:rPr>
                <w:rFonts w:eastAsia="Calibri" w:cs="Arial"/>
                <w:color w:val="000000"/>
                <w:sz w:val="20"/>
                <w:szCs w:val="20"/>
              </w:rPr>
              <w:t>, identification of supplies used in intravenous catheterization, venipuncture and fluid therapy, identification of bandaging equipment and materials, and interpretation of blood transfusion diagnostic results.</w:t>
            </w:r>
          </w:p>
          <w:p w14:paraId="605D8E7F" w14:textId="51F1928D" w:rsidR="00A32AE8" w:rsidRPr="004B30D4" w:rsidRDefault="00A32AE8" w:rsidP="00A32AE8">
            <w:pPr>
              <w:autoSpaceDE w:val="0"/>
              <w:autoSpaceDN w:val="0"/>
              <w:adjustRightInd w:val="0"/>
              <w:rPr>
                <w:rFonts w:eastAsia="Calibri" w:cs="Arial"/>
                <w:b/>
                <w:color w:val="000000"/>
                <w:sz w:val="20"/>
                <w:szCs w:val="20"/>
              </w:rPr>
            </w:pPr>
          </w:p>
        </w:tc>
      </w:tr>
      <w:tr w:rsidR="004B30D4" w:rsidRPr="004B30D4" w14:paraId="508929C7" w14:textId="77777777" w:rsidTr="004B30D4">
        <w:trPr>
          <w:trHeight w:val="710"/>
        </w:trPr>
        <w:tc>
          <w:tcPr>
            <w:tcW w:w="13518" w:type="dxa"/>
            <w:gridSpan w:val="2"/>
            <w:tcBorders>
              <w:top w:val="single" w:sz="12" w:space="0" w:color="5B9BD5"/>
              <w:left w:val="single" w:sz="12" w:space="0" w:color="5B9BD5"/>
              <w:bottom w:val="single" w:sz="12" w:space="0" w:color="5B9BD5"/>
              <w:right w:val="single" w:sz="12" w:space="0" w:color="5B9BD5"/>
            </w:tcBorders>
          </w:tcPr>
          <w:p w14:paraId="5EE79E72"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lastRenderedPageBreak/>
              <w:t>Results Summary (Outcome #</w:t>
            </w:r>
            <w:r>
              <w:rPr>
                <w:rFonts w:eastAsia="Calibri" w:cs="Arial"/>
                <w:b/>
                <w:sz w:val="20"/>
                <w:szCs w:val="20"/>
              </w:rPr>
              <w:t>5</w:t>
            </w:r>
            <w:r w:rsidRPr="004B30D4">
              <w:rPr>
                <w:rFonts w:eastAsia="Calibri" w:cs="Arial"/>
                <w:b/>
                <w:sz w:val="20"/>
                <w:szCs w:val="20"/>
              </w:rPr>
              <w:t>)</w:t>
            </w:r>
          </w:p>
          <w:p w14:paraId="76B673E6" w14:textId="77777777" w:rsidR="004B30D4" w:rsidRPr="004B30D4" w:rsidRDefault="004B30D4" w:rsidP="004B30D4">
            <w:pPr>
              <w:rPr>
                <w:rFonts w:eastAsia="Calibri" w:cs="Arial"/>
                <w:sz w:val="20"/>
                <w:szCs w:val="20"/>
              </w:rPr>
            </w:pPr>
            <w:r w:rsidRPr="004B30D4">
              <w:rPr>
                <w:rFonts w:eastAsia="Calibri" w:cs="Times New Roman"/>
                <w:sz w:val="20"/>
                <w:szCs w:val="20"/>
              </w:rPr>
              <w:t xml:space="preserve"> </w:t>
            </w:r>
            <w:r w:rsidR="004725E3">
              <w:rPr>
                <w:rFonts w:eastAsia="Calibri" w:cs="Times New Roman"/>
                <w:sz w:val="20"/>
                <w:szCs w:val="20"/>
              </w:rPr>
              <w:t xml:space="preserve">Fourteen students have completed VTHT 2439 over the past two academic years and 78.6% exceeded a 70% score on the final lab practical. </w:t>
            </w:r>
          </w:p>
        </w:tc>
      </w:tr>
      <w:tr w:rsidR="004B30D4" w:rsidRPr="004B30D4" w14:paraId="4697B681" w14:textId="77777777" w:rsidTr="004B30D4">
        <w:trPr>
          <w:trHeight w:val="710"/>
        </w:trPr>
        <w:tc>
          <w:tcPr>
            <w:tcW w:w="13518" w:type="dxa"/>
            <w:gridSpan w:val="2"/>
            <w:tcBorders>
              <w:top w:val="single" w:sz="12" w:space="0" w:color="5B9BD5"/>
              <w:left w:val="single" w:sz="12" w:space="0" w:color="5B9BD5"/>
              <w:bottom w:val="single" w:sz="12" w:space="0" w:color="5B9BD5"/>
              <w:right w:val="single" w:sz="12" w:space="0" w:color="5B9BD5"/>
            </w:tcBorders>
          </w:tcPr>
          <w:p w14:paraId="39148E6F"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t>Findings (Outcome #</w:t>
            </w:r>
            <w:r>
              <w:rPr>
                <w:rFonts w:eastAsia="Calibri" w:cs="Arial"/>
                <w:b/>
                <w:sz w:val="20"/>
                <w:szCs w:val="20"/>
              </w:rPr>
              <w:t>5</w:t>
            </w:r>
            <w:r w:rsidR="004725E3">
              <w:rPr>
                <w:rFonts w:eastAsia="Calibri" w:cs="Arial"/>
                <w:b/>
                <w:sz w:val="20"/>
                <w:szCs w:val="20"/>
              </w:rPr>
              <w:t>)</w:t>
            </w:r>
          </w:p>
          <w:p w14:paraId="64A91BAD" w14:textId="6C20480F" w:rsidR="004B30D4" w:rsidRPr="004B30D4" w:rsidRDefault="004B30D4" w:rsidP="004B30D4">
            <w:pPr>
              <w:rPr>
                <w:rFonts w:eastAsia="Calibri" w:cs="Arial"/>
                <w:sz w:val="20"/>
                <w:szCs w:val="20"/>
              </w:rPr>
            </w:pPr>
            <w:r w:rsidRPr="004B30D4">
              <w:rPr>
                <w:rFonts w:eastAsia="Calibri" w:cs="Times New Roman"/>
                <w:sz w:val="20"/>
                <w:szCs w:val="20"/>
              </w:rPr>
              <w:t xml:space="preserve"> </w:t>
            </w:r>
            <w:r w:rsidR="004725E3">
              <w:rPr>
                <w:rFonts w:eastAsia="Calibri" w:cs="Times New Roman"/>
                <w:sz w:val="20"/>
                <w:szCs w:val="20"/>
              </w:rPr>
              <w:t xml:space="preserve">Unmet: </w:t>
            </w:r>
            <w:r w:rsidR="0098279A">
              <w:rPr>
                <w:rFonts w:eastAsia="Calibri" w:cs="Times New Roman"/>
                <w:sz w:val="20"/>
                <w:szCs w:val="20"/>
              </w:rPr>
              <w:t xml:space="preserve">With our small class sizes, it’s no surprise that this goal was unmet. It only took three students scoring below 70% to drop our results under the threshold. The program is still very successful, as these students took and passed the national board examination </w:t>
            </w:r>
            <w:r w:rsidR="00C804E3">
              <w:rPr>
                <w:rFonts w:eastAsia="Calibri" w:cs="Times New Roman"/>
                <w:sz w:val="20"/>
                <w:szCs w:val="20"/>
              </w:rPr>
              <w:t xml:space="preserve">three months later. </w:t>
            </w:r>
          </w:p>
        </w:tc>
      </w:tr>
      <w:tr w:rsidR="004B30D4" w:rsidRPr="004B30D4" w14:paraId="68B5E0D9" w14:textId="77777777" w:rsidTr="004B30D4">
        <w:trPr>
          <w:trHeight w:val="710"/>
        </w:trPr>
        <w:tc>
          <w:tcPr>
            <w:tcW w:w="13518" w:type="dxa"/>
            <w:gridSpan w:val="2"/>
            <w:tcBorders>
              <w:top w:val="single" w:sz="12" w:space="0" w:color="5B9BD5"/>
              <w:left w:val="single" w:sz="12" w:space="0" w:color="5B9BD5"/>
              <w:bottom w:val="single" w:sz="12" w:space="0" w:color="5B9BD5"/>
              <w:right w:val="single" w:sz="12" w:space="0" w:color="5B9BD5"/>
            </w:tcBorders>
          </w:tcPr>
          <w:p w14:paraId="454159F7" w14:textId="77777777" w:rsidR="004B30D4" w:rsidRPr="004B30D4" w:rsidRDefault="004B30D4" w:rsidP="004B30D4">
            <w:pPr>
              <w:numPr>
                <w:ilvl w:val="0"/>
                <w:numId w:val="1"/>
              </w:numPr>
              <w:spacing w:after="200" w:line="276" w:lineRule="auto"/>
              <w:rPr>
                <w:rFonts w:eastAsia="Calibri" w:cs="Arial"/>
                <w:b/>
                <w:sz w:val="20"/>
                <w:szCs w:val="20"/>
              </w:rPr>
            </w:pPr>
            <w:r w:rsidRPr="004B30D4">
              <w:rPr>
                <w:rFonts w:eastAsia="Calibri" w:cs="Arial"/>
                <w:b/>
                <w:sz w:val="20"/>
                <w:szCs w:val="20"/>
              </w:rPr>
              <w:t>Implementation of Findings</w:t>
            </w:r>
          </w:p>
          <w:p w14:paraId="05EE547A" w14:textId="77777777" w:rsidR="004B30D4" w:rsidRDefault="004725E3" w:rsidP="004B30D4">
            <w:pPr>
              <w:rPr>
                <w:rFonts w:eastAsia="Calibri" w:cs="Arial"/>
                <w:sz w:val="20"/>
                <w:szCs w:val="20"/>
              </w:rPr>
            </w:pPr>
            <w:r>
              <w:rPr>
                <w:rFonts w:eastAsia="Calibri" w:cs="Arial"/>
                <w:sz w:val="20"/>
                <w:szCs w:val="20"/>
              </w:rPr>
              <w:t>How will we use or have used these findings and analysis to make improvements?</w:t>
            </w:r>
          </w:p>
          <w:p w14:paraId="7725302B" w14:textId="419641EA" w:rsidR="001C0238" w:rsidRPr="004B30D4" w:rsidRDefault="001C0238" w:rsidP="004B30D4">
            <w:pPr>
              <w:rPr>
                <w:rFonts w:eastAsia="Calibri" w:cs="Arial"/>
                <w:sz w:val="20"/>
                <w:szCs w:val="20"/>
              </w:rPr>
            </w:pPr>
            <w:r>
              <w:rPr>
                <w:rFonts w:eastAsia="Calibri" w:cs="Arial"/>
                <w:sz w:val="20"/>
                <w:szCs w:val="20"/>
              </w:rPr>
              <w:t xml:space="preserve">After a team discussion, we decided that the reason for the low grades were most likely to be a lack of motivation of students in their final semester. The instructor for this course provides a </w:t>
            </w:r>
            <w:r w:rsidR="00E9647E">
              <w:rPr>
                <w:rFonts w:eastAsia="Calibri" w:cs="Arial"/>
                <w:sz w:val="20"/>
                <w:szCs w:val="20"/>
              </w:rPr>
              <w:t xml:space="preserve">comprehensive and thorough </w:t>
            </w:r>
            <w:r w:rsidR="0098279A">
              <w:rPr>
                <w:rFonts w:eastAsia="Calibri" w:cs="Arial"/>
                <w:sz w:val="20"/>
                <w:szCs w:val="20"/>
              </w:rPr>
              <w:t xml:space="preserve">instruction of the materials, and as a capstone course, the repetition provided should result in the exam being reasonable to pass at 70%. We decided to approach the students with motivational support moving forward. We plan to start meetings between the students and our Workforce Coach to keep them invested in the weeks between Spring Break and Graduation. We also discussed increasing the number of live animal laboratories and will investigate if that is feasible within our budget. </w:t>
            </w:r>
          </w:p>
        </w:tc>
      </w:tr>
    </w:tbl>
    <w:p w14:paraId="247FCF28" w14:textId="77777777" w:rsidR="004B30D4" w:rsidRPr="004B30D4" w:rsidRDefault="004B30D4" w:rsidP="004B30D4">
      <w:pPr>
        <w:spacing w:after="200" w:line="276" w:lineRule="auto"/>
        <w:rPr>
          <w:rFonts w:eastAsia="Calibri" w:cs="Arial"/>
          <w:sz w:val="22"/>
        </w:rPr>
      </w:pPr>
    </w:p>
    <w:p w14:paraId="563B01B4" w14:textId="77777777" w:rsidR="00BD3055" w:rsidRDefault="00BD3055"/>
    <w:sectPr w:rsidR="00BD3055" w:rsidSect="004B30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4"/>
    <w:rsid w:val="000B0DCD"/>
    <w:rsid w:val="001C0238"/>
    <w:rsid w:val="00296607"/>
    <w:rsid w:val="002E3514"/>
    <w:rsid w:val="004725E3"/>
    <w:rsid w:val="004B30D4"/>
    <w:rsid w:val="0098279A"/>
    <w:rsid w:val="00A32AE8"/>
    <w:rsid w:val="00BD3055"/>
    <w:rsid w:val="00C804E3"/>
    <w:rsid w:val="00D35570"/>
    <w:rsid w:val="00E565D5"/>
    <w:rsid w:val="00E9647E"/>
    <w:rsid w:val="00EE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0AEC"/>
  <w15:chartTrackingRefBased/>
  <w15:docId w15:val="{C702B0A8-FED5-4720-9F5E-C0231186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B30D4"/>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F5B6660A0324DB14E977F0F71C0F2" ma:contentTypeVersion="15" ma:contentTypeDescription="Create a new document." ma:contentTypeScope="" ma:versionID="c4d62e1b0195e38ff340cb6683b94aeb">
  <xsd:schema xmlns:xsd="http://www.w3.org/2001/XMLSchema" xmlns:xs="http://www.w3.org/2001/XMLSchema" xmlns:p="http://schemas.microsoft.com/office/2006/metadata/properties" xmlns:ns3="4a8f4f26-a4b0-42cb-9938-7573487cea65" xmlns:ns4="cf7a0cf3-9611-475f-b831-a9100ca9419c" targetNamespace="http://schemas.microsoft.com/office/2006/metadata/properties" ma:root="true" ma:fieldsID="945643a90a63eaf852b329226b1b3376" ns3:_="" ns4:_="">
    <xsd:import namespace="4a8f4f26-a4b0-42cb-9938-7573487cea65"/>
    <xsd:import namespace="cf7a0cf3-9611-475f-b831-a9100ca9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f4f26-a4b0-42cb-9938-7573487ce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a0cf3-9611-475f-b831-a9100ca941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a8f4f26-a4b0-42cb-9938-7573487cea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FFED8-4F02-4724-9136-8BE7648BA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f4f26-a4b0-42cb-9938-7573487cea65"/>
    <ds:schemaRef ds:uri="cf7a0cf3-9611-475f-b831-a9100ca9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8590-0395-4079-B5B8-B8FF7E1A6624}">
  <ds:schemaRefs>
    <ds:schemaRef ds:uri="http://purl.org/dc/elements/1.1/"/>
    <ds:schemaRef ds:uri="cf7a0cf3-9611-475f-b831-a9100ca9419c"/>
    <ds:schemaRef ds:uri="http://schemas.microsoft.com/office/infopath/2007/PartnerControls"/>
    <ds:schemaRef ds:uri="http://purl.org/dc/dcmitype/"/>
    <ds:schemaRef ds:uri="http://purl.org/dc/terms/"/>
    <ds:schemaRef ds:uri="4a8f4f26-a4b0-42cb-9938-7573487cea65"/>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753157-6FFE-4A03-9E4F-56E528AAD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Pfent</dc:creator>
  <cp:keywords/>
  <dc:description/>
  <cp:lastModifiedBy>Catherine Pfent</cp:lastModifiedBy>
  <cp:revision>4</cp:revision>
  <dcterms:created xsi:type="dcterms:W3CDTF">2023-08-30T14:53:00Z</dcterms:created>
  <dcterms:modified xsi:type="dcterms:W3CDTF">2023-08-30T19:31:00Z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0x0101008F7F5B6660A0324DB14E977F0F71C0F2</vt:lpwstr>
  </property>
</Properties>
</file>