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1F17"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505"/>
        <w:gridCol w:w="1350"/>
        <w:gridCol w:w="1170"/>
        <w:gridCol w:w="1710"/>
        <w:gridCol w:w="1620"/>
        <w:gridCol w:w="4950"/>
      </w:tblGrid>
      <w:tr w:rsidR="00F32CB1" w14:paraId="7927A1B5" w14:textId="77777777" w:rsidTr="00A526A4">
        <w:tc>
          <w:tcPr>
            <w:tcW w:w="3505" w:type="dxa"/>
            <w:shd w:val="clear" w:color="auto" w:fill="808080" w:themeFill="background1" w:themeFillShade="80"/>
            <w:vAlign w:val="center"/>
          </w:tcPr>
          <w:p w14:paraId="196593B1" w14:textId="77777777" w:rsidR="00F32CB1" w:rsidRDefault="00F32CB1" w:rsidP="00757411">
            <w:pPr>
              <w:ind w:left="180" w:hanging="180"/>
              <w:jc w:val="center"/>
            </w:pPr>
          </w:p>
        </w:tc>
        <w:tc>
          <w:tcPr>
            <w:tcW w:w="1350" w:type="dxa"/>
            <w:vAlign w:val="center"/>
          </w:tcPr>
          <w:p w14:paraId="68DFBB13" w14:textId="77777777" w:rsidR="00F32CB1" w:rsidRPr="00087C33" w:rsidRDefault="00F32CB1" w:rsidP="00757411">
            <w:pPr>
              <w:jc w:val="center"/>
              <w:rPr>
                <w:b/>
              </w:rPr>
            </w:pPr>
            <w:r w:rsidRPr="00087C33">
              <w:rPr>
                <w:b/>
              </w:rPr>
              <w:t>Re</w:t>
            </w:r>
            <w:r>
              <w:rPr>
                <w:b/>
              </w:rPr>
              <w:t>sponsive to the Component</w:t>
            </w:r>
          </w:p>
        </w:tc>
        <w:tc>
          <w:tcPr>
            <w:tcW w:w="1170" w:type="dxa"/>
            <w:vAlign w:val="center"/>
          </w:tcPr>
          <w:p w14:paraId="6A18B692" w14:textId="77777777" w:rsidR="00F32CB1" w:rsidRPr="00087C33" w:rsidRDefault="00F32CB1" w:rsidP="00757411">
            <w:pPr>
              <w:jc w:val="center"/>
              <w:rPr>
                <w:b/>
              </w:rPr>
            </w:pPr>
            <w:r>
              <w:rPr>
                <w:b/>
              </w:rPr>
              <w:t>Evidence</w:t>
            </w:r>
          </w:p>
        </w:tc>
        <w:tc>
          <w:tcPr>
            <w:tcW w:w="1710" w:type="dxa"/>
            <w:vAlign w:val="center"/>
          </w:tcPr>
          <w:p w14:paraId="5120E3BE"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14:paraId="75CDCEA8" w14:textId="77777777" w:rsidR="00F32CB1" w:rsidRDefault="00F32CB1" w:rsidP="00757411">
            <w:pPr>
              <w:jc w:val="center"/>
              <w:rPr>
                <w:b/>
              </w:rPr>
            </w:pPr>
            <w:r w:rsidRPr="00087C33">
              <w:rPr>
                <w:b/>
              </w:rPr>
              <w:t>Overall</w:t>
            </w:r>
          </w:p>
          <w:p w14:paraId="737DECAD" w14:textId="77777777" w:rsidR="00F32CB1" w:rsidRPr="00087C33" w:rsidRDefault="00F32CB1" w:rsidP="00757411">
            <w:pPr>
              <w:jc w:val="center"/>
              <w:rPr>
                <w:b/>
              </w:rPr>
            </w:pPr>
            <w:r w:rsidRPr="00087C33">
              <w:rPr>
                <w:b/>
              </w:rPr>
              <w:t>Judgment</w:t>
            </w:r>
          </w:p>
        </w:tc>
        <w:tc>
          <w:tcPr>
            <w:tcW w:w="4950" w:type="dxa"/>
            <w:vAlign w:val="center"/>
          </w:tcPr>
          <w:p w14:paraId="40EDAD8C" w14:textId="77777777" w:rsidR="00F32CB1" w:rsidRPr="00087C33" w:rsidRDefault="00F32CB1" w:rsidP="00757411">
            <w:pPr>
              <w:jc w:val="center"/>
              <w:rPr>
                <w:b/>
              </w:rPr>
            </w:pPr>
            <w:r>
              <w:rPr>
                <w:b/>
              </w:rPr>
              <w:t>Comments</w:t>
            </w:r>
          </w:p>
        </w:tc>
      </w:tr>
      <w:tr w:rsidR="00F32CB1" w14:paraId="63A75959" w14:textId="77777777" w:rsidTr="00A526A4">
        <w:tc>
          <w:tcPr>
            <w:tcW w:w="3505" w:type="dxa"/>
          </w:tcPr>
          <w:p w14:paraId="00739265" w14:textId="77777777" w:rsidR="00F32CB1" w:rsidRDefault="00F32CB1" w:rsidP="00757411">
            <w:pPr>
              <w:ind w:left="180" w:hanging="180"/>
            </w:pPr>
            <w:r>
              <w:t>1. What does the unit do?</w:t>
            </w:r>
          </w:p>
          <w:p w14:paraId="6CC3E70F" w14:textId="77777777" w:rsidR="00F32CB1" w:rsidRDefault="00F32CB1" w:rsidP="00757411">
            <w:pPr>
              <w:ind w:left="180" w:hanging="180"/>
            </w:pPr>
          </w:p>
        </w:tc>
        <w:tc>
          <w:tcPr>
            <w:tcW w:w="1350" w:type="dxa"/>
          </w:tcPr>
          <w:p w14:paraId="32841766" w14:textId="5162E76B" w:rsidR="00F32CB1" w:rsidRDefault="0022251B" w:rsidP="00757411">
            <w:r>
              <w:t>Accepted</w:t>
            </w:r>
          </w:p>
        </w:tc>
        <w:tc>
          <w:tcPr>
            <w:tcW w:w="1170" w:type="dxa"/>
            <w:shd w:val="clear" w:color="auto" w:fill="808080" w:themeFill="background1" w:themeFillShade="80"/>
          </w:tcPr>
          <w:p w14:paraId="1082671E" w14:textId="77777777" w:rsidR="00F32CB1" w:rsidRDefault="00F32CB1" w:rsidP="00757411"/>
        </w:tc>
        <w:tc>
          <w:tcPr>
            <w:tcW w:w="1710" w:type="dxa"/>
            <w:shd w:val="clear" w:color="auto" w:fill="808080" w:themeFill="background1" w:themeFillShade="80"/>
          </w:tcPr>
          <w:p w14:paraId="75BAB32D" w14:textId="77777777" w:rsidR="00F32CB1" w:rsidRDefault="00F32CB1" w:rsidP="00757411"/>
        </w:tc>
        <w:tc>
          <w:tcPr>
            <w:tcW w:w="1620" w:type="dxa"/>
          </w:tcPr>
          <w:p w14:paraId="1678B7EA" w14:textId="3557435E" w:rsidR="00F32CB1" w:rsidRDefault="0022251B" w:rsidP="00757411">
            <w:r>
              <w:t>Accepted</w:t>
            </w:r>
          </w:p>
        </w:tc>
        <w:tc>
          <w:tcPr>
            <w:tcW w:w="4950" w:type="dxa"/>
          </w:tcPr>
          <w:p w14:paraId="13316F7F" w14:textId="337B1477" w:rsidR="0022251B" w:rsidRPr="0022251B" w:rsidRDefault="0022251B" w:rsidP="0022251B">
            <w:r w:rsidRPr="0022251B">
              <w:t xml:space="preserve">Addresses the query and is a clear representation of </w:t>
            </w:r>
            <w:r w:rsidR="00550C3A">
              <w:t xml:space="preserve">the </w:t>
            </w:r>
            <w:r w:rsidRPr="0022251B">
              <w:t>unit.</w:t>
            </w:r>
            <w:r w:rsidRPr="0022251B">
              <w:t xml:space="preserve">  </w:t>
            </w:r>
            <w:r w:rsidRPr="0022251B">
              <w:t xml:space="preserve">Great summary of the unit’s role in the college, community, and the service to the students. </w:t>
            </w:r>
          </w:p>
          <w:p w14:paraId="30345B82" w14:textId="3929C40B" w:rsidR="00F32CB1" w:rsidRDefault="0022251B" w:rsidP="00757411">
            <w:r w:rsidRPr="0022251B">
              <w:t>V1 10.23- This v1 had better details on what the service unit does and how the service unit provides the skills for students to have practical experience and master the skills needed for success in industry.</w:t>
            </w:r>
          </w:p>
        </w:tc>
      </w:tr>
      <w:tr w:rsidR="00F32CB1" w14:paraId="024B09F3" w14:textId="77777777" w:rsidTr="00FA2847">
        <w:tc>
          <w:tcPr>
            <w:tcW w:w="3505" w:type="dxa"/>
          </w:tcPr>
          <w:p w14:paraId="261BA458"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14:paraId="0D7C84DC" w14:textId="1B854AEA" w:rsidR="00F32CB1" w:rsidRDefault="0022251B" w:rsidP="00757411">
            <w:r>
              <w:t>AWR</w:t>
            </w:r>
          </w:p>
        </w:tc>
        <w:tc>
          <w:tcPr>
            <w:tcW w:w="1170" w:type="dxa"/>
          </w:tcPr>
          <w:p w14:paraId="7D01AAEF" w14:textId="4B9E576F" w:rsidR="00F32CB1" w:rsidRDefault="0022251B" w:rsidP="00757411">
            <w:r>
              <w:t>RR</w:t>
            </w:r>
          </w:p>
        </w:tc>
        <w:tc>
          <w:tcPr>
            <w:tcW w:w="1710" w:type="dxa"/>
          </w:tcPr>
          <w:p w14:paraId="440789CF" w14:textId="0525C7C5" w:rsidR="00F32CB1" w:rsidRDefault="0022251B" w:rsidP="00757411">
            <w:r>
              <w:t>RR</w:t>
            </w:r>
          </w:p>
        </w:tc>
        <w:tc>
          <w:tcPr>
            <w:tcW w:w="1620" w:type="dxa"/>
          </w:tcPr>
          <w:p w14:paraId="703EB51F" w14:textId="529F471C" w:rsidR="00F32CB1" w:rsidRDefault="0022251B" w:rsidP="00757411">
            <w:r>
              <w:t>AWR</w:t>
            </w:r>
          </w:p>
        </w:tc>
        <w:tc>
          <w:tcPr>
            <w:tcW w:w="4950" w:type="dxa"/>
          </w:tcPr>
          <w:p w14:paraId="30B747D2" w14:textId="1F9F4325" w:rsidR="00F32CB1" w:rsidRDefault="0022251B" w:rsidP="00757411">
            <w:r w:rsidRPr="00550C3A">
              <w:t xml:space="preserve">Although </w:t>
            </w:r>
            <w:r w:rsidR="00550C3A">
              <w:t xml:space="preserve">it </w:t>
            </w:r>
            <w:r w:rsidRPr="00550C3A">
              <w:t xml:space="preserve">addresses some elements of how the unit relates to </w:t>
            </w:r>
            <w:r w:rsidR="00550C3A">
              <w:t xml:space="preserve">the </w:t>
            </w:r>
            <w:r w:rsidRPr="00550C3A">
              <w:t xml:space="preserve">college mission and strategic plan, the evidence and analysis </w:t>
            </w:r>
            <w:r w:rsidR="00550C3A">
              <w:t>are</w:t>
            </w:r>
            <w:r w:rsidRPr="00550C3A">
              <w:t xml:space="preserve"> lacking</w:t>
            </w:r>
            <w:r w:rsidRPr="00550C3A">
              <w:t xml:space="preserve">.  </w:t>
            </w:r>
            <w:r w:rsidRPr="00550C3A">
              <w:t xml:space="preserve">Would like to see more evidence of the ways the unit </w:t>
            </w:r>
            <w:r w:rsidR="00550C3A">
              <w:t>supports</w:t>
            </w:r>
            <w:r w:rsidRPr="00550C3A">
              <w:t xml:space="preserve"> all the different facets of the mission and strategic plan.</w:t>
            </w:r>
            <w:r w:rsidR="00550C3A" w:rsidRPr="00550C3A">
              <w:t xml:space="preserve">  </w:t>
            </w:r>
            <w:r w:rsidR="00550C3A" w:rsidRPr="00550C3A">
              <w:t>They define how they support the mission, but no evidence is presented to support it or analyzed.</w:t>
            </w:r>
          </w:p>
        </w:tc>
      </w:tr>
      <w:tr w:rsidR="00550C3A" w14:paraId="74CC1A14" w14:textId="77777777" w:rsidTr="00FA2847">
        <w:tc>
          <w:tcPr>
            <w:tcW w:w="3505" w:type="dxa"/>
          </w:tcPr>
          <w:p w14:paraId="13C96DC5" w14:textId="77777777" w:rsidR="00550C3A" w:rsidRDefault="00550C3A" w:rsidP="00550C3A">
            <w:pPr>
              <w:ind w:left="180" w:hanging="180"/>
            </w:pPr>
            <w:r>
              <w:t>3. Why are the unit processes done?</w:t>
            </w:r>
          </w:p>
        </w:tc>
        <w:tc>
          <w:tcPr>
            <w:tcW w:w="1350" w:type="dxa"/>
          </w:tcPr>
          <w:p w14:paraId="3184E4C7" w14:textId="0950793E" w:rsidR="00550C3A" w:rsidRDefault="00550C3A" w:rsidP="00550C3A">
            <w:r>
              <w:t>AWR</w:t>
            </w:r>
          </w:p>
        </w:tc>
        <w:tc>
          <w:tcPr>
            <w:tcW w:w="1170" w:type="dxa"/>
          </w:tcPr>
          <w:p w14:paraId="52497857" w14:textId="37646B9C" w:rsidR="00550C3A" w:rsidRDefault="00550C3A" w:rsidP="00550C3A">
            <w:r>
              <w:t>RR</w:t>
            </w:r>
          </w:p>
        </w:tc>
        <w:tc>
          <w:tcPr>
            <w:tcW w:w="1710" w:type="dxa"/>
          </w:tcPr>
          <w:p w14:paraId="679A7779" w14:textId="4E8B7EF3" w:rsidR="00550C3A" w:rsidRDefault="00550C3A" w:rsidP="00550C3A">
            <w:r>
              <w:t>RR</w:t>
            </w:r>
          </w:p>
        </w:tc>
        <w:tc>
          <w:tcPr>
            <w:tcW w:w="1620" w:type="dxa"/>
          </w:tcPr>
          <w:p w14:paraId="2BE63CF1" w14:textId="541A6A37" w:rsidR="00550C3A" w:rsidRDefault="00550C3A" w:rsidP="00550C3A">
            <w:r>
              <w:t>AWR</w:t>
            </w:r>
          </w:p>
        </w:tc>
        <w:tc>
          <w:tcPr>
            <w:tcW w:w="4950" w:type="dxa"/>
          </w:tcPr>
          <w:p w14:paraId="578E365C" w14:textId="2C1DE41B" w:rsidR="00550C3A" w:rsidRPr="00550C3A" w:rsidRDefault="00550C3A" w:rsidP="00550C3A">
            <w:r w:rsidRPr="00550C3A">
              <w:t>No data or evidence was provided, and no plan on how to use the time more efficiently with the schedules not sinking up. How does this</w:t>
            </w:r>
            <w:r w:rsidRPr="00550C3A">
              <w:t>,</w:t>
            </w:r>
            <w:r w:rsidRPr="00550C3A">
              <w:t xml:space="preserve"> compare to other schools that offer the Simulation Program?</w:t>
            </w:r>
          </w:p>
          <w:p w14:paraId="05C84649" w14:textId="77777777" w:rsidR="00550C3A" w:rsidRPr="00550C3A" w:rsidRDefault="00550C3A" w:rsidP="00550C3A">
            <w:r w:rsidRPr="00550C3A">
              <w:t xml:space="preserve">Data on pass rates missing and the success of the field would decrease if there were not a Simulation program. Under “A,” it does not explain that they maintain the equipment. If not, individual programs would have to maintain equipment. “B” Talks about qualitative measures; you need to see that data attached in the appendix. EMS scenarios – nice job- is it part of CIP? </w:t>
            </w:r>
          </w:p>
          <w:p w14:paraId="6F3D1058" w14:textId="41F0940A" w:rsidR="00550C3A" w:rsidRPr="00550C3A" w:rsidRDefault="00550C3A" w:rsidP="00550C3A">
            <w:r w:rsidRPr="00550C3A">
              <w:lastRenderedPageBreak/>
              <w:t>A -You have a better-detailed summary, but it is still missing evidence. What programs does this service unit support? Pull data that shows the completion or pass rates in those programs. This would support “Why are the unit processes done?”. With quantitative measures</w:t>
            </w:r>
            <w:r>
              <w:t>, how often</w:t>
            </w:r>
            <w:r w:rsidRPr="00550C3A">
              <w:t xml:space="preserve"> are these simulations run, and in what classes?</w:t>
            </w:r>
          </w:p>
          <w:p w14:paraId="3ABCB72D" w14:textId="14A8F828" w:rsidR="00550C3A" w:rsidRPr="00550C3A" w:rsidRDefault="00550C3A" w:rsidP="00550C3A">
            <w:r w:rsidRPr="00550C3A">
              <w:t xml:space="preserve"> B- I do not see that you compared other colleges. </w:t>
            </w:r>
          </w:p>
        </w:tc>
      </w:tr>
      <w:tr w:rsidR="00550C3A" w14:paraId="3B083B15" w14:textId="77777777" w:rsidTr="00FA2847">
        <w:tc>
          <w:tcPr>
            <w:tcW w:w="3505" w:type="dxa"/>
          </w:tcPr>
          <w:p w14:paraId="55115E36" w14:textId="77777777" w:rsidR="00550C3A" w:rsidRDefault="00550C3A" w:rsidP="00550C3A">
            <w:pPr>
              <w:ind w:left="180" w:hanging="180"/>
            </w:pPr>
            <w:r>
              <w:lastRenderedPageBreak/>
              <w:t>4. How does the unit impact student outcomes?</w:t>
            </w:r>
          </w:p>
        </w:tc>
        <w:tc>
          <w:tcPr>
            <w:tcW w:w="1350" w:type="dxa"/>
          </w:tcPr>
          <w:p w14:paraId="16581BA8" w14:textId="4C95BE81" w:rsidR="00550C3A" w:rsidRDefault="00550C3A" w:rsidP="00550C3A">
            <w:r>
              <w:t>AWR</w:t>
            </w:r>
          </w:p>
        </w:tc>
        <w:tc>
          <w:tcPr>
            <w:tcW w:w="1170" w:type="dxa"/>
          </w:tcPr>
          <w:p w14:paraId="4D29ADEF" w14:textId="30A0EB3E" w:rsidR="00550C3A" w:rsidRDefault="00550C3A" w:rsidP="00550C3A">
            <w:r>
              <w:t>RR</w:t>
            </w:r>
          </w:p>
        </w:tc>
        <w:tc>
          <w:tcPr>
            <w:tcW w:w="1710" w:type="dxa"/>
          </w:tcPr>
          <w:p w14:paraId="5302829D" w14:textId="07EBAB49" w:rsidR="00550C3A" w:rsidRDefault="00550C3A" w:rsidP="00550C3A">
            <w:r>
              <w:t>RR</w:t>
            </w:r>
          </w:p>
        </w:tc>
        <w:tc>
          <w:tcPr>
            <w:tcW w:w="1620" w:type="dxa"/>
          </w:tcPr>
          <w:p w14:paraId="2259A43E" w14:textId="56CC58AF" w:rsidR="00550C3A" w:rsidRDefault="00550C3A" w:rsidP="00550C3A">
            <w:r>
              <w:t>AWR</w:t>
            </w:r>
          </w:p>
        </w:tc>
        <w:tc>
          <w:tcPr>
            <w:tcW w:w="4950" w:type="dxa"/>
          </w:tcPr>
          <w:p w14:paraId="2D25A67D" w14:textId="1870D730" w:rsidR="00550C3A" w:rsidRPr="00550C3A" w:rsidRDefault="00550C3A" w:rsidP="00550C3A">
            <w:r w:rsidRPr="00550C3A">
              <w:t>Essentially unchanged</w:t>
            </w:r>
            <w:r w:rsidRPr="00550C3A">
              <w:t xml:space="preserve">.  </w:t>
            </w:r>
            <w:r w:rsidRPr="00550C3A">
              <w:t>Once again, details about the survey would’ve been helpful.</w:t>
            </w:r>
            <w:r w:rsidRPr="00550C3A">
              <w:t xml:space="preserve">  </w:t>
            </w:r>
            <w:r w:rsidRPr="00550C3A">
              <w:t xml:space="preserve">This prompt suggests that a survey is going to be conducted for data to analyze the impact on students. You could get the data on the programs that use this service and analyze the data on student success rates and completion.  </w:t>
            </w:r>
          </w:p>
          <w:p w14:paraId="63FEA4E1" w14:textId="45C83853" w:rsidR="00550C3A" w:rsidRPr="00550C3A" w:rsidRDefault="00550C3A" w:rsidP="00550C3A"/>
        </w:tc>
      </w:tr>
      <w:tr w:rsidR="00550C3A" w14:paraId="36539F42" w14:textId="77777777" w:rsidTr="00FA2847">
        <w:tc>
          <w:tcPr>
            <w:tcW w:w="3505" w:type="dxa"/>
          </w:tcPr>
          <w:p w14:paraId="45CF6B52" w14:textId="77777777" w:rsidR="00550C3A" w:rsidRDefault="00550C3A" w:rsidP="00550C3A">
            <w:pPr>
              <w:ind w:left="180" w:hanging="180"/>
            </w:pPr>
            <w:r>
              <w:t>5.  How effectively does the unit communicate?</w:t>
            </w:r>
          </w:p>
        </w:tc>
        <w:tc>
          <w:tcPr>
            <w:tcW w:w="1350" w:type="dxa"/>
            <w:shd w:val="clear" w:color="auto" w:fill="auto"/>
          </w:tcPr>
          <w:p w14:paraId="415508B3" w14:textId="501CCAAE" w:rsidR="00550C3A" w:rsidRDefault="00550C3A" w:rsidP="00550C3A">
            <w:r>
              <w:t>AAWR</w:t>
            </w:r>
          </w:p>
        </w:tc>
        <w:tc>
          <w:tcPr>
            <w:tcW w:w="1170" w:type="dxa"/>
            <w:shd w:val="clear" w:color="auto" w:fill="auto"/>
          </w:tcPr>
          <w:p w14:paraId="763B81AF" w14:textId="495BA5AD" w:rsidR="00550C3A" w:rsidRDefault="00550C3A" w:rsidP="00550C3A">
            <w:r>
              <w:t>AWR</w:t>
            </w:r>
          </w:p>
        </w:tc>
        <w:tc>
          <w:tcPr>
            <w:tcW w:w="1710" w:type="dxa"/>
            <w:shd w:val="clear" w:color="auto" w:fill="auto"/>
          </w:tcPr>
          <w:p w14:paraId="63EAFB6D" w14:textId="607E716B" w:rsidR="00550C3A" w:rsidRDefault="00550C3A" w:rsidP="00550C3A">
            <w:r>
              <w:t>AWR</w:t>
            </w:r>
          </w:p>
        </w:tc>
        <w:tc>
          <w:tcPr>
            <w:tcW w:w="1620" w:type="dxa"/>
            <w:shd w:val="clear" w:color="auto" w:fill="auto"/>
          </w:tcPr>
          <w:p w14:paraId="48BC7152" w14:textId="333B74AD" w:rsidR="00550C3A" w:rsidRDefault="00550C3A" w:rsidP="00550C3A">
            <w:r>
              <w:t>AWR</w:t>
            </w:r>
          </w:p>
        </w:tc>
        <w:tc>
          <w:tcPr>
            <w:tcW w:w="4950" w:type="dxa"/>
          </w:tcPr>
          <w:p w14:paraId="3CAD3B35" w14:textId="7513ACCE" w:rsidR="00550C3A" w:rsidRPr="00550C3A" w:rsidRDefault="00550C3A" w:rsidP="00550C3A">
            <w:r w:rsidRPr="00550C3A">
              <w:t xml:space="preserve">A - </w:t>
            </w:r>
            <w:r>
              <w:t xml:space="preserve">it </w:t>
            </w:r>
            <w:r w:rsidRPr="00550C3A">
              <w:t xml:space="preserve">isn’t clear if the unit has printed literature </w:t>
            </w:r>
            <w:r>
              <w:t xml:space="preserve">and </w:t>
            </w:r>
            <w:r w:rsidRPr="00550C3A">
              <w:t>electronic communication. Upon clarification, any plan to generate it if necessary for students.</w:t>
            </w:r>
          </w:p>
          <w:p w14:paraId="00541FC6" w14:textId="3F6A4FB7" w:rsidR="00550C3A" w:rsidRPr="00550C3A" w:rsidRDefault="00550C3A" w:rsidP="00550C3A">
            <w:r w:rsidRPr="00550C3A">
              <w:t xml:space="preserve">C – </w:t>
            </w:r>
            <w:r>
              <w:t>The table</w:t>
            </w:r>
            <w:r w:rsidRPr="00550C3A">
              <w:t xml:space="preserve"> is confusing, elements of information should be listed</w:t>
            </w:r>
            <w:r>
              <w:t>.</w:t>
            </w:r>
            <w:r w:rsidRPr="00550C3A">
              <w:t xml:space="preserve"> Each item is missing </w:t>
            </w:r>
            <w:r>
              <w:t xml:space="preserve">the </w:t>
            </w:r>
            <w:r w:rsidRPr="00550C3A">
              <w:t xml:space="preserve">date of </w:t>
            </w:r>
            <w:r>
              <w:t xml:space="preserve">the </w:t>
            </w:r>
            <w:r w:rsidRPr="00550C3A">
              <w:t>last review/update. Who exactly is the responsible party?</w:t>
            </w:r>
            <w:r w:rsidRPr="00550C3A">
              <w:t xml:space="preserve">  </w:t>
            </w:r>
            <w:r w:rsidRPr="00550C3A">
              <w:t>Once again, details about the survey would’ve been helpful.</w:t>
            </w:r>
            <w:r w:rsidRPr="00550C3A">
              <w:t xml:space="preserve">  </w:t>
            </w:r>
            <w:r w:rsidRPr="00550C3A">
              <w:t xml:space="preserve">The website will need to have updated contact information. What about flyers, LinkedIn </w:t>
            </w:r>
            <w:r>
              <w:t>pages</w:t>
            </w:r>
            <w:r w:rsidRPr="00550C3A">
              <w:t>, etc.?</w:t>
            </w:r>
          </w:p>
        </w:tc>
      </w:tr>
      <w:tr w:rsidR="00550C3A" w14:paraId="6450DF7A" w14:textId="77777777" w:rsidTr="00FA2847">
        <w:tc>
          <w:tcPr>
            <w:tcW w:w="3505" w:type="dxa"/>
          </w:tcPr>
          <w:p w14:paraId="411186E3" w14:textId="77777777" w:rsidR="00550C3A" w:rsidRDefault="00550C3A" w:rsidP="00550C3A">
            <w:pPr>
              <w:ind w:left="180" w:hanging="180"/>
            </w:pPr>
            <w:r>
              <w:t>6. Does the unit build and leverage partnerships?</w:t>
            </w:r>
          </w:p>
        </w:tc>
        <w:tc>
          <w:tcPr>
            <w:tcW w:w="1350" w:type="dxa"/>
          </w:tcPr>
          <w:p w14:paraId="746D678B" w14:textId="0EDED9D4" w:rsidR="00550C3A" w:rsidRDefault="00550C3A" w:rsidP="00550C3A">
            <w:r>
              <w:t>Accepted</w:t>
            </w:r>
          </w:p>
          <w:p w14:paraId="58708782" w14:textId="5015EE8D" w:rsidR="00550C3A" w:rsidRDefault="00550C3A" w:rsidP="00550C3A"/>
        </w:tc>
        <w:tc>
          <w:tcPr>
            <w:tcW w:w="1170" w:type="dxa"/>
          </w:tcPr>
          <w:p w14:paraId="700B6648" w14:textId="29BB64FF" w:rsidR="00550C3A" w:rsidRDefault="00550C3A" w:rsidP="00550C3A">
            <w:r>
              <w:t>Accepted</w:t>
            </w:r>
          </w:p>
        </w:tc>
        <w:tc>
          <w:tcPr>
            <w:tcW w:w="1710" w:type="dxa"/>
          </w:tcPr>
          <w:p w14:paraId="005FD31E" w14:textId="0C9E6790" w:rsidR="00550C3A" w:rsidRDefault="00550C3A" w:rsidP="00550C3A">
            <w:r>
              <w:t>Accepted</w:t>
            </w:r>
          </w:p>
        </w:tc>
        <w:tc>
          <w:tcPr>
            <w:tcW w:w="1620" w:type="dxa"/>
          </w:tcPr>
          <w:p w14:paraId="7732DC38" w14:textId="47B212E6" w:rsidR="00550C3A" w:rsidRDefault="00550C3A" w:rsidP="00550C3A">
            <w:r>
              <w:t>Accepted</w:t>
            </w:r>
          </w:p>
        </w:tc>
        <w:tc>
          <w:tcPr>
            <w:tcW w:w="4950" w:type="dxa"/>
          </w:tcPr>
          <w:p w14:paraId="753744A2" w14:textId="44FD5572" w:rsidR="00550C3A" w:rsidRDefault="00550C3A" w:rsidP="00550C3A">
            <w:r>
              <w:t>Appears to address each element of the query.</w:t>
            </w:r>
            <w:r>
              <w:t xml:space="preserve">  </w:t>
            </w:r>
            <w:r>
              <w:t xml:space="preserve">Gives a good rundown of what types of partnerships you have. </w:t>
            </w:r>
            <w:r>
              <w:t>It would</w:t>
            </w:r>
            <w:r>
              <w:t xml:space="preserve"> be nice to know if you plan to expand some of the partnerships that were one-time events.</w:t>
            </w:r>
            <w:r>
              <w:t xml:space="preserve">  </w:t>
            </w:r>
            <w:r>
              <w:t>Stakeholders and outside entities are clearly stated.</w:t>
            </w:r>
          </w:p>
        </w:tc>
      </w:tr>
      <w:tr w:rsidR="00550C3A" w14:paraId="6EE69435" w14:textId="77777777" w:rsidTr="00FA2847">
        <w:tc>
          <w:tcPr>
            <w:tcW w:w="3505" w:type="dxa"/>
          </w:tcPr>
          <w:p w14:paraId="0D9A496E" w14:textId="77777777" w:rsidR="00550C3A" w:rsidRDefault="00550C3A" w:rsidP="00550C3A">
            <w:pPr>
              <w:ind w:left="180" w:hanging="180"/>
            </w:pPr>
            <w:r>
              <w:lastRenderedPageBreak/>
              <w:t>7. Are staff supported with professional development?</w:t>
            </w:r>
          </w:p>
        </w:tc>
        <w:tc>
          <w:tcPr>
            <w:tcW w:w="1350" w:type="dxa"/>
          </w:tcPr>
          <w:p w14:paraId="72FFA8F8" w14:textId="0379319E" w:rsidR="00550C3A" w:rsidRDefault="00550C3A" w:rsidP="00550C3A">
            <w:r>
              <w:t>AWR</w:t>
            </w:r>
          </w:p>
        </w:tc>
        <w:tc>
          <w:tcPr>
            <w:tcW w:w="1170" w:type="dxa"/>
          </w:tcPr>
          <w:p w14:paraId="55023225" w14:textId="4091EBE5" w:rsidR="00550C3A" w:rsidRDefault="00550C3A" w:rsidP="00550C3A">
            <w:r>
              <w:t>AWR</w:t>
            </w:r>
          </w:p>
        </w:tc>
        <w:tc>
          <w:tcPr>
            <w:tcW w:w="1710" w:type="dxa"/>
          </w:tcPr>
          <w:p w14:paraId="504A9F9D" w14:textId="32FFD2D1" w:rsidR="00550C3A" w:rsidRDefault="00550C3A" w:rsidP="00550C3A">
            <w:r>
              <w:t>AWR</w:t>
            </w:r>
          </w:p>
        </w:tc>
        <w:tc>
          <w:tcPr>
            <w:tcW w:w="1620" w:type="dxa"/>
          </w:tcPr>
          <w:p w14:paraId="59DA32A2" w14:textId="4E6BC6FC" w:rsidR="00550C3A" w:rsidRDefault="00550C3A" w:rsidP="00550C3A">
            <w:r>
              <w:t>AWR</w:t>
            </w:r>
          </w:p>
        </w:tc>
        <w:tc>
          <w:tcPr>
            <w:tcW w:w="4950" w:type="dxa"/>
          </w:tcPr>
          <w:p w14:paraId="22D56092" w14:textId="1CF22127" w:rsidR="00550C3A" w:rsidRPr="00EF4D61" w:rsidRDefault="00EF4D61" w:rsidP="00550C3A">
            <w:r w:rsidRPr="00EF4D61">
              <w:t>Unit states in question 10 that the majority of staff are part-time employees; however, no professional development is provided for them.</w:t>
            </w:r>
            <w:r w:rsidRPr="00EF4D61">
              <w:t xml:space="preserve">  It should</w:t>
            </w:r>
            <w:r w:rsidRPr="00EF4D61">
              <w:t xml:space="preserve"> include ALL instructors, not just the three full-time instructors.</w:t>
            </w:r>
            <w:r w:rsidRPr="00EF4D61">
              <w:t xml:space="preserve">  </w:t>
            </w:r>
            <w:r w:rsidRPr="00EF4D61">
              <w:t>List out the Professional Associations and if there are required professional certifications or standards that need to be met by faculty and staff. Tie this to accreditation regulations for future needs.</w:t>
            </w:r>
          </w:p>
        </w:tc>
      </w:tr>
      <w:tr w:rsidR="00550C3A" w14:paraId="461F355B" w14:textId="77777777" w:rsidTr="00A526A4">
        <w:tc>
          <w:tcPr>
            <w:tcW w:w="3505" w:type="dxa"/>
          </w:tcPr>
          <w:p w14:paraId="1ED0A6EC" w14:textId="77777777" w:rsidR="00550C3A" w:rsidRDefault="00550C3A" w:rsidP="00550C3A">
            <w:pPr>
              <w:ind w:left="180" w:hanging="180"/>
            </w:pPr>
            <w:r>
              <w:t>8. [Optional] Does the unit have sufficient facilities and equipment?</w:t>
            </w:r>
          </w:p>
        </w:tc>
        <w:tc>
          <w:tcPr>
            <w:tcW w:w="1350" w:type="dxa"/>
            <w:shd w:val="clear" w:color="auto" w:fill="808080" w:themeFill="background1" w:themeFillShade="80"/>
          </w:tcPr>
          <w:p w14:paraId="45A07457" w14:textId="77777777" w:rsidR="00550C3A" w:rsidRDefault="00550C3A" w:rsidP="00550C3A"/>
        </w:tc>
        <w:tc>
          <w:tcPr>
            <w:tcW w:w="1170" w:type="dxa"/>
            <w:shd w:val="clear" w:color="auto" w:fill="808080" w:themeFill="background1" w:themeFillShade="80"/>
          </w:tcPr>
          <w:p w14:paraId="379C07D2" w14:textId="77777777" w:rsidR="00550C3A" w:rsidRDefault="00550C3A" w:rsidP="00550C3A"/>
        </w:tc>
        <w:tc>
          <w:tcPr>
            <w:tcW w:w="1710" w:type="dxa"/>
            <w:shd w:val="clear" w:color="auto" w:fill="808080" w:themeFill="background1" w:themeFillShade="80"/>
          </w:tcPr>
          <w:p w14:paraId="77E4D170" w14:textId="77777777" w:rsidR="00550C3A" w:rsidRDefault="00550C3A" w:rsidP="00550C3A"/>
        </w:tc>
        <w:tc>
          <w:tcPr>
            <w:tcW w:w="1620" w:type="dxa"/>
            <w:shd w:val="clear" w:color="auto" w:fill="808080" w:themeFill="background1" w:themeFillShade="80"/>
          </w:tcPr>
          <w:p w14:paraId="2043A0D6" w14:textId="77777777" w:rsidR="00550C3A" w:rsidRDefault="00550C3A" w:rsidP="00550C3A"/>
        </w:tc>
        <w:tc>
          <w:tcPr>
            <w:tcW w:w="4950" w:type="dxa"/>
          </w:tcPr>
          <w:p w14:paraId="5D7E01FD" w14:textId="77777777" w:rsidR="00550C3A" w:rsidRDefault="00550C3A" w:rsidP="00550C3A"/>
        </w:tc>
      </w:tr>
      <w:tr w:rsidR="00550C3A" w14:paraId="7772BEF4" w14:textId="77777777" w:rsidTr="00FA2847">
        <w:tc>
          <w:tcPr>
            <w:tcW w:w="3505" w:type="dxa"/>
          </w:tcPr>
          <w:p w14:paraId="364EB3DC" w14:textId="77777777" w:rsidR="00550C3A" w:rsidRDefault="00550C3A" w:rsidP="00550C3A">
            <w:pPr>
              <w:ind w:left="180" w:hanging="180"/>
            </w:pPr>
            <w:r>
              <w:t>9. How have past CIPs contributed to success?</w:t>
            </w:r>
          </w:p>
        </w:tc>
        <w:tc>
          <w:tcPr>
            <w:tcW w:w="1350" w:type="dxa"/>
          </w:tcPr>
          <w:p w14:paraId="0456C38F" w14:textId="5DB0259A" w:rsidR="00550C3A" w:rsidRDefault="00550C3A" w:rsidP="00550C3A">
            <w:r>
              <w:t>RR</w:t>
            </w:r>
          </w:p>
        </w:tc>
        <w:tc>
          <w:tcPr>
            <w:tcW w:w="1170" w:type="dxa"/>
          </w:tcPr>
          <w:p w14:paraId="0F99071D" w14:textId="02C1CE29" w:rsidR="00550C3A" w:rsidRDefault="00550C3A" w:rsidP="00550C3A">
            <w:r>
              <w:t>RR</w:t>
            </w:r>
          </w:p>
        </w:tc>
        <w:tc>
          <w:tcPr>
            <w:tcW w:w="1710" w:type="dxa"/>
          </w:tcPr>
          <w:p w14:paraId="7CB2A5EB" w14:textId="2DAECAEA" w:rsidR="00550C3A" w:rsidRDefault="00550C3A" w:rsidP="00550C3A">
            <w:r>
              <w:t>RR</w:t>
            </w:r>
          </w:p>
        </w:tc>
        <w:tc>
          <w:tcPr>
            <w:tcW w:w="1620" w:type="dxa"/>
          </w:tcPr>
          <w:p w14:paraId="6C942606" w14:textId="32F00936" w:rsidR="00550C3A" w:rsidRDefault="00550C3A" w:rsidP="00550C3A">
            <w:r>
              <w:t>RR</w:t>
            </w:r>
          </w:p>
        </w:tc>
        <w:tc>
          <w:tcPr>
            <w:tcW w:w="4950" w:type="dxa"/>
          </w:tcPr>
          <w:p w14:paraId="0A83A58D" w14:textId="6BA49D53" w:rsidR="00550C3A" w:rsidRPr="00EF4D61" w:rsidRDefault="00EF4D61" w:rsidP="00550C3A">
            <w:r w:rsidRPr="00EF4D61">
              <w:t>Unit states no previous CIP due to first program review.</w:t>
            </w:r>
            <w:r w:rsidRPr="00EF4D61">
              <w:t xml:space="preserve">  </w:t>
            </w:r>
            <w:r w:rsidRPr="00EF4D61">
              <w:t>Still no CIPs. Just because they were not completed when required in the past does not mean they are not needed here.</w:t>
            </w:r>
          </w:p>
        </w:tc>
      </w:tr>
      <w:tr w:rsidR="00EF4D61" w14:paraId="3259D703" w14:textId="77777777" w:rsidTr="00FA2847">
        <w:tc>
          <w:tcPr>
            <w:tcW w:w="3505" w:type="dxa"/>
          </w:tcPr>
          <w:p w14:paraId="08148158" w14:textId="77777777" w:rsidR="00EF4D61" w:rsidRDefault="00EF4D61" w:rsidP="00EF4D61">
            <w:pPr>
              <w:ind w:left="180" w:hanging="180"/>
            </w:pPr>
            <w:r>
              <w:t>10.  How will the unit evaluate its success?</w:t>
            </w:r>
          </w:p>
        </w:tc>
        <w:tc>
          <w:tcPr>
            <w:tcW w:w="1350" w:type="dxa"/>
          </w:tcPr>
          <w:p w14:paraId="15B2B343" w14:textId="648E7C6A" w:rsidR="00EF4D61" w:rsidRDefault="00EF4D61" w:rsidP="00EF4D61">
            <w:r>
              <w:t>AWR</w:t>
            </w:r>
          </w:p>
        </w:tc>
        <w:tc>
          <w:tcPr>
            <w:tcW w:w="1170" w:type="dxa"/>
          </w:tcPr>
          <w:p w14:paraId="0393BDDA" w14:textId="3C460FAC" w:rsidR="00EF4D61" w:rsidRDefault="00EF4D61" w:rsidP="00EF4D61">
            <w:r>
              <w:t>AWR</w:t>
            </w:r>
          </w:p>
        </w:tc>
        <w:tc>
          <w:tcPr>
            <w:tcW w:w="1710" w:type="dxa"/>
          </w:tcPr>
          <w:p w14:paraId="55E703A0" w14:textId="05420A87" w:rsidR="00EF4D61" w:rsidRDefault="00EF4D61" w:rsidP="00EF4D61">
            <w:r>
              <w:t>AWR</w:t>
            </w:r>
          </w:p>
        </w:tc>
        <w:tc>
          <w:tcPr>
            <w:tcW w:w="1620" w:type="dxa"/>
          </w:tcPr>
          <w:p w14:paraId="1A82EA24" w14:textId="6AEC15AE" w:rsidR="00EF4D61" w:rsidRDefault="00EF4D61" w:rsidP="00EF4D61">
            <w:r>
              <w:t>AWR</w:t>
            </w:r>
          </w:p>
        </w:tc>
        <w:tc>
          <w:tcPr>
            <w:tcW w:w="4950" w:type="dxa"/>
          </w:tcPr>
          <w:p w14:paraId="2B5D38D4" w14:textId="072FFFF7" w:rsidR="00EF4D61" w:rsidRDefault="00EF4D61" w:rsidP="00EF4D61">
            <w:r>
              <w:t xml:space="preserve">Detailed out strengths and weaknesses. Data from surveys would help this section and support how this will be evaluated in the future. Again, this indicated the need for more space for freedom of movement, debriefing rooms, and medical equipment. </w:t>
            </w:r>
          </w:p>
        </w:tc>
      </w:tr>
      <w:tr w:rsidR="00EF4D61" w14:paraId="65D14C13" w14:textId="77777777" w:rsidTr="00A526A4">
        <w:tc>
          <w:tcPr>
            <w:tcW w:w="3505" w:type="dxa"/>
          </w:tcPr>
          <w:p w14:paraId="3B9A5832" w14:textId="77777777" w:rsidR="00EF4D61" w:rsidRDefault="00EF4D61" w:rsidP="00EF4D61">
            <w:pPr>
              <w:ind w:left="180" w:hanging="180"/>
            </w:pPr>
            <w:r>
              <w:t>11. Future Continuous Improvement Plan Tables</w:t>
            </w:r>
          </w:p>
          <w:p w14:paraId="2B36424B" w14:textId="77777777" w:rsidR="00EF4D61" w:rsidRDefault="00EF4D61" w:rsidP="00EF4D61">
            <w:pPr>
              <w:ind w:left="180" w:hanging="180"/>
            </w:pPr>
          </w:p>
        </w:tc>
        <w:tc>
          <w:tcPr>
            <w:tcW w:w="1350" w:type="dxa"/>
          </w:tcPr>
          <w:p w14:paraId="5B99FFB3" w14:textId="4D4C2985" w:rsidR="00EF4D61" w:rsidRDefault="00EF4D61" w:rsidP="00EF4D61">
            <w:r>
              <w:t>AWR</w:t>
            </w:r>
          </w:p>
        </w:tc>
        <w:tc>
          <w:tcPr>
            <w:tcW w:w="1170" w:type="dxa"/>
            <w:shd w:val="clear" w:color="auto" w:fill="808080" w:themeFill="background1" w:themeFillShade="80"/>
          </w:tcPr>
          <w:p w14:paraId="3DF368AB" w14:textId="77777777" w:rsidR="00EF4D61" w:rsidRDefault="00EF4D61" w:rsidP="00EF4D61"/>
        </w:tc>
        <w:tc>
          <w:tcPr>
            <w:tcW w:w="1710" w:type="dxa"/>
            <w:shd w:val="clear" w:color="auto" w:fill="808080" w:themeFill="background1" w:themeFillShade="80"/>
          </w:tcPr>
          <w:p w14:paraId="3E033E84" w14:textId="77777777" w:rsidR="00EF4D61" w:rsidRDefault="00EF4D61" w:rsidP="00EF4D61"/>
        </w:tc>
        <w:tc>
          <w:tcPr>
            <w:tcW w:w="1620" w:type="dxa"/>
          </w:tcPr>
          <w:p w14:paraId="1D8211FE" w14:textId="1E1225D8" w:rsidR="00EF4D61" w:rsidRDefault="00EF4D61" w:rsidP="00EF4D61">
            <w:r>
              <w:t>AWR</w:t>
            </w:r>
          </w:p>
        </w:tc>
        <w:tc>
          <w:tcPr>
            <w:tcW w:w="4950" w:type="dxa"/>
          </w:tcPr>
          <w:p w14:paraId="6277F48E" w14:textId="77777777" w:rsidR="00EF4D61" w:rsidRPr="00EF4D61" w:rsidRDefault="00EF4D61" w:rsidP="00EF4D61">
            <w:r w:rsidRPr="00EF4D61">
              <w:t xml:space="preserve">Not sure approval ratings by students and faculty are going to be a good measure of success. </w:t>
            </w:r>
          </w:p>
          <w:p w14:paraId="6E421756" w14:textId="77777777" w:rsidR="00EF4D61" w:rsidRDefault="00EF4D61" w:rsidP="00EF4D61">
            <w:r w:rsidRPr="00EF4D61">
              <w:t>Approval ratings from faculty and staff about whether the sim benefitted learning outcomes probably won’t actually show if it is effective or not.</w:t>
            </w:r>
          </w:p>
          <w:p w14:paraId="673151A1" w14:textId="01EFCD77" w:rsidR="00EF4D61" w:rsidRPr="00EF4D61" w:rsidRDefault="00EF4D61" w:rsidP="00EF4D61">
            <w:r>
              <w:t xml:space="preserve">Weaknesses identified in question 10 are not addressed in CIP. </w:t>
            </w:r>
            <w:r w:rsidRPr="00EF4D61">
              <w:t xml:space="preserve"> </w:t>
            </w:r>
          </w:p>
          <w:p w14:paraId="21F8EE0E" w14:textId="3009132C" w:rsidR="00EF4D61" w:rsidRPr="00EF4D61" w:rsidRDefault="00EF4D61" w:rsidP="00EF4D61"/>
        </w:tc>
      </w:tr>
    </w:tbl>
    <w:p w14:paraId="29606F90" w14:textId="77777777" w:rsidR="00287D3E" w:rsidRDefault="00287D3E" w:rsidP="00313B9A"/>
    <w:p w14:paraId="73A4A80C" w14:textId="77777777" w:rsidR="006761AD" w:rsidRPr="00865A44" w:rsidRDefault="006761AD" w:rsidP="006761AD">
      <w:pPr>
        <w:rPr>
          <w:rFonts w:ascii="Calibri" w:eastAsia="Calibri" w:hAnsi="Calibri" w:cs="Times New Roman"/>
        </w:rPr>
      </w:pPr>
    </w:p>
    <w:p w14:paraId="0ECFD22B"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lastRenderedPageBreak/>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14:paraId="5FB82CA7" w14:textId="77777777" w:rsidTr="006855C6">
        <w:tc>
          <w:tcPr>
            <w:tcW w:w="4590" w:type="dxa"/>
          </w:tcPr>
          <w:p w14:paraId="55BE6E32" w14:textId="77777777" w:rsidR="006761AD" w:rsidRPr="00865A44" w:rsidRDefault="006855C6" w:rsidP="007C4434">
            <w:pPr>
              <w:jc w:val="center"/>
              <w:rPr>
                <w:sz w:val="24"/>
                <w:szCs w:val="24"/>
              </w:rPr>
            </w:pP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14:paraId="0596654F"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Accepted W</w:t>
            </w:r>
            <w:r w:rsidR="006761AD" w:rsidRPr="00865A44">
              <w:rPr>
                <w:rFonts w:ascii="Calibri" w:eastAsia="Calibri" w:hAnsi="Calibri" w:cs="Times New Roman"/>
                <w:sz w:val="24"/>
                <w:szCs w:val="24"/>
              </w:rPr>
              <w:t>ith Recommendations</w:t>
            </w:r>
          </w:p>
        </w:tc>
        <w:tc>
          <w:tcPr>
            <w:tcW w:w="3060" w:type="dxa"/>
          </w:tcPr>
          <w:p w14:paraId="75B945D0" w14:textId="3942983A"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sidR="0022251B">
              <w:rPr>
                <w:rFonts w:ascii="Calibri" w:eastAsia="Calibri" w:hAnsi="Calibri" w:cs="Times New Roman"/>
                <w:sz w:val="24"/>
                <w:szCs w:val="24"/>
                <w:u w:val="single"/>
              </w:rPr>
              <w:t>X</w:t>
            </w: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14:paraId="3795F8AE" w14:textId="77777777" w:rsidR="006761AD" w:rsidRDefault="006761AD" w:rsidP="006761AD">
      <w:pPr>
        <w:jc w:val="center"/>
      </w:pPr>
    </w:p>
    <w:p w14:paraId="0F720846" w14:textId="77777777" w:rsidR="006761AD" w:rsidRDefault="006761AD" w:rsidP="006761AD"/>
    <w:p w14:paraId="24B42FD6" w14:textId="77777777"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1996D62E" wp14:editId="73C04692">
                <wp:simplePos x="0" y="0"/>
                <wp:positionH relativeFrom="margin">
                  <wp:align>left</wp:align>
                </wp:positionH>
                <wp:positionV relativeFrom="paragraph">
                  <wp:posOffset>233680</wp:posOffset>
                </wp:positionV>
                <wp:extent cx="8586470" cy="3223895"/>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6470" cy="3223895"/>
                        </a:xfrm>
                        <a:prstGeom prst="rect">
                          <a:avLst/>
                        </a:prstGeom>
                        <a:solidFill>
                          <a:srgbClr val="FFFFFF"/>
                        </a:solidFill>
                        <a:ln w="9525">
                          <a:solidFill>
                            <a:schemeClr val="tx1"/>
                          </a:solidFill>
                          <a:miter lim="800000"/>
                          <a:headEnd/>
                          <a:tailEnd/>
                        </a:ln>
                      </wps:spPr>
                      <wps:txbx>
                        <w:txbxContent>
                          <w:p w14:paraId="51B3E856" w14:textId="77777777" w:rsidR="00981A0D" w:rsidRPr="009F0219" w:rsidRDefault="00981A0D" w:rsidP="00981A0D">
                            <w:pPr>
                              <w:pStyle w:val="NoSpacing"/>
                            </w:pPr>
                          </w:p>
                          <w:p w14:paraId="7DE51A35" w14:textId="11222AB0" w:rsidR="00981A0D" w:rsidRPr="009F0219" w:rsidRDefault="00981A0D" w:rsidP="00981A0D">
                            <w:pPr>
                              <w:pStyle w:val="NoSpacing"/>
                            </w:pPr>
                            <w:r w:rsidRPr="009F0219">
                              <w:t>With 30% of questions requiring some revisit/revise, 30% having some recommendations</w:t>
                            </w:r>
                            <w:r w:rsidR="00032EA6" w:rsidRPr="009F0219">
                              <w:t>,</w:t>
                            </w:r>
                            <w:r w:rsidRPr="009F0219">
                              <w:t xml:space="preserve"> and only 20% of ratable questions acceptable</w:t>
                            </w:r>
                            <w:r w:rsidR="00032EA6" w:rsidRPr="009F0219">
                              <w:t>,</w:t>
                            </w:r>
                            <w:r w:rsidRPr="009F0219">
                              <w:t xml:space="preserve"> my conclusion is Revise/Revisit.</w:t>
                            </w:r>
                          </w:p>
                          <w:p w14:paraId="44B037D3" w14:textId="70A1B087" w:rsidR="006761AD" w:rsidRPr="009F0219" w:rsidRDefault="006761AD" w:rsidP="006761AD"/>
                          <w:p w14:paraId="7FA6260C" w14:textId="4DAD6C57" w:rsidR="00981A0D" w:rsidRPr="009F0219" w:rsidRDefault="00981A0D" w:rsidP="00981A0D">
                            <w:r w:rsidRPr="009F0219">
                              <w:t>Still</w:t>
                            </w:r>
                            <w:r w:rsidR="00032EA6" w:rsidRPr="009F0219">
                              <w:t>,</w:t>
                            </w:r>
                            <w:r w:rsidRPr="009F0219">
                              <w:t xml:space="preserve"> no CIP and updates provide more questions than answers, unfortunately. Well written, but I wouldn’t have mentioned a need for an emergency strategic plan until you have one set up. This seems like it’s something you know you need</w:t>
                            </w:r>
                            <w:r w:rsidR="00032EA6" w:rsidRPr="009F0219">
                              <w:t>,</w:t>
                            </w:r>
                            <w:r w:rsidRPr="009F0219">
                              <w:t xml:space="preserve"> and I’m not sure you are actually working on it.</w:t>
                            </w:r>
                          </w:p>
                          <w:p w14:paraId="3003786C" w14:textId="77777777" w:rsidR="00981A0D" w:rsidRPr="009F0219" w:rsidRDefault="00981A0D" w:rsidP="00981A0D">
                            <w:r w:rsidRPr="009F0219">
                              <w:t xml:space="preserve">V1 10-23- RR- This document did not have enough evidence, analysis, or completed CIP attached for an AWR. Send back for RR for the next FY 24-25. </w:t>
                            </w:r>
                          </w:p>
                          <w:p w14:paraId="797C9DE3" w14:textId="2AF6B07D" w:rsidR="009F0219" w:rsidRPr="009F0219" w:rsidRDefault="009F0219" w:rsidP="009F0219">
                            <w:pPr>
                              <w:spacing w:after="0" w:line="240" w:lineRule="auto"/>
                              <w:rPr>
                                <w:rFonts w:ascii="Calibri" w:eastAsia="Times New Roman" w:hAnsi="Calibri" w:cs="Calibri"/>
                                <w:color w:val="000000"/>
                              </w:rPr>
                            </w:pPr>
                            <w:r>
                              <w:rPr>
                                <w:rFonts w:ascii="Calibri" w:eastAsia="Times New Roman" w:hAnsi="Calibri" w:cs="Calibri"/>
                                <w:color w:val="000000"/>
                              </w:rPr>
                              <w:t xml:space="preserve">CIP was </w:t>
                            </w:r>
                            <w:r w:rsidRPr="009F0219">
                              <w:rPr>
                                <w:rFonts w:ascii="Calibri" w:eastAsia="Times New Roman" w:hAnsi="Calibri" w:cs="Calibri"/>
                                <w:color w:val="000000"/>
                              </w:rPr>
                              <w:t>missing and not provided</w:t>
                            </w:r>
                            <w:r>
                              <w:rPr>
                                <w:rFonts w:ascii="Calibri" w:eastAsia="Times New Roman" w:hAnsi="Calibri" w:cs="Calibri"/>
                                <w:color w:val="000000"/>
                              </w:rPr>
                              <w:t>,</w:t>
                            </w:r>
                            <w:r w:rsidRPr="009F0219">
                              <w:rPr>
                                <w:rFonts w:ascii="Calibri" w:eastAsia="Times New Roman" w:hAnsi="Calibri" w:cs="Calibri"/>
                                <w:color w:val="000000"/>
                              </w:rPr>
                              <w:t xml:space="preserve"> which </w:t>
                            </w:r>
                            <w:r w:rsidR="00D677C9">
                              <w:rPr>
                                <w:rFonts w:ascii="Calibri" w:eastAsia="Times New Roman" w:hAnsi="Calibri" w:cs="Calibri"/>
                                <w:color w:val="000000"/>
                              </w:rPr>
                              <w:t>outweighed</w:t>
                            </w:r>
                            <w:bookmarkStart w:id="0" w:name="_GoBack"/>
                            <w:bookmarkEnd w:id="0"/>
                            <w:r>
                              <w:rPr>
                                <w:rFonts w:ascii="Calibri" w:eastAsia="Times New Roman" w:hAnsi="Calibri" w:cs="Calibri"/>
                                <w:color w:val="000000"/>
                              </w:rPr>
                              <w:t>,</w:t>
                            </w:r>
                            <w:r w:rsidRPr="009F0219">
                              <w:rPr>
                                <w:rFonts w:ascii="Calibri" w:eastAsia="Times New Roman" w:hAnsi="Calibri" w:cs="Calibri"/>
                                <w:color w:val="000000"/>
                              </w:rPr>
                              <w:t xml:space="preserve"> and our team </w:t>
                            </w:r>
                            <w:r>
                              <w:rPr>
                                <w:rFonts w:ascii="Calibri" w:eastAsia="Times New Roman" w:hAnsi="Calibri" w:cs="Calibri"/>
                                <w:color w:val="000000"/>
                              </w:rPr>
                              <w:t>came</w:t>
                            </w:r>
                            <w:r w:rsidRPr="009F0219">
                              <w:rPr>
                                <w:rFonts w:ascii="Calibri" w:eastAsia="Times New Roman" w:hAnsi="Calibri" w:cs="Calibri"/>
                                <w:color w:val="000000"/>
                              </w:rPr>
                              <w:t xml:space="preserve"> to a unanimous decision of RR.</w:t>
                            </w:r>
                          </w:p>
                          <w:p w14:paraId="325CDFD3" w14:textId="77777777" w:rsidR="00981A0D" w:rsidRPr="00F91FBB" w:rsidRDefault="00981A0D" w:rsidP="00981A0D">
                            <w:pPr>
                              <w:rPr>
                                <w:color w:val="FF0000"/>
                              </w:rPr>
                            </w:pPr>
                          </w:p>
                          <w:p w14:paraId="05FE1632" w14:textId="77777777" w:rsidR="00981A0D" w:rsidRDefault="00981A0D" w:rsidP="00676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6D62E" id="_x0000_t202" coordsize="21600,21600" o:spt="202" path="m,l,21600r21600,l21600,xe">
                <v:stroke joinstyle="miter"/>
                <v:path gradientshapeok="t" o:connecttype="rect"/>
              </v:shapetype>
              <v:shape id="Text Box 2" o:spid="_x0000_s1026" type="#_x0000_t202" style="position:absolute;margin-left:0;margin-top:18.4pt;width:676.1pt;height:25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" strokecolor="black [3213]">
                <v:textbox>
                  <w:txbxContent>
                    <w:p w14:paraId="51B3E856" w14:textId="77777777" w:rsidR="00981A0D" w:rsidRPr="009F0219" w:rsidRDefault="00981A0D" w:rsidP="00981A0D">
                      <w:pPr>
                        <w:pStyle w:val="NoSpacing"/>
                      </w:pPr>
                    </w:p>
                    <w:p w14:paraId="7DE51A35" w14:textId="11222AB0" w:rsidR="00981A0D" w:rsidRPr="009F0219" w:rsidRDefault="00981A0D" w:rsidP="00981A0D">
                      <w:pPr>
                        <w:pStyle w:val="NoSpacing"/>
                      </w:pPr>
                      <w:r w:rsidRPr="009F0219">
                        <w:t>With 30% of questions requiring some revisit/revise, 30% having some recommendations</w:t>
                      </w:r>
                      <w:r w:rsidR="00032EA6" w:rsidRPr="009F0219">
                        <w:t>,</w:t>
                      </w:r>
                      <w:r w:rsidRPr="009F0219">
                        <w:t xml:space="preserve"> and only 20% of ratable questions acceptable</w:t>
                      </w:r>
                      <w:r w:rsidR="00032EA6" w:rsidRPr="009F0219">
                        <w:t>,</w:t>
                      </w:r>
                      <w:r w:rsidRPr="009F0219">
                        <w:t xml:space="preserve"> my conclusion is Revise/Revisit.</w:t>
                      </w:r>
                    </w:p>
                    <w:p w14:paraId="44B037D3" w14:textId="70A1B087" w:rsidR="006761AD" w:rsidRPr="009F0219" w:rsidRDefault="006761AD" w:rsidP="006761AD"/>
                    <w:p w14:paraId="7FA6260C" w14:textId="4DAD6C57" w:rsidR="00981A0D" w:rsidRPr="009F0219" w:rsidRDefault="00981A0D" w:rsidP="00981A0D">
                      <w:r w:rsidRPr="009F0219">
                        <w:t>Still</w:t>
                      </w:r>
                      <w:r w:rsidR="00032EA6" w:rsidRPr="009F0219">
                        <w:t>,</w:t>
                      </w:r>
                      <w:r w:rsidRPr="009F0219">
                        <w:t xml:space="preserve"> no CIP and updates provide more questions than answers, unfortunately. Well written, but I wouldn’t have mentioned a need for an emergency strategic plan until you have one set up. This seems like it’s something you know you need</w:t>
                      </w:r>
                      <w:r w:rsidR="00032EA6" w:rsidRPr="009F0219">
                        <w:t>,</w:t>
                      </w:r>
                      <w:r w:rsidRPr="009F0219">
                        <w:t xml:space="preserve"> and I’m not sure you are actually working on it.</w:t>
                      </w:r>
                    </w:p>
                    <w:p w14:paraId="3003786C" w14:textId="77777777" w:rsidR="00981A0D" w:rsidRPr="009F0219" w:rsidRDefault="00981A0D" w:rsidP="00981A0D">
                      <w:r w:rsidRPr="009F0219">
                        <w:t xml:space="preserve">V1 10-23- RR- This document did not have enough evidence, analysis, or completed CIP attached for an AWR. Send back for RR for the next FY 24-25. </w:t>
                      </w:r>
                    </w:p>
                    <w:p w14:paraId="797C9DE3" w14:textId="2AF6B07D" w:rsidR="009F0219" w:rsidRPr="009F0219" w:rsidRDefault="009F0219" w:rsidP="009F0219">
                      <w:pPr>
                        <w:spacing w:after="0" w:line="240" w:lineRule="auto"/>
                        <w:rPr>
                          <w:rFonts w:ascii="Calibri" w:eastAsia="Times New Roman" w:hAnsi="Calibri" w:cs="Calibri"/>
                          <w:color w:val="000000"/>
                        </w:rPr>
                      </w:pPr>
                      <w:r>
                        <w:rPr>
                          <w:rFonts w:ascii="Calibri" w:eastAsia="Times New Roman" w:hAnsi="Calibri" w:cs="Calibri"/>
                          <w:color w:val="000000"/>
                        </w:rPr>
                        <w:t xml:space="preserve">CIP was </w:t>
                      </w:r>
                      <w:r w:rsidRPr="009F0219">
                        <w:rPr>
                          <w:rFonts w:ascii="Calibri" w:eastAsia="Times New Roman" w:hAnsi="Calibri" w:cs="Calibri"/>
                          <w:color w:val="000000"/>
                        </w:rPr>
                        <w:t>missing and not provided</w:t>
                      </w:r>
                      <w:r>
                        <w:rPr>
                          <w:rFonts w:ascii="Calibri" w:eastAsia="Times New Roman" w:hAnsi="Calibri" w:cs="Calibri"/>
                          <w:color w:val="000000"/>
                        </w:rPr>
                        <w:t>,</w:t>
                      </w:r>
                      <w:r w:rsidRPr="009F0219">
                        <w:rPr>
                          <w:rFonts w:ascii="Calibri" w:eastAsia="Times New Roman" w:hAnsi="Calibri" w:cs="Calibri"/>
                          <w:color w:val="000000"/>
                        </w:rPr>
                        <w:t xml:space="preserve"> which </w:t>
                      </w:r>
                      <w:r w:rsidR="00D677C9">
                        <w:rPr>
                          <w:rFonts w:ascii="Calibri" w:eastAsia="Times New Roman" w:hAnsi="Calibri" w:cs="Calibri"/>
                          <w:color w:val="000000"/>
                        </w:rPr>
                        <w:t>outweighed</w:t>
                      </w:r>
                      <w:bookmarkStart w:id="1" w:name="_GoBack"/>
                      <w:bookmarkEnd w:id="1"/>
                      <w:r>
                        <w:rPr>
                          <w:rFonts w:ascii="Calibri" w:eastAsia="Times New Roman" w:hAnsi="Calibri" w:cs="Calibri"/>
                          <w:color w:val="000000"/>
                        </w:rPr>
                        <w:t>,</w:t>
                      </w:r>
                      <w:r w:rsidRPr="009F0219">
                        <w:rPr>
                          <w:rFonts w:ascii="Calibri" w:eastAsia="Times New Roman" w:hAnsi="Calibri" w:cs="Calibri"/>
                          <w:color w:val="000000"/>
                        </w:rPr>
                        <w:t xml:space="preserve"> and our team </w:t>
                      </w:r>
                      <w:r>
                        <w:rPr>
                          <w:rFonts w:ascii="Calibri" w:eastAsia="Times New Roman" w:hAnsi="Calibri" w:cs="Calibri"/>
                          <w:color w:val="000000"/>
                        </w:rPr>
                        <w:t>came</w:t>
                      </w:r>
                      <w:r w:rsidRPr="009F0219">
                        <w:rPr>
                          <w:rFonts w:ascii="Calibri" w:eastAsia="Times New Roman" w:hAnsi="Calibri" w:cs="Calibri"/>
                          <w:color w:val="000000"/>
                        </w:rPr>
                        <w:t xml:space="preserve"> to a unanimous decision of RR.</w:t>
                      </w:r>
                    </w:p>
                    <w:p w14:paraId="325CDFD3" w14:textId="77777777" w:rsidR="00981A0D" w:rsidRPr="00F91FBB" w:rsidRDefault="00981A0D" w:rsidP="00981A0D">
                      <w:pPr>
                        <w:rPr>
                          <w:color w:val="FF0000"/>
                        </w:rPr>
                      </w:pPr>
                    </w:p>
                    <w:p w14:paraId="05FE1632" w14:textId="77777777" w:rsidR="00981A0D" w:rsidRDefault="00981A0D" w:rsidP="006761AD"/>
                  </w:txbxContent>
                </v:textbox>
                <w10:wrap type="square" anchorx="margin"/>
              </v:shape>
            </w:pict>
          </mc:Fallback>
        </mc:AlternateContent>
      </w:r>
      <w:r w:rsidRPr="00101233">
        <w:rPr>
          <w:b/>
        </w:rPr>
        <w:t>General comments about the submission or rationale for the conclusion:</w:t>
      </w:r>
    </w:p>
    <w:p w14:paraId="2F9BE661" w14:textId="77777777" w:rsidR="006761AD" w:rsidRDefault="006761AD" w:rsidP="006761AD">
      <w:pPr>
        <w:rPr>
          <w:sz w:val="20"/>
          <w:szCs w:val="20"/>
        </w:rPr>
      </w:pPr>
    </w:p>
    <w:p w14:paraId="0AE1F594" w14:textId="77777777" w:rsidR="006761AD" w:rsidRDefault="006761AD" w:rsidP="00313B9A"/>
    <w:sectPr w:rsidR="006761AD" w:rsidSect="00F32CB1">
      <w:headerReference w:type="default" r:id="rId10"/>
      <w:footerReference w:type="default" r:id="rId11"/>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6E13" w14:textId="77777777" w:rsidR="00FA0207" w:rsidRDefault="00FA0207" w:rsidP="00FA0207">
      <w:pPr>
        <w:spacing w:after="0" w:line="240" w:lineRule="auto"/>
      </w:pPr>
      <w:r>
        <w:separator/>
      </w:r>
    </w:p>
  </w:endnote>
  <w:endnote w:type="continuationSeparator" w:id="0">
    <w:p w14:paraId="33744751" w14:textId="77777777" w:rsidR="00FA0207" w:rsidRDefault="00FA0207"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1200"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BA62B" w14:textId="77777777" w:rsidR="00FA0207" w:rsidRDefault="00FA0207" w:rsidP="00FA0207">
      <w:pPr>
        <w:spacing w:after="0" w:line="240" w:lineRule="auto"/>
      </w:pPr>
      <w:r>
        <w:separator/>
      </w:r>
    </w:p>
  </w:footnote>
  <w:footnote w:type="continuationSeparator" w:id="0">
    <w:p w14:paraId="5807BC56" w14:textId="77777777" w:rsidR="00FA0207" w:rsidRDefault="00FA0207"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8927"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715584" behindDoc="0" locked="0" layoutInCell="1" allowOverlap="1" wp14:anchorId="0AFD3C1B" wp14:editId="2FF77E2C">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31718C4A" w14:textId="77777777" w:rsidR="006761AD" w:rsidRDefault="006761AD" w:rsidP="00F22194">
    <w:pPr>
      <w:pStyle w:val="Header"/>
      <w:jc w:val="center"/>
      <w:rPr>
        <w:b/>
        <w:sz w:val="24"/>
        <w:szCs w:val="24"/>
      </w:rPr>
    </w:pPr>
  </w:p>
  <w:p w14:paraId="6C1FB4AB" w14:textId="77777777" w:rsidR="006761AD" w:rsidRDefault="006761AD" w:rsidP="00F22194">
    <w:pPr>
      <w:pStyle w:val="Header"/>
      <w:jc w:val="center"/>
      <w:rPr>
        <w:b/>
        <w:sz w:val="24"/>
        <w:szCs w:val="24"/>
      </w:rPr>
    </w:pPr>
  </w:p>
  <w:p w14:paraId="1762F065" w14:textId="59469309" w:rsidR="006761AD" w:rsidRDefault="006761AD" w:rsidP="006761AD">
    <w:pPr>
      <w:rPr>
        <w:b/>
      </w:rPr>
    </w:pPr>
    <w:r>
      <w:rPr>
        <w:b/>
      </w:rPr>
      <w:t>Unit</w:t>
    </w:r>
    <w:r w:rsidRPr="00A030C9">
      <w:rPr>
        <w:b/>
      </w:rPr>
      <w:t xml:space="preserve"> name</w:t>
    </w:r>
    <w:r>
      <w:rPr>
        <w:b/>
      </w:rPr>
      <w:t xml:space="preserve">: </w:t>
    </w:r>
    <w:r w:rsidRPr="00F32CB1">
      <w:rPr>
        <w:b/>
      </w:rPr>
      <w:t>_____</w:t>
    </w:r>
    <w:r w:rsidR="004F062D">
      <w:rPr>
        <w:b/>
      </w:rPr>
      <w:t>Simulation</w:t>
    </w:r>
    <w:r w:rsidRPr="00F32CB1">
      <w:rPr>
        <w:b/>
      </w:rPr>
      <w:t>________________________</w:t>
    </w:r>
    <w:r w:rsidRPr="00647B52">
      <w:t xml:space="preserve"> </w:t>
    </w:r>
    <w:r>
      <w:rPr>
        <w:b/>
      </w:rPr>
      <w:t>Reviewer: ___</w:t>
    </w:r>
    <w:r w:rsidR="004F062D">
      <w:rPr>
        <w:b/>
      </w:rPr>
      <w:t>Composite Szlachtowski, Robinson and Johnson</w:t>
    </w:r>
    <w:r>
      <w:rPr>
        <w:b/>
      </w:rPr>
      <w:t>___________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32EA6"/>
    <w:rsid w:val="00087C33"/>
    <w:rsid w:val="000C642A"/>
    <w:rsid w:val="000F34DF"/>
    <w:rsid w:val="00116950"/>
    <w:rsid w:val="001F2CFF"/>
    <w:rsid w:val="0022251B"/>
    <w:rsid w:val="00261EDF"/>
    <w:rsid w:val="00287D3E"/>
    <w:rsid w:val="002C37C9"/>
    <w:rsid w:val="003078A4"/>
    <w:rsid w:val="00313B9A"/>
    <w:rsid w:val="004F062D"/>
    <w:rsid w:val="00550C3A"/>
    <w:rsid w:val="005E3D1F"/>
    <w:rsid w:val="005F2368"/>
    <w:rsid w:val="00604216"/>
    <w:rsid w:val="006148C6"/>
    <w:rsid w:val="00624FAE"/>
    <w:rsid w:val="00647B52"/>
    <w:rsid w:val="006761AD"/>
    <w:rsid w:val="006855C6"/>
    <w:rsid w:val="006D169C"/>
    <w:rsid w:val="0075232C"/>
    <w:rsid w:val="00757411"/>
    <w:rsid w:val="00763184"/>
    <w:rsid w:val="00764B05"/>
    <w:rsid w:val="007F64F0"/>
    <w:rsid w:val="00807167"/>
    <w:rsid w:val="008337B9"/>
    <w:rsid w:val="008B41CB"/>
    <w:rsid w:val="00981A0D"/>
    <w:rsid w:val="009A51CC"/>
    <w:rsid w:val="009D2932"/>
    <w:rsid w:val="009F0219"/>
    <w:rsid w:val="00A030C9"/>
    <w:rsid w:val="00A40501"/>
    <w:rsid w:val="00A526A4"/>
    <w:rsid w:val="00AD42E8"/>
    <w:rsid w:val="00AF0C97"/>
    <w:rsid w:val="00C13D56"/>
    <w:rsid w:val="00CA3289"/>
    <w:rsid w:val="00CD1781"/>
    <w:rsid w:val="00D47C6C"/>
    <w:rsid w:val="00D677C9"/>
    <w:rsid w:val="00DB0D1F"/>
    <w:rsid w:val="00DB4774"/>
    <w:rsid w:val="00E22EAE"/>
    <w:rsid w:val="00E514A1"/>
    <w:rsid w:val="00E61E80"/>
    <w:rsid w:val="00E96EC7"/>
    <w:rsid w:val="00EF4D61"/>
    <w:rsid w:val="00F12C87"/>
    <w:rsid w:val="00F22194"/>
    <w:rsid w:val="00F32CB1"/>
    <w:rsid w:val="00F615FE"/>
    <w:rsid w:val="00FA0207"/>
    <w:rsid w:val="00FA2847"/>
    <w:rsid w:val="00FD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7C6F6"/>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 w:type="paragraph" w:styleId="NoSpacing">
    <w:name w:val="No Spacing"/>
    <w:uiPriority w:val="1"/>
    <w:qFormat/>
    <w:rsid w:val="00981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9ca29cd-c8cb-4423-ae14-e632f6a6d4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60D93D5993A42908243AAD17B70E9" ma:contentTypeVersion="17" ma:contentTypeDescription="Create a new document." ma:contentTypeScope="" ma:versionID="92121d20ccb3e045ec8ff188883be68a">
  <xsd:schema xmlns:xsd="http://www.w3.org/2001/XMLSchema" xmlns:xs="http://www.w3.org/2001/XMLSchema" xmlns:p="http://schemas.microsoft.com/office/2006/metadata/properties" xmlns:ns3="9a081956-0dea-4103-9a26-2e4ea0e7e8de" xmlns:ns4="99ca29cd-c8cb-4423-ae14-e632f6a6d402" targetNamespace="http://schemas.microsoft.com/office/2006/metadata/properties" ma:root="true" ma:fieldsID="c7cc91398a4c9036db8e498ee06cec6d" ns3:_="" ns4:_="">
    <xsd:import namespace="9a081956-0dea-4103-9a26-2e4ea0e7e8de"/>
    <xsd:import namespace="99ca29cd-c8cb-4423-ae14-e632f6a6d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81956-0dea-4103-9a26-2e4ea0e7e8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a29cd-c8cb-4423-ae14-e632f6a6d4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8FE24-1A1B-45F8-B475-4EAE118262BA}">
  <ds:schemaRefs>
    <ds:schemaRef ds:uri="http://schemas.microsoft.com/sharepoint/v3/contenttype/forms"/>
  </ds:schemaRefs>
</ds:datastoreItem>
</file>

<file path=customXml/itemProps2.xml><?xml version="1.0" encoding="utf-8"?>
<ds:datastoreItem xmlns:ds="http://schemas.openxmlformats.org/officeDocument/2006/customXml" ds:itemID="{C9C13C11-FAB4-4938-A506-45A0898FAB8B}">
  <ds:schemaRefs>
    <ds:schemaRef ds:uri="http://schemas.microsoft.com/office/2006/documentManagement/types"/>
    <ds:schemaRef ds:uri="http://www.w3.org/XML/1998/namespace"/>
    <ds:schemaRef ds:uri="http://schemas.microsoft.com/office/2006/metadata/properties"/>
    <ds:schemaRef ds:uri="http://purl.org/dc/terms/"/>
    <ds:schemaRef ds:uri="9a081956-0dea-4103-9a26-2e4ea0e7e8de"/>
    <ds:schemaRef ds:uri="http://purl.org/dc/dcmitype/"/>
    <ds:schemaRef ds:uri="http://purl.org/dc/elements/1.1/"/>
    <ds:schemaRef ds:uri="http://schemas.microsoft.com/office/infopath/2007/PartnerControls"/>
    <ds:schemaRef ds:uri="http://schemas.openxmlformats.org/package/2006/metadata/core-properties"/>
    <ds:schemaRef ds:uri="99ca29cd-c8cb-4423-ae14-e632f6a6d402"/>
  </ds:schemaRefs>
</ds:datastoreItem>
</file>

<file path=customXml/itemProps3.xml><?xml version="1.0" encoding="utf-8"?>
<ds:datastoreItem xmlns:ds="http://schemas.openxmlformats.org/officeDocument/2006/customXml" ds:itemID="{5BF9C70B-431E-4367-81DA-88D4F8A5A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81956-0dea-4103-9a26-2e4ea0e7e8de"/>
    <ds:schemaRef ds:uri="99ca29cd-c8cb-4423-ae14-e632f6a6d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806</Words>
  <Characters>4070</Characters>
  <Application>Microsoft Office Word</Application>
  <DocSecurity>0</DocSecurity>
  <Lines>180</Lines>
  <Paragraphs>75</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Andrea Szlachtowski</cp:lastModifiedBy>
  <cp:revision>8</cp:revision>
  <cp:lastPrinted>2016-01-08T15:56:00Z</cp:lastPrinted>
  <dcterms:created xsi:type="dcterms:W3CDTF">2023-10-26T21:15:00Z</dcterms:created>
  <dcterms:modified xsi:type="dcterms:W3CDTF">2023-10-26T21:23:00Z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9c51a219e69add1ca0d04c992a2d0d588589bb4fc61256e8e46545a05a0e5889</vt:lpwstr>
  </property>
  <property fmtid="{D5CDD505-2E9C-101B-9397-08002B2CF9AE}" pid="3" name="ContentTypeId">
    <vt:lpwstr>0x0101007D760D93D5993A42908243AAD17B70E9</vt:lpwstr>
  </property>
</Properties>
</file>