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3F905132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71D234E1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</w:t>
      </w:r>
      <w:r w:rsidR="00F2413B">
        <w:rPr>
          <w:rFonts w:ascii="Calibri" w:hAnsi="Calibri" w:cs="Calibri"/>
          <w:b/>
          <w:u w:val="single"/>
        </w:rPr>
        <w:t>Dental Hygiene</w:t>
      </w:r>
      <w:r w:rsidR="00593270">
        <w:rPr>
          <w:rFonts w:ascii="Calibri" w:hAnsi="Calibri" w:cs="Calibri"/>
          <w:b/>
          <w:u w:val="single"/>
        </w:rPr>
        <w:t xml:space="preserve"> Program/AAS degree</w:t>
      </w:r>
      <w:r w:rsidR="00032D75">
        <w:rPr>
          <w:rFonts w:ascii="Calibri" w:hAnsi="Calibri" w:cs="Calibri"/>
          <w:b/>
          <w:u w:val="single"/>
        </w:rPr>
        <w:t>____</w:t>
      </w:r>
      <w:r w:rsidR="00593270">
        <w:rPr>
          <w:rFonts w:ascii="Calibri" w:hAnsi="Calibri" w:cs="Calibri"/>
          <w:b/>
          <w:u w:val="single"/>
        </w:rPr>
        <w:t>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70CBB3A6" w:rsidR="00C07A6F" w:rsidRPr="002841D6" w:rsidRDefault="00F2413B" w:rsidP="00A06667">
            <w:pPr>
              <w:pStyle w:val="NoSpacing"/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F2413B">
              <w:t xml:space="preserve">Students </w:t>
            </w:r>
            <w:r w:rsidR="00A431AC">
              <w:t>will</w:t>
            </w:r>
            <w:r w:rsidRPr="00F2413B">
              <w:t xml:space="preserve"> be able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F2413B">
              <w:rPr>
                <w:rFonts w:cstheme="minorHAnsi"/>
                <w:sz w:val="24"/>
                <w:szCs w:val="24"/>
              </w:rPr>
              <w:t>o</w:t>
            </w:r>
            <w:r w:rsidR="00FA7DDA">
              <w:rPr>
                <w:rFonts w:cstheme="minorHAnsi"/>
                <w:sz w:val="24"/>
                <w:szCs w:val="24"/>
              </w:rPr>
              <w:t xml:space="preserve"> demonstrate proper infection control procedures.</w:t>
            </w:r>
            <w:r w:rsidR="00A0666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07A6F" w:rsidRPr="002841D6" w14:paraId="5BD5D83A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4675DDEC" w:rsidR="00C07A6F" w:rsidRPr="002841D6" w:rsidRDefault="00F2413B" w:rsidP="00066E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A431AC">
              <w:rPr>
                <w:rFonts w:cstheme="minorHAnsi"/>
                <w:sz w:val="24"/>
                <w:szCs w:val="24"/>
              </w:rPr>
              <w:t>will</w:t>
            </w:r>
            <w:r w:rsidR="001346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 able t</w:t>
            </w:r>
            <w:r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FA7DDA">
              <w:rPr>
                <w:rFonts w:cstheme="minorHAnsi"/>
                <w:sz w:val="24"/>
                <w:szCs w:val="24"/>
              </w:rPr>
              <w:t xml:space="preserve">demonstrate effective patient educational interventions. </w:t>
            </w:r>
          </w:p>
        </w:tc>
      </w:tr>
      <w:tr w:rsidR="00C07A6F" w:rsidRPr="002841D6" w14:paraId="602969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65B0DA53" w14:textId="2351720B" w:rsidR="00F2413B" w:rsidRPr="002C7338" w:rsidRDefault="00F2413B" w:rsidP="00F241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A431AC">
              <w:rPr>
                <w:rFonts w:cstheme="minorHAnsi"/>
                <w:sz w:val="24"/>
                <w:szCs w:val="24"/>
              </w:rPr>
              <w:t>will</w:t>
            </w:r>
            <w:r>
              <w:rPr>
                <w:rFonts w:cstheme="minorHAnsi"/>
                <w:sz w:val="24"/>
                <w:szCs w:val="24"/>
              </w:rPr>
              <w:t xml:space="preserve"> be able t</w:t>
            </w:r>
            <w:r w:rsidRPr="002C7338">
              <w:rPr>
                <w:rFonts w:cstheme="minorHAnsi"/>
                <w:sz w:val="24"/>
                <w:szCs w:val="24"/>
              </w:rPr>
              <w:t>o</w:t>
            </w:r>
            <w:r w:rsidR="00870FBE">
              <w:rPr>
                <w:rFonts w:cstheme="minorHAnsi"/>
                <w:sz w:val="24"/>
                <w:szCs w:val="24"/>
              </w:rPr>
              <w:t xml:space="preserve"> demon</w:t>
            </w:r>
            <w:r w:rsidR="009545F5">
              <w:rPr>
                <w:rFonts w:cstheme="minorHAnsi"/>
                <w:sz w:val="24"/>
                <w:szCs w:val="24"/>
              </w:rPr>
              <w:t>strate</w:t>
            </w:r>
            <w:r w:rsidRPr="002C7338">
              <w:rPr>
                <w:rFonts w:cstheme="minorHAnsi"/>
                <w:sz w:val="24"/>
                <w:szCs w:val="24"/>
              </w:rPr>
              <w:t xml:space="preserve"> </w:t>
            </w:r>
            <w:r w:rsidR="00FA7DDA">
              <w:rPr>
                <w:rFonts w:cstheme="minorHAnsi"/>
                <w:sz w:val="24"/>
                <w:szCs w:val="24"/>
              </w:rPr>
              <w:t>proficiency in periodontal instrumentation skills.</w:t>
            </w:r>
          </w:p>
          <w:p w14:paraId="4C47237E" w14:textId="77777777" w:rsidR="00C07A6F" w:rsidRPr="002841D6" w:rsidRDefault="00C07A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779899A3" w:rsidR="00C07A6F" w:rsidRPr="002841D6" w:rsidRDefault="00F2413B" w:rsidP="002475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A431AC">
              <w:rPr>
                <w:rFonts w:cstheme="minorHAnsi"/>
                <w:sz w:val="24"/>
                <w:szCs w:val="24"/>
              </w:rPr>
              <w:t>will</w:t>
            </w:r>
            <w:r>
              <w:rPr>
                <w:rFonts w:cstheme="minorHAnsi"/>
                <w:sz w:val="24"/>
                <w:szCs w:val="24"/>
              </w:rPr>
              <w:t xml:space="preserve"> be able t</w:t>
            </w:r>
            <w:r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576679">
              <w:rPr>
                <w:rFonts w:cstheme="minorHAnsi"/>
                <w:sz w:val="24"/>
                <w:szCs w:val="24"/>
              </w:rPr>
              <w:t>demonstrate proper patient care</w:t>
            </w:r>
            <w:r w:rsidR="00A17B19">
              <w:rPr>
                <w:rFonts w:cstheme="minorHAnsi"/>
                <w:sz w:val="24"/>
                <w:szCs w:val="24"/>
              </w:rPr>
              <w:t xml:space="preserve"> based on </w:t>
            </w:r>
            <w:r w:rsidR="00576679">
              <w:rPr>
                <w:rFonts w:cstheme="minorHAnsi"/>
                <w:sz w:val="24"/>
                <w:szCs w:val="24"/>
              </w:rPr>
              <w:t>proficiency in oral disease risk assessment</w:t>
            </w:r>
            <w:r w:rsidR="00A17B19">
              <w:rPr>
                <w:rFonts w:cstheme="minorHAnsi"/>
                <w:sz w:val="24"/>
                <w:szCs w:val="24"/>
              </w:rPr>
              <w:t xml:space="preserve"> interpretation.</w:t>
            </w:r>
            <w:r w:rsidR="0057667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27229" w:rsidRPr="002841D6" w14:paraId="6C8300B6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06167BE7" w:rsidR="00627229" w:rsidRPr="002841D6" w:rsidRDefault="00627229" w:rsidP="006D7C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5B09DC2E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279C11A1" w:rsidR="00627229" w:rsidRPr="002841D6" w:rsidRDefault="00627229" w:rsidP="00A431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 xml:space="preserve">. Please note that a course can be “I”, “P”, </w:t>
      </w:r>
      <w:r w:rsidRPr="003A0F4A">
        <w:rPr>
          <w:rFonts w:ascii="Calibri" w:hAnsi="Calibri" w:cs="Calibri"/>
        </w:rPr>
        <w:lastRenderedPageBreak/>
        <w:t>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3A93C7CC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5264C209" w14:textId="24CC56B3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4E26E52C" w14:textId="757FBBE0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40577663" w14:textId="522E18A2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4D73E847" w14:textId="77CE09AA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3655B78B" w14:textId="48B30315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168A1BDE" w14:textId="17185274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1B1FE11E" w14:textId="71A6BD2D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24B46C5A" w14:textId="4CB973DA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019E5687" w14:textId="6F4FE334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66CC2338" w14:textId="240A31A3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361F04D8" w14:textId="3CCF80AC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7F880B44" w14:textId="2EAEC195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01453132" w14:textId="6A5AC643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3774E3B7" w14:textId="4BF10270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77F76DFB" w14:textId="3C9FC8F9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58EDB9CB" w14:textId="22F7C780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16AD2F60" w14:textId="0CFF405B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3754ABAA" w14:textId="464A72F9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3129889C" w14:textId="216A8D75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0FC1919B" w14:textId="0FFBA175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436DB72E" w14:textId="631949F5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5C372B92" w14:textId="77777777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0A29FE9D" w14:textId="38CE720E" w:rsidR="0030603F" w:rsidRDefault="0030603F" w:rsidP="0030603F">
      <w:pPr>
        <w:rPr>
          <w:rFonts w:ascii="Calibri" w:hAnsi="Calibri" w:cs="Calibri"/>
          <w:b/>
        </w:rPr>
      </w:pPr>
    </w:p>
    <w:p w14:paraId="62FA5A3A" w14:textId="77777777" w:rsidR="0030603F" w:rsidRDefault="0030603F" w:rsidP="0030603F">
      <w:pPr>
        <w:rPr>
          <w:rFonts w:ascii="Calibri" w:hAnsi="Calibri" w:cs="Calibri"/>
          <w:b/>
        </w:rPr>
      </w:pPr>
    </w:p>
    <w:p w14:paraId="38B79FD6" w14:textId="77777777" w:rsidR="0030603F" w:rsidRPr="00A74B42" w:rsidRDefault="0030603F" w:rsidP="0030603F">
      <w:pPr>
        <w:jc w:val="center"/>
        <w:rPr>
          <w:rFonts w:ascii="Calibri" w:hAnsi="Calibri" w:cs="Calibri"/>
          <w:b/>
        </w:rPr>
      </w:pPr>
      <w:r w:rsidRPr="00736C82">
        <w:rPr>
          <w:rFonts w:ascii="Calibri" w:hAnsi="Calibri" w:cs="Calibri"/>
          <w:b/>
        </w:rPr>
        <w:lastRenderedPageBreak/>
        <w:t>Program Map</w:t>
      </w:r>
      <w:r w:rsidRPr="00A74B42">
        <w:rPr>
          <w:rFonts w:ascii="Calibri" w:hAnsi="Calibri" w:cs="Calibri"/>
          <w:b/>
        </w:rPr>
        <w:t xml:space="preserve"> </w:t>
      </w:r>
      <w:r w:rsidRPr="001C37B3">
        <w:rPr>
          <w:rFonts w:ascii="Arial" w:hAnsi="Arial" w:cs="Arial"/>
          <w:b/>
        </w:rPr>
        <w:t>▼</w:t>
      </w:r>
    </w:p>
    <w:p w14:paraId="777B9E3E" w14:textId="77777777" w:rsidR="0030603F" w:rsidRPr="00A74B42" w:rsidRDefault="0030603F" w:rsidP="0030603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W w:w="9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7"/>
        <w:gridCol w:w="1430"/>
        <w:gridCol w:w="1430"/>
        <w:gridCol w:w="1430"/>
        <w:gridCol w:w="1431"/>
        <w:gridCol w:w="1329"/>
        <w:gridCol w:w="1170"/>
      </w:tblGrid>
      <w:tr w:rsidR="0030603F" w:rsidRPr="00AF59AD" w14:paraId="6BD2985A" w14:textId="77777777" w:rsidTr="001D6527">
        <w:tc>
          <w:tcPr>
            <w:tcW w:w="1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5C72B7FE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380974B3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5DCEC04E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5FB462E6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4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26430758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747D831F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0E1C3965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30603F" w:rsidRPr="002841D6" w14:paraId="40690E23" w14:textId="77777777" w:rsidTr="001D6527">
        <w:trPr>
          <w:trHeight w:val="458"/>
        </w:trPr>
        <w:tc>
          <w:tcPr>
            <w:tcW w:w="1407" w:type="dxa"/>
            <w:tcBorders>
              <w:top w:val="single" w:sz="2" w:space="0" w:color="FFFFFF"/>
            </w:tcBorders>
            <w:shd w:val="clear" w:color="auto" w:fill="auto"/>
          </w:tcPr>
          <w:p w14:paraId="092BAB8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1201</w:t>
            </w:r>
          </w:p>
        </w:tc>
        <w:tc>
          <w:tcPr>
            <w:tcW w:w="1430" w:type="dxa"/>
            <w:tcBorders>
              <w:top w:val="single" w:sz="2" w:space="0" w:color="FFFFFF"/>
            </w:tcBorders>
            <w:shd w:val="clear" w:color="auto" w:fill="EDEDED"/>
          </w:tcPr>
          <w:p w14:paraId="6B605D8A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tcBorders>
              <w:top w:val="single" w:sz="2" w:space="0" w:color="FFFFFF"/>
            </w:tcBorders>
            <w:shd w:val="clear" w:color="auto" w:fill="EDEDED"/>
          </w:tcPr>
          <w:p w14:paraId="6AF16EDE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tcBorders>
              <w:top w:val="single" w:sz="2" w:space="0" w:color="FFFFFF"/>
            </w:tcBorders>
            <w:shd w:val="clear" w:color="auto" w:fill="EDEDED"/>
          </w:tcPr>
          <w:p w14:paraId="4B371EAD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tcBorders>
              <w:top w:val="single" w:sz="2" w:space="0" w:color="FFFFFF"/>
            </w:tcBorders>
            <w:shd w:val="clear" w:color="auto" w:fill="EDEDED"/>
          </w:tcPr>
          <w:p w14:paraId="1CA0BF92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tcBorders>
              <w:top w:val="single" w:sz="2" w:space="0" w:color="FFFFFF"/>
            </w:tcBorders>
            <w:shd w:val="clear" w:color="auto" w:fill="EDEDED"/>
          </w:tcPr>
          <w:p w14:paraId="5DE20D05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tcBorders>
              <w:top w:val="single" w:sz="2" w:space="0" w:color="FFFFFF"/>
            </w:tcBorders>
            <w:shd w:val="clear" w:color="auto" w:fill="EDEDED"/>
          </w:tcPr>
          <w:p w14:paraId="441A4F82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2134E4D1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19501B60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1207</w:t>
            </w:r>
          </w:p>
        </w:tc>
        <w:tc>
          <w:tcPr>
            <w:tcW w:w="1430" w:type="dxa"/>
            <w:shd w:val="clear" w:color="auto" w:fill="auto"/>
          </w:tcPr>
          <w:p w14:paraId="3136F05E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430" w:type="dxa"/>
            <w:shd w:val="clear" w:color="auto" w:fill="auto"/>
          </w:tcPr>
          <w:p w14:paraId="23B00C5C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auto"/>
          </w:tcPr>
          <w:p w14:paraId="33D6E077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431" w:type="dxa"/>
            <w:shd w:val="clear" w:color="auto" w:fill="auto"/>
          </w:tcPr>
          <w:p w14:paraId="556E142A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</w:tcPr>
          <w:p w14:paraId="7B086E6A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</w:tcPr>
          <w:p w14:paraId="0D80CC93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4F9E68F7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053AEF5C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AE1DD4">
              <w:rPr>
                <w:b/>
              </w:rPr>
              <w:t>DHYG 1211</w:t>
            </w:r>
          </w:p>
          <w:p w14:paraId="40FD5033" w14:textId="77777777" w:rsidR="0030603F" w:rsidRPr="00466016" w:rsidRDefault="0030603F" w:rsidP="001D6527">
            <w:pPr>
              <w:pStyle w:val="NoSpacing"/>
              <w:rPr>
                <w:b/>
              </w:rPr>
            </w:pPr>
          </w:p>
        </w:tc>
        <w:tc>
          <w:tcPr>
            <w:tcW w:w="1430" w:type="dxa"/>
            <w:shd w:val="clear" w:color="auto" w:fill="EDEDED"/>
          </w:tcPr>
          <w:p w14:paraId="50FA7BB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3468BE06" w14:textId="77777777" w:rsidR="0030603F" w:rsidRPr="002841D6" w:rsidRDefault="0030603F" w:rsidP="001D6527">
            <w:pPr>
              <w:pStyle w:val="NoSpacing"/>
            </w:pPr>
            <w:r>
              <w:t>I</w:t>
            </w:r>
          </w:p>
        </w:tc>
        <w:tc>
          <w:tcPr>
            <w:tcW w:w="1430" w:type="dxa"/>
            <w:shd w:val="clear" w:color="auto" w:fill="EDEDED"/>
          </w:tcPr>
          <w:p w14:paraId="314EBBE8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DEDED"/>
          </w:tcPr>
          <w:p w14:paraId="348B70F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EDEDED"/>
          </w:tcPr>
          <w:p w14:paraId="6478E08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DEDED"/>
          </w:tcPr>
          <w:p w14:paraId="0C4BB654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</w:tr>
      <w:tr w:rsidR="0030603F" w:rsidRPr="002841D6" w14:paraId="5A131A52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0B2DAB45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1215</w:t>
            </w:r>
          </w:p>
        </w:tc>
        <w:tc>
          <w:tcPr>
            <w:tcW w:w="1430" w:type="dxa"/>
            <w:shd w:val="clear" w:color="auto" w:fill="auto"/>
          </w:tcPr>
          <w:p w14:paraId="721019E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6EBDC632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016956F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auto"/>
          </w:tcPr>
          <w:p w14:paraId="413908E2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</w:tcPr>
          <w:p w14:paraId="44169BD2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</w:tcPr>
          <w:p w14:paraId="3264A4CD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042C9CF5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29E5B16E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1219</w:t>
            </w:r>
          </w:p>
        </w:tc>
        <w:tc>
          <w:tcPr>
            <w:tcW w:w="1430" w:type="dxa"/>
            <w:shd w:val="clear" w:color="auto" w:fill="EDEDED"/>
          </w:tcPr>
          <w:p w14:paraId="6BD4832E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52B95AB8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EDEDED"/>
          </w:tcPr>
          <w:p w14:paraId="2BDA2AF9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DEDED"/>
          </w:tcPr>
          <w:p w14:paraId="6BAF5C09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EDEDED"/>
          </w:tcPr>
          <w:p w14:paraId="416AAD58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DEDED"/>
          </w:tcPr>
          <w:p w14:paraId="3488EE59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259ED456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3E8E2790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1227</w:t>
            </w:r>
          </w:p>
        </w:tc>
        <w:tc>
          <w:tcPr>
            <w:tcW w:w="1430" w:type="dxa"/>
            <w:shd w:val="clear" w:color="auto" w:fill="auto"/>
          </w:tcPr>
          <w:p w14:paraId="6E90A0DE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3D785185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auto"/>
          </w:tcPr>
          <w:p w14:paraId="4BDC324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auto"/>
          </w:tcPr>
          <w:p w14:paraId="5982D61E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</w:tcPr>
          <w:p w14:paraId="0B5D1970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</w:tcPr>
          <w:p w14:paraId="0DA59DAE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00D78995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59449C97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1235</w:t>
            </w:r>
          </w:p>
        </w:tc>
        <w:tc>
          <w:tcPr>
            <w:tcW w:w="1430" w:type="dxa"/>
            <w:shd w:val="clear" w:color="auto" w:fill="EDEDED"/>
          </w:tcPr>
          <w:p w14:paraId="38383349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5F14369C" w14:textId="77777777" w:rsidR="0030603F" w:rsidRPr="002841D6" w:rsidRDefault="0030603F" w:rsidP="001D6527">
            <w:pPr>
              <w:pStyle w:val="NoSpacing"/>
            </w:pPr>
            <w:r>
              <w:t>IA</w:t>
            </w:r>
          </w:p>
        </w:tc>
        <w:tc>
          <w:tcPr>
            <w:tcW w:w="1430" w:type="dxa"/>
            <w:shd w:val="clear" w:color="auto" w:fill="EDEDED"/>
          </w:tcPr>
          <w:p w14:paraId="257FD64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EDEDED"/>
          </w:tcPr>
          <w:p w14:paraId="344BAF24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329" w:type="dxa"/>
            <w:shd w:val="clear" w:color="auto" w:fill="EDEDED"/>
          </w:tcPr>
          <w:p w14:paraId="568ADA02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170" w:type="dxa"/>
            <w:shd w:val="clear" w:color="auto" w:fill="EDEDED"/>
          </w:tcPr>
          <w:p w14:paraId="27DA6814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1024FE93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67C5C316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1239</w:t>
            </w:r>
          </w:p>
        </w:tc>
        <w:tc>
          <w:tcPr>
            <w:tcW w:w="1430" w:type="dxa"/>
            <w:shd w:val="clear" w:color="auto" w:fill="auto"/>
          </w:tcPr>
          <w:p w14:paraId="28DA1868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430" w:type="dxa"/>
            <w:shd w:val="clear" w:color="auto" w:fill="auto"/>
          </w:tcPr>
          <w:p w14:paraId="51E724EC" w14:textId="77777777" w:rsidR="0030603F" w:rsidRPr="002841D6" w:rsidRDefault="0030603F" w:rsidP="001D6527">
            <w:pPr>
              <w:pStyle w:val="NoSpacing"/>
            </w:pPr>
            <w:r>
              <w:t>IA</w:t>
            </w:r>
          </w:p>
        </w:tc>
        <w:tc>
          <w:tcPr>
            <w:tcW w:w="1430" w:type="dxa"/>
            <w:shd w:val="clear" w:color="auto" w:fill="auto"/>
          </w:tcPr>
          <w:p w14:paraId="2B805517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431" w:type="dxa"/>
            <w:shd w:val="clear" w:color="auto" w:fill="auto"/>
          </w:tcPr>
          <w:p w14:paraId="754D27A6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329" w:type="dxa"/>
          </w:tcPr>
          <w:p w14:paraId="2BF6F268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170" w:type="dxa"/>
          </w:tcPr>
          <w:p w14:paraId="3BBE5739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5BE1F019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76471136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1261</w:t>
            </w:r>
          </w:p>
        </w:tc>
        <w:tc>
          <w:tcPr>
            <w:tcW w:w="1430" w:type="dxa"/>
            <w:shd w:val="clear" w:color="auto" w:fill="EDEDED"/>
          </w:tcPr>
          <w:p w14:paraId="1F6C2D38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140F86B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32AF543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DEDED"/>
          </w:tcPr>
          <w:p w14:paraId="0B3DF3D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  <w:shd w:val="clear" w:color="auto" w:fill="EDEDED"/>
          </w:tcPr>
          <w:p w14:paraId="62BFFAE8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EDEDED"/>
          </w:tcPr>
          <w:p w14:paraId="7A098FE3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2FAC569A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05C4DA02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1304</w:t>
            </w:r>
          </w:p>
        </w:tc>
        <w:tc>
          <w:tcPr>
            <w:tcW w:w="1430" w:type="dxa"/>
            <w:shd w:val="clear" w:color="auto" w:fill="auto"/>
          </w:tcPr>
          <w:p w14:paraId="6BEC39EB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6076D93E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4A78F68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auto"/>
          </w:tcPr>
          <w:p w14:paraId="1D95FB60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</w:tcPr>
          <w:p w14:paraId="1DD9480D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</w:tcPr>
          <w:p w14:paraId="33ADDAB6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6E1BC103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01832DA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1431</w:t>
            </w:r>
          </w:p>
        </w:tc>
        <w:tc>
          <w:tcPr>
            <w:tcW w:w="1430" w:type="dxa"/>
            <w:shd w:val="clear" w:color="auto" w:fill="E7E6E6" w:themeFill="background2"/>
          </w:tcPr>
          <w:p w14:paraId="207B6C76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39FCA9F5" w14:textId="77777777" w:rsidR="0030603F" w:rsidRDefault="0030603F" w:rsidP="001D6527">
            <w:pPr>
              <w:pStyle w:val="NoSpacing"/>
            </w:pPr>
            <w:r>
              <w:t>IE</w:t>
            </w:r>
          </w:p>
          <w:p w14:paraId="2D10FF19" w14:textId="77777777" w:rsidR="0030603F" w:rsidRPr="002841D6" w:rsidRDefault="0030603F" w:rsidP="001D6527">
            <w:pPr>
              <w:pStyle w:val="NoSpacing"/>
            </w:pPr>
          </w:p>
        </w:tc>
        <w:tc>
          <w:tcPr>
            <w:tcW w:w="1430" w:type="dxa"/>
            <w:shd w:val="clear" w:color="auto" w:fill="E7E6E6" w:themeFill="background2"/>
          </w:tcPr>
          <w:p w14:paraId="00173136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7E6E6" w:themeFill="background2"/>
          </w:tcPr>
          <w:p w14:paraId="14C790E7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  <w:shd w:val="clear" w:color="auto" w:fill="E7E6E6" w:themeFill="background2"/>
          </w:tcPr>
          <w:p w14:paraId="470EAEC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7E6E6" w:themeFill="background2"/>
          </w:tcPr>
          <w:p w14:paraId="195507D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</w:tr>
      <w:tr w:rsidR="0030603F" w:rsidRPr="002841D6" w14:paraId="75D8B08E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39C8897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2102</w:t>
            </w:r>
          </w:p>
        </w:tc>
        <w:tc>
          <w:tcPr>
            <w:tcW w:w="1430" w:type="dxa"/>
            <w:shd w:val="clear" w:color="auto" w:fill="FFFFFF" w:themeFill="background1"/>
          </w:tcPr>
          <w:p w14:paraId="5D4ECAA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32C292B6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6D83229C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FFFFFF" w:themeFill="background1"/>
          </w:tcPr>
          <w:p w14:paraId="5AD3BA59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  <w:shd w:val="clear" w:color="auto" w:fill="FFFFFF" w:themeFill="background1"/>
          </w:tcPr>
          <w:p w14:paraId="07A0D5F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FFFFFF" w:themeFill="background1"/>
          </w:tcPr>
          <w:p w14:paraId="403CC18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40F67C81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14FA1BFE" w14:textId="77777777" w:rsidR="0030603F" w:rsidRPr="00466016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2153</w:t>
            </w:r>
          </w:p>
        </w:tc>
        <w:tc>
          <w:tcPr>
            <w:tcW w:w="1430" w:type="dxa"/>
            <w:shd w:val="clear" w:color="auto" w:fill="E7E6E6" w:themeFill="background2"/>
          </w:tcPr>
          <w:p w14:paraId="5A10A209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430" w:type="dxa"/>
            <w:shd w:val="clear" w:color="auto" w:fill="E7E6E6" w:themeFill="background2"/>
          </w:tcPr>
          <w:p w14:paraId="4B25070A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E7E6E6" w:themeFill="background2"/>
          </w:tcPr>
          <w:p w14:paraId="668BE751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7E6E6" w:themeFill="background2"/>
          </w:tcPr>
          <w:p w14:paraId="203602B7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329" w:type="dxa"/>
            <w:shd w:val="clear" w:color="auto" w:fill="E7E6E6" w:themeFill="background2"/>
          </w:tcPr>
          <w:p w14:paraId="5312FCB9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170" w:type="dxa"/>
            <w:shd w:val="clear" w:color="auto" w:fill="E7E6E6" w:themeFill="background2"/>
          </w:tcPr>
          <w:p w14:paraId="1A7621AC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6DCB922C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4B134378" w14:textId="77777777" w:rsidR="0030603F" w:rsidRPr="00466016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2201</w:t>
            </w:r>
          </w:p>
        </w:tc>
        <w:tc>
          <w:tcPr>
            <w:tcW w:w="1430" w:type="dxa"/>
            <w:shd w:val="clear" w:color="auto" w:fill="FFFFFF" w:themeFill="background1"/>
          </w:tcPr>
          <w:p w14:paraId="3D102DE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30BEED69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FFFFFF" w:themeFill="background1"/>
          </w:tcPr>
          <w:p w14:paraId="27A6A8D7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FFFFFF" w:themeFill="background1"/>
          </w:tcPr>
          <w:p w14:paraId="3FA815D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FFFFFF" w:themeFill="background1"/>
          </w:tcPr>
          <w:p w14:paraId="2E5A11B3" w14:textId="77777777" w:rsidR="0030603F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FFFFFF" w:themeFill="background1"/>
          </w:tcPr>
          <w:p w14:paraId="5065D5E5" w14:textId="77777777" w:rsidR="0030603F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2DBE30E1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35B395F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2231</w:t>
            </w:r>
          </w:p>
        </w:tc>
        <w:tc>
          <w:tcPr>
            <w:tcW w:w="1430" w:type="dxa"/>
            <w:shd w:val="clear" w:color="auto" w:fill="E7E6E6" w:themeFill="background2"/>
          </w:tcPr>
          <w:p w14:paraId="458D5230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5996E862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E7E6E6" w:themeFill="background2"/>
          </w:tcPr>
          <w:p w14:paraId="0D5DD57D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7E6E6" w:themeFill="background2"/>
          </w:tcPr>
          <w:p w14:paraId="63D3E6BD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E7E6E6" w:themeFill="background2"/>
          </w:tcPr>
          <w:p w14:paraId="5347C1B1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7E6E6" w:themeFill="background2"/>
          </w:tcPr>
          <w:p w14:paraId="02DE85C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</w:tr>
      <w:tr w:rsidR="0030603F" w:rsidRPr="002841D6" w14:paraId="35069F29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7465F391" w14:textId="77777777" w:rsidR="0030603F" w:rsidRPr="00466016" w:rsidRDefault="0030603F" w:rsidP="001D652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2361</w:t>
            </w:r>
          </w:p>
        </w:tc>
        <w:tc>
          <w:tcPr>
            <w:tcW w:w="1430" w:type="dxa"/>
            <w:shd w:val="clear" w:color="auto" w:fill="FFFFFF" w:themeFill="background1"/>
          </w:tcPr>
          <w:p w14:paraId="063DEBA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10852CF9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601B09B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FFFFFF" w:themeFill="background1"/>
          </w:tcPr>
          <w:p w14:paraId="0851D48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  <w:shd w:val="clear" w:color="auto" w:fill="FFFFFF" w:themeFill="background1"/>
          </w:tcPr>
          <w:p w14:paraId="4654223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FFFFFF" w:themeFill="background1"/>
          </w:tcPr>
          <w:p w14:paraId="24B0FDD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22C52848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5A14A602" w14:textId="77777777" w:rsidR="0030603F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2363</w:t>
            </w:r>
          </w:p>
        </w:tc>
        <w:tc>
          <w:tcPr>
            <w:tcW w:w="1430" w:type="dxa"/>
            <w:shd w:val="clear" w:color="auto" w:fill="E7E6E6" w:themeFill="background2"/>
          </w:tcPr>
          <w:p w14:paraId="65318AD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38A769F0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0997F94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E7E6E6" w:themeFill="background2"/>
          </w:tcPr>
          <w:p w14:paraId="2641D6A8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  <w:shd w:val="clear" w:color="auto" w:fill="E7E6E6" w:themeFill="background2"/>
          </w:tcPr>
          <w:p w14:paraId="46D4ACAB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E7E6E6" w:themeFill="background2"/>
          </w:tcPr>
          <w:p w14:paraId="67F0FA7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</w:tbl>
    <w:p w14:paraId="5AD214A5" w14:textId="77777777" w:rsidR="0030603F" w:rsidRDefault="0030603F" w:rsidP="00C07A6F">
      <w:pPr>
        <w:jc w:val="center"/>
        <w:rPr>
          <w:rFonts w:ascii="Calibri" w:hAnsi="Calibri" w:cs="Calibri"/>
          <w:b/>
        </w:rPr>
        <w:sectPr w:rsidR="0030603F" w:rsidSect="00F046E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5DBC95E4" w:rsidR="00BE6899" w:rsidRPr="005726F9" w:rsidRDefault="005726F9" w:rsidP="00A47F13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043287">
              <w:t>:</w:t>
            </w:r>
            <w:r w:rsidR="000049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7F13" w:rsidRPr="00F2413B">
              <w:t xml:space="preserve">Students </w:t>
            </w:r>
            <w:r w:rsidR="00A47F13">
              <w:t>will</w:t>
            </w:r>
            <w:r w:rsidR="00A47F13" w:rsidRPr="00F2413B">
              <w:t xml:space="preserve"> be able</w:t>
            </w:r>
            <w:r w:rsidR="00A47F13">
              <w:t xml:space="preserve"> </w:t>
            </w:r>
            <w:r w:rsidR="00A47F13">
              <w:rPr>
                <w:rFonts w:cstheme="minorHAnsi"/>
                <w:sz w:val="24"/>
                <w:szCs w:val="24"/>
              </w:rPr>
              <w:t>t</w:t>
            </w:r>
            <w:r w:rsidR="00A47F13" w:rsidRPr="00F2413B">
              <w:rPr>
                <w:rFonts w:cstheme="minorHAnsi"/>
                <w:sz w:val="24"/>
                <w:szCs w:val="24"/>
              </w:rPr>
              <w:t>o</w:t>
            </w:r>
            <w:r w:rsidR="00A47F13">
              <w:rPr>
                <w:rFonts w:cstheme="minorHAnsi"/>
                <w:sz w:val="24"/>
                <w:szCs w:val="24"/>
              </w:rPr>
              <w:t xml:space="preserve"> demonstrate proper infection control procedures.</w:t>
            </w:r>
          </w:p>
        </w:tc>
        <w:tc>
          <w:tcPr>
            <w:tcW w:w="5130" w:type="dxa"/>
          </w:tcPr>
          <w:p w14:paraId="6F1D7892" w14:textId="77777777" w:rsidR="00BC50B1" w:rsidRDefault="00BC50B1" w:rsidP="00BC50B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Infection control skill evaluation </w:t>
            </w:r>
            <w:r w:rsidRPr="00BC50B1">
              <w:t xml:space="preserve">in </w:t>
            </w:r>
            <w:r>
              <w:t xml:space="preserve">DHYG 1431 Preclinical Dental </w:t>
            </w:r>
            <w:r w:rsidRPr="00BC50B1">
              <w:t xml:space="preserve">Hygiene in which students will be required to demonstrate proper use of personal </w:t>
            </w:r>
            <w:r>
              <w:t xml:space="preserve">protective equipment (masks, gloves, face shields, gowns) and proper disinfecting protocols in the operatory for patient care to be performed. </w:t>
            </w:r>
          </w:p>
          <w:p w14:paraId="76277ED3" w14:textId="16B3AF2B" w:rsidR="00C03222" w:rsidRDefault="00C03222" w:rsidP="00BC50B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4394E4D" w14:textId="0811C36E" w:rsidR="005726F9" w:rsidRDefault="00FA2DD5" w:rsidP="00A42B2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85% of students will score</w:t>
            </w:r>
            <w:r w:rsidR="00A42B26">
              <w:t xml:space="preserve"> 75% or better </w:t>
            </w:r>
            <w:r>
              <w:t>on th</w:t>
            </w:r>
            <w:r w:rsidR="008E0628">
              <w:t>eir first attempt.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71B7B53B" w:rsidR="005726F9" w:rsidRPr="00BA7384" w:rsidRDefault="005726F9" w:rsidP="00A431AC">
            <w:pPr>
              <w:pStyle w:val="ListParagraph"/>
              <w:ind w:left="0"/>
              <w:contextualSpacing/>
              <w:rPr>
                <w:b w:val="0"/>
              </w:rPr>
            </w:pPr>
            <w:r w:rsidRPr="005726F9">
              <w:t>PLO #2</w:t>
            </w:r>
            <w:r w:rsidR="00043287" w:rsidRPr="00043287">
              <w:rPr>
                <w:b w:val="0"/>
              </w:rPr>
              <w:t xml:space="preserve">: </w:t>
            </w:r>
            <w:r w:rsidR="00A47F13">
              <w:rPr>
                <w:rFonts w:cstheme="minorHAnsi"/>
                <w:sz w:val="24"/>
                <w:szCs w:val="24"/>
              </w:rPr>
              <w:t>Students will be able t</w:t>
            </w:r>
            <w:r w:rsidR="00A47F13"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A47F13">
              <w:rPr>
                <w:rFonts w:cstheme="minorHAnsi"/>
                <w:sz w:val="24"/>
                <w:szCs w:val="24"/>
              </w:rPr>
              <w:t>demonstrate effective patient educational interventions.</w:t>
            </w:r>
          </w:p>
        </w:tc>
        <w:tc>
          <w:tcPr>
            <w:tcW w:w="5130" w:type="dxa"/>
          </w:tcPr>
          <w:p w14:paraId="3758D980" w14:textId="40583274" w:rsidR="00BA2A39" w:rsidRDefault="00E0126C" w:rsidP="009F503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Educational Interventions competency</w:t>
            </w:r>
            <w:r w:rsidR="00BC50B1">
              <w:t xml:space="preserve"> in DHYG 2361 Clinical II-Dental Hygienist in which s</w:t>
            </w:r>
            <w:r w:rsidR="006D0D92">
              <w:t>tudent</w:t>
            </w:r>
            <w:r>
              <w:t xml:space="preserve">s are required to educate a patient on </w:t>
            </w:r>
            <w:r w:rsidR="0040685A">
              <w:t xml:space="preserve">appropriate home care techniques once they have assessed their patient’s oral health conditions. The assessment </w:t>
            </w:r>
            <w:r w:rsidR="00C2775F">
              <w:t xml:space="preserve">data </w:t>
            </w:r>
            <w:r w:rsidR="0040685A">
              <w:t xml:space="preserve">will </w:t>
            </w:r>
            <w:r w:rsidR="00C2775F">
              <w:t xml:space="preserve">come from patient’s present knowledge of oral disease, biofilm control, periodontal evaluation, potential problems, and systemic health. Students will </w:t>
            </w:r>
            <w:r w:rsidR="00C2775F">
              <w:lastRenderedPageBreak/>
              <w:t xml:space="preserve">be assessed on the thoroughness of </w:t>
            </w:r>
            <w:r w:rsidR="005B7CBA">
              <w:t xml:space="preserve">collecting assessment data and then </w:t>
            </w:r>
            <w:r w:rsidR="00C34A15">
              <w:t xml:space="preserve">giving appropriate </w:t>
            </w:r>
            <w:r w:rsidR="00C2775F">
              <w:t>patient</w:t>
            </w:r>
            <w:r w:rsidR="00C34A15">
              <w:t xml:space="preserve"> </w:t>
            </w:r>
            <w:r w:rsidR="00C2775F">
              <w:t xml:space="preserve">home care techniques. </w:t>
            </w:r>
          </w:p>
          <w:p w14:paraId="5A8D7FF5" w14:textId="43F2093A" w:rsidR="00C34A15" w:rsidRDefault="00C34A15" w:rsidP="009F503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172AF20" w14:textId="4F481559" w:rsidR="005726F9" w:rsidRDefault="00D94A9F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85</w:t>
            </w:r>
            <w:r w:rsidR="002B5DF0">
              <w:t>% of students will</w:t>
            </w:r>
            <w:r w:rsidR="003431DA">
              <w:t xml:space="preserve"> score a 75% or better</w:t>
            </w:r>
            <w:r w:rsidR="002B5DF0">
              <w:t xml:space="preserve"> </w:t>
            </w:r>
            <w:r w:rsidR="008E0628">
              <w:t>on their first attempt.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3E0CF06" w14:textId="7DDEA891" w:rsidR="00A47F13" w:rsidRPr="002C7338" w:rsidRDefault="005726F9" w:rsidP="00A47F1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726F9">
              <w:t>PLO #3</w:t>
            </w:r>
            <w:r w:rsidR="00AF0742">
              <w:t xml:space="preserve">: </w:t>
            </w:r>
            <w:r w:rsidR="00A47F13">
              <w:rPr>
                <w:rFonts w:cstheme="minorHAnsi"/>
                <w:sz w:val="24"/>
                <w:szCs w:val="24"/>
              </w:rPr>
              <w:t>Students will be able t</w:t>
            </w:r>
            <w:r w:rsidR="00A47F13" w:rsidRPr="002C7338">
              <w:rPr>
                <w:rFonts w:cstheme="minorHAnsi"/>
                <w:sz w:val="24"/>
                <w:szCs w:val="24"/>
              </w:rPr>
              <w:t>o</w:t>
            </w:r>
            <w:r w:rsidR="00A47F13">
              <w:rPr>
                <w:rFonts w:cstheme="minorHAnsi"/>
                <w:sz w:val="24"/>
                <w:szCs w:val="24"/>
              </w:rPr>
              <w:t xml:space="preserve"> demonstrate</w:t>
            </w:r>
            <w:r w:rsidR="00A47F13" w:rsidRPr="002C7338">
              <w:rPr>
                <w:rFonts w:cstheme="minorHAnsi"/>
                <w:sz w:val="24"/>
                <w:szCs w:val="24"/>
              </w:rPr>
              <w:t xml:space="preserve"> </w:t>
            </w:r>
            <w:r w:rsidR="00A47F13">
              <w:rPr>
                <w:rFonts w:cstheme="minorHAnsi"/>
                <w:sz w:val="24"/>
                <w:szCs w:val="24"/>
              </w:rPr>
              <w:t>proficiency in periodontal instrumentation</w:t>
            </w:r>
            <w:r w:rsidR="003660D6">
              <w:rPr>
                <w:rFonts w:cstheme="minorHAnsi"/>
                <w:sz w:val="24"/>
                <w:szCs w:val="24"/>
              </w:rPr>
              <w:t xml:space="preserve"> using Magnetostrictive Ultrasonic Inserts. </w:t>
            </w:r>
          </w:p>
          <w:p w14:paraId="6A7E2A5B" w14:textId="486AEEAA" w:rsidR="005726F9" w:rsidRPr="00A10883" w:rsidRDefault="005726F9" w:rsidP="00A1088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5F1B93A" w14:textId="77777777" w:rsidR="00487F21" w:rsidRPr="00956BC1" w:rsidRDefault="00487F21" w:rsidP="00487F2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BC1">
              <w:t xml:space="preserve">Magnetostrictive Ultrasonic skills competency: Straight Insert in DHYG 2361 Clinical II-Dental Hygienist in which students are required to demonstrate proficiency in using Magnetostrictive Ultrasonic tips when performing Nonsurgical Periodontal Therapy (NSPT) on a periodontal involved patient. </w:t>
            </w:r>
          </w:p>
          <w:p w14:paraId="76B337E4" w14:textId="77777777" w:rsidR="00882101" w:rsidRDefault="00882101" w:rsidP="00A8139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81AC1" w14:textId="599F8677" w:rsidR="00AC60F8" w:rsidRDefault="00AC60F8" w:rsidP="00A8139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4173316" w14:textId="072E8961" w:rsidR="005726F9" w:rsidRDefault="00D94A9F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  <w:r w:rsidR="00886D5C">
              <w:t xml:space="preserve">% of students </w:t>
            </w:r>
            <w:r w:rsidR="00E771FF">
              <w:t>will</w:t>
            </w:r>
            <w:r w:rsidR="00886D5C">
              <w:t xml:space="preserve"> score a 75% or better</w:t>
            </w:r>
            <w:r w:rsidR="00A96FD6">
              <w:t xml:space="preserve"> on </w:t>
            </w:r>
            <w:r w:rsidR="008E0628">
              <w:t>their first attempt.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744355B4" w:rsidR="005726F9" w:rsidRPr="00E65589" w:rsidRDefault="005726F9" w:rsidP="00247520">
            <w:pPr>
              <w:pStyle w:val="ListParagraph"/>
              <w:ind w:left="0"/>
              <w:contextualSpacing/>
              <w:rPr>
                <w:b w:val="0"/>
              </w:rPr>
            </w:pPr>
            <w:r w:rsidRPr="005726F9">
              <w:t>PLO #4</w:t>
            </w:r>
            <w:r w:rsidR="00E65589">
              <w:t xml:space="preserve">: </w:t>
            </w:r>
            <w:r w:rsidR="00A47F13">
              <w:rPr>
                <w:rFonts w:cstheme="minorHAnsi"/>
                <w:sz w:val="24"/>
                <w:szCs w:val="24"/>
              </w:rPr>
              <w:t>Students will be able t</w:t>
            </w:r>
            <w:r w:rsidR="00A47F13"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A47F13">
              <w:rPr>
                <w:rFonts w:cstheme="minorHAnsi"/>
                <w:sz w:val="24"/>
                <w:szCs w:val="24"/>
              </w:rPr>
              <w:t>demonstrate proper patient care based on proficiency in oral disease risk assessment interpretation</w:t>
            </w:r>
            <w:r w:rsidR="00345D9C">
              <w:rPr>
                <w:rFonts w:cstheme="minorHAnsi"/>
                <w:sz w:val="24"/>
                <w:szCs w:val="24"/>
              </w:rPr>
              <w:t xml:space="preserve"> when creating a Dental Hygiene Diagnosis Care Plan. </w:t>
            </w:r>
          </w:p>
        </w:tc>
        <w:tc>
          <w:tcPr>
            <w:tcW w:w="5130" w:type="dxa"/>
          </w:tcPr>
          <w:p w14:paraId="79388624" w14:textId="6107F875" w:rsidR="0070271C" w:rsidRDefault="00FC2F31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4266">
              <w:t>Dental Hygiene Diagnosis Care Plan exam in DHYG 2201 Dental Hygiene Care I in which students will create a Dental Hygiene Diagnosis Care Plan for a patient that has periodontal disease.  Students will be given a patient scenario requiring the student to assess oral disease risk as they collect data from reviewing health history, x-rays, periodontal chart, and dental exam.  Students will then be required to create an appropriate care plan to address the identified oral disease risk.</w:t>
            </w:r>
          </w:p>
          <w:p w14:paraId="510CF509" w14:textId="34E8FC23" w:rsidR="002F5E70" w:rsidRDefault="002F5E70" w:rsidP="0028123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F3DED49" w14:textId="2DC7C7F6" w:rsidR="005726F9" w:rsidRDefault="00D94A9F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  <w:r w:rsidR="00886D5C">
              <w:t xml:space="preserve">% of students </w:t>
            </w:r>
            <w:r w:rsidR="00E771FF">
              <w:t xml:space="preserve">will </w:t>
            </w:r>
            <w:r w:rsidR="00886D5C">
              <w:t>score a 75% or better</w:t>
            </w:r>
            <w:r w:rsidR="0070271C">
              <w:t xml:space="preserve"> on the</w:t>
            </w:r>
            <w:r w:rsidR="008E0628">
              <w:t>ir first attempt.</w:t>
            </w:r>
          </w:p>
          <w:p w14:paraId="5D5C5192" w14:textId="77777777" w:rsidR="0070271C" w:rsidRDefault="0070271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FA12C6" w14:textId="77777777" w:rsidR="0070271C" w:rsidRDefault="0070271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21286B" w14:textId="454C1F72" w:rsidR="0070271C" w:rsidRDefault="0070271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084641AC" w:rsidR="005726F9" w:rsidRPr="00E65589" w:rsidRDefault="005726F9" w:rsidP="008777EC">
            <w:pPr>
              <w:pStyle w:val="ListParagraph"/>
              <w:ind w:left="0"/>
              <w:contextualSpacing/>
              <w:rPr>
                <w:b w:val="0"/>
              </w:rPr>
            </w:pPr>
            <w:r w:rsidRPr="005726F9">
              <w:t>PLO #5</w:t>
            </w:r>
            <w:r w:rsidR="00E65589">
              <w:t xml:space="preserve">: </w:t>
            </w:r>
          </w:p>
        </w:tc>
        <w:tc>
          <w:tcPr>
            <w:tcW w:w="5130" w:type="dxa"/>
          </w:tcPr>
          <w:p w14:paraId="6990759F" w14:textId="64A0442B" w:rsidR="002B5DD6" w:rsidRDefault="002B5DD6" w:rsidP="00A47F1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5FD3D82" w14:textId="283846FD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0A5210D2" w:rsidR="005726F9" w:rsidRPr="005726F9" w:rsidRDefault="005726F9" w:rsidP="00806EDA">
            <w:pPr>
              <w:pStyle w:val="ListParagraph"/>
              <w:ind w:left="0"/>
              <w:contextualSpacing/>
            </w:pPr>
            <w:r w:rsidRPr="005726F9">
              <w:t>PLO #6</w:t>
            </w:r>
            <w:r w:rsidR="00893AE3">
              <w:t xml:space="preserve">: </w:t>
            </w:r>
          </w:p>
        </w:tc>
        <w:tc>
          <w:tcPr>
            <w:tcW w:w="5130" w:type="dxa"/>
          </w:tcPr>
          <w:p w14:paraId="4A23A0C5" w14:textId="095BF7A6" w:rsidR="00232D9B" w:rsidRDefault="00232D9B" w:rsidP="003851D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12082DC8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4B578034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771EBE" w14:textId="741D31F7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#7</w:t>
            </w:r>
          </w:p>
        </w:tc>
        <w:tc>
          <w:tcPr>
            <w:tcW w:w="5130" w:type="dxa"/>
          </w:tcPr>
          <w:p w14:paraId="7F155B6F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FE21EF9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E160A" w14:textId="58336118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#8</w:t>
            </w:r>
          </w:p>
        </w:tc>
        <w:tc>
          <w:tcPr>
            <w:tcW w:w="5130" w:type="dxa"/>
          </w:tcPr>
          <w:p w14:paraId="52BF77D3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F046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0E04" w14:textId="77777777" w:rsidR="00F046EE" w:rsidRDefault="00F046EE" w:rsidP="00175375">
      <w:pPr>
        <w:spacing w:after="0" w:line="240" w:lineRule="auto"/>
      </w:pPr>
      <w:r>
        <w:separator/>
      </w:r>
    </w:p>
  </w:endnote>
  <w:endnote w:type="continuationSeparator" w:id="0">
    <w:p w14:paraId="5BADF63F" w14:textId="77777777" w:rsidR="00F046EE" w:rsidRDefault="00F046EE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989" w14:textId="642FBCC4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191991">
      <w:rPr>
        <w:rFonts w:cs="Times New Roman"/>
        <w:noProof/>
      </w:rPr>
      <w:t>4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191991">
      <w:rPr>
        <w:rFonts w:cs="Times New Roman"/>
        <w:noProof/>
      </w:rPr>
      <w:t>6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6FD0" w14:textId="77777777" w:rsidR="00F046EE" w:rsidRDefault="00F046EE" w:rsidP="00175375">
      <w:pPr>
        <w:spacing w:after="0" w:line="240" w:lineRule="auto"/>
      </w:pPr>
      <w:r>
        <w:separator/>
      </w:r>
    </w:p>
  </w:footnote>
  <w:footnote w:type="continuationSeparator" w:id="0">
    <w:p w14:paraId="1AB7F8D5" w14:textId="77777777" w:rsidR="00F046EE" w:rsidRDefault="00F046EE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tTA3tzS0NDEyt7BU0lEKTi0uzszPAykwqQUAyu5giywAAAA="/>
  </w:docVars>
  <w:rsids>
    <w:rsidRoot w:val="00C07A6F"/>
    <w:rsid w:val="0000496A"/>
    <w:rsid w:val="00010BE5"/>
    <w:rsid w:val="00017D9D"/>
    <w:rsid w:val="00032D75"/>
    <w:rsid w:val="00043287"/>
    <w:rsid w:val="0005356C"/>
    <w:rsid w:val="00066E20"/>
    <w:rsid w:val="00091BF0"/>
    <w:rsid w:val="000B5AE3"/>
    <w:rsid w:val="000D72F3"/>
    <w:rsid w:val="000E3E9D"/>
    <w:rsid w:val="0012084C"/>
    <w:rsid w:val="00134604"/>
    <w:rsid w:val="00175375"/>
    <w:rsid w:val="00191991"/>
    <w:rsid w:val="001A723D"/>
    <w:rsid w:val="001B0412"/>
    <w:rsid w:val="001B22CA"/>
    <w:rsid w:val="001D0441"/>
    <w:rsid w:val="001E75C7"/>
    <w:rsid w:val="00226051"/>
    <w:rsid w:val="002324B7"/>
    <w:rsid w:val="00232D9B"/>
    <w:rsid w:val="00247520"/>
    <w:rsid w:val="00266D28"/>
    <w:rsid w:val="00281237"/>
    <w:rsid w:val="002863C2"/>
    <w:rsid w:val="002A3EC1"/>
    <w:rsid w:val="002A4C6F"/>
    <w:rsid w:val="002B33E4"/>
    <w:rsid w:val="002B5DD6"/>
    <w:rsid w:val="002B5DF0"/>
    <w:rsid w:val="002B687D"/>
    <w:rsid w:val="002F5E70"/>
    <w:rsid w:val="0030242A"/>
    <w:rsid w:val="0030603F"/>
    <w:rsid w:val="00315A31"/>
    <w:rsid w:val="0031668C"/>
    <w:rsid w:val="00320527"/>
    <w:rsid w:val="0034073D"/>
    <w:rsid w:val="003431DA"/>
    <w:rsid w:val="003448B4"/>
    <w:rsid w:val="00345D9C"/>
    <w:rsid w:val="003660D6"/>
    <w:rsid w:val="0037327C"/>
    <w:rsid w:val="003851DB"/>
    <w:rsid w:val="00393BC4"/>
    <w:rsid w:val="003F6FD9"/>
    <w:rsid w:val="0040685A"/>
    <w:rsid w:val="00434D80"/>
    <w:rsid w:val="00437AB8"/>
    <w:rsid w:val="0048037D"/>
    <w:rsid w:val="00487AAD"/>
    <w:rsid w:val="00487F21"/>
    <w:rsid w:val="004942BF"/>
    <w:rsid w:val="004C2A54"/>
    <w:rsid w:val="004D4524"/>
    <w:rsid w:val="004E024A"/>
    <w:rsid w:val="004E0692"/>
    <w:rsid w:val="004F25EE"/>
    <w:rsid w:val="00516298"/>
    <w:rsid w:val="005447F3"/>
    <w:rsid w:val="005637F9"/>
    <w:rsid w:val="005711BE"/>
    <w:rsid w:val="005726F9"/>
    <w:rsid w:val="00576679"/>
    <w:rsid w:val="00582800"/>
    <w:rsid w:val="00593270"/>
    <w:rsid w:val="005B3B9F"/>
    <w:rsid w:val="005B3FE7"/>
    <w:rsid w:val="005B7CBA"/>
    <w:rsid w:val="005D517B"/>
    <w:rsid w:val="005E792C"/>
    <w:rsid w:val="00627229"/>
    <w:rsid w:val="00657725"/>
    <w:rsid w:val="0067504E"/>
    <w:rsid w:val="00680CE5"/>
    <w:rsid w:val="006A37A3"/>
    <w:rsid w:val="006C2C47"/>
    <w:rsid w:val="006D0D92"/>
    <w:rsid w:val="006D3428"/>
    <w:rsid w:val="006D7C6C"/>
    <w:rsid w:val="0070271C"/>
    <w:rsid w:val="00726DFE"/>
    <w:rsid w:val="0072790C"/>
    <w:rsid w:val="00770E47"/>
    <w:rsid w:val="007C2954"/>
    <w:rsid w:val="008060D8"/>
    <w:rsid w:val="00806EDA"/>
    <w:rsid w:val="008072E8"/>
    <w:rsid w:val="0084111F"/>
    <w:rsid w:val="00852ABF"/>
    <w:rsid w:val="0085507D"/>
    <w:rsid w:val="00870FBE"/>
    <w:rsid w:val="008777EC"/>
    <w:rsid w:val="00880F63"/>
    <w:rsid w:val="00882101"/>
    <w:rsid w:val="00886D5C"/>
    <w:rsid w:val="00893AE3"/>
    <w:rsid w:val="00894267"/>
    <w:rsid w:val="008C540A"/>
    <w:rsid w:val="008E0628"/>
    <w:rsid w:val="008F4732"/>
    <w:rsid w:val="008F6907"/>
    <w:rsid w:val="00914F43"/>
    <w:rsid w:val="00952612"/>
    <w:rsid w:val="00952D78"/>
    <w:rsid w:val="009545F5"/>
    <w:rsid w:val="009552EF"/>
    <w:rsid w:val="00956BC1"/>
    <w:rsid w:val="009A2A71"/>
    <w:rsid w:val="009F5037"/>
    <w:rsid w:val="00A06667"/>
    <w:rsid w:val="00A10883"/>
    <w:rsid w:val="00A13F1D"/>
    <w:rsid w:val="00A17B19"/>
    <w:rsid w:val="00A42B26"/>
    <w:rsid w:val="00A431AC"/>
    <w:rsid w:val="00A47F13"/>
    <w:rsid w:val="00A60192"/>
    <w:rsid w:val="00A6250D"/>
    <w:rsid w:val="00A81392"/>
    <w:rsid w:val="00A96FD6"/>
    <w:rsid w:val="00AB101D"/>
    <w:rsid w:val="00AC60F8"/>
    <w:rsid w:val="00AF0742"/>
    <w:rsid w:val="00AF0B12"/>
    <w:rsid w:val="00B242EA"/>
    <w:rsid w:val="00B25C65"/>
    <w:rsid w:val="00B33A0F"/>
    <w:rsid w:val="00B432E1"/>
    <w:rsid w:val="00BA2A39"/>
    <w:rsid w:val="00BA7384"/>
    <w:rsid w:val="00BC50B1"/>
    <w:rsid w:val="00BC7A98"/>
    <w:rsid w:val="00BE6899"/>
    <w:rsid w:val="00C004C7"/>
    <w:rsid w:val="00C03222"/>
    <w:rsid w:val="00C07A6F"/>
    <w:rsid w:val="00C1320C"/>
    <w:rsid w:val="00C2775F"/>
    <w:rsid w:val="00C34A15"/>
    <w:rsid w:val="00C61A0B"/>
    <w:rsid w:val="00CA52A5"/>
    <w:rsid w:val="00CB1386"/>
    <w:rsid w:val="00CB4CC7"/>
    <w:rsid w:val="00CB582F"/>
    <w:rsid w:val="00CB6DEF"/>
    <w:rsid w:val="00CC4051"/>
    <w:rsid w:val="00D31B16"/>
    <w:rsid w:val="00D66D9A"/>
    <w:rsid w:val="00D809FB"/>
    <w:rsid w:val="00D94A9F"/>
    <w:rsid w:val="00DB5709"/>
    <w:rsid w:val="00DC0AD9"/>
    <w:rsid w:val="00DD5C55"/>
    <w:rsid w:val="00E0126C"/>
    <w:rsid w:val="00E03741"/>
    <w:rsid w:val="00E44266"/>
    <w:rsid w:val="00E637D2"/>
    <w:rsid w:val="00E65589"/>
    <w:rsid w:val="00E71A28"/>
    <w:rsid w:val="00E771FF"/>
    <w:rsid w:val="00E914B0"/>
    <w:rsid w:val="00EA7D6F"/>
    <w:rsid w:val="00EB706C"/>
    <w:rsid w:val="00EC10E3"/>
    <w:rsid w:val="00EF0D72"/>
    <w:rsid w:val="00EF78CE"/>
    <w:rsid w:val="00F046EE"/>
    <w:rsid w:val="00F2413B"/>
    <w:rsid w:val="00F51FF5"/>
    <w:rsid w:val="00F611BA"/>
    <w:rsid w:val="00FA25B6"/>
    <w:rsid w:val="00FA2DD5"/>
    <w:rsid w:val="00FA7DDA"/>
    <w:rsid w:val="00FC2F31"/>
    <w:rsid w:val="00FE4C9E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C458E-FEFE-41E4-8BEE-39035C05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Araceli Solis</cp:lastModifiedBy>
  <cp:revision>2</cp:revision>
  <cp:lastPrinted>2021-05-12T18:38:00Z</cp:lastPrinted>
  <dcterms:created xsi:type="dcterms:W3CDTF">2024-01-22T16:45:00Z</dcterms:created>
  <dcterms:modified xsi:type="dcterms:W3CDTF">2024-01-22T16:45:00Z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61a549b55a45f3bf0e27977c65f3ecc12cdd508ca66366ee2b076b9f1e250093</vt:lpwstr>
  </property>
</Properties>
</file>