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pPr w:leftFromText="180" w:rightFromText="180" w:vertAnchor="page" w:horzAnchor="margin" w:tblpXSpec="center" w:tblpY="1064"/>
        <w:tblW w:w="13045" w:type="dxa"/>
        <w:tblInd w:w="0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795149" w14:paraId="7FDEB70A" w14:textId="77777777" w:rsidTr="00F90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532970F4" w14:textId="77777777" w:rsidR="00795149" w:rsidRDefault="00795149" w:rsidP="00F90575">
            <w:pPr>
              <w:pStyle w:val="ListParagraph"/>
              <w:spacing w:line="240" w:lineRule="auto"/>
              <w:ind w:left="0"/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Program-Level Learning Outcome (</w:t>
            </w:r>
            <w:proofErr w:type="gramStart"/>
            <w:r>
              <w:rPr>
                <w:color w:val="FFFFFF"/>
                <w:sz w:val="20"/>
                <w:szCs w:val="20"/>
              </w:rPr>
              <w:t>e.g.</w:t>
            </w:r>
            <w:proofErr w:type="gramEnd"/>
            <w:r>
              <w:rPr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77DF1442" w14:textId="77777777" w:rsidR="00795149" w:rsidRDefault="00795149" w:rsidP="00F90575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e(s) and </w:t>
            </w:r>
            <w:proofErr w:type="gramStart"/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Where</w:t>
            </w:r>
            <w:proofErr w:type="gramEnd"/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Implemented in Curriculum – 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t(s)/ 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 in curriculum. (</w:t>
            </w:r>
            <w:proofErr w:type="gramStart"/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e.g.</w:t>
            </w:r>
            <w:proofErr w:type="gramEnd"/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</w:tc>
        <w:tc>
          <w:tcPr>
            <w:tcW w:w="4770" w:type="dxa"/>
            <w:hideMark/>
          </w:tcPr>
          <w:p w14:paraId="44191D17" w14:textId="77777777" w:rsidR="00795149" w:rsidRDefault="00795149" w:rsidP="00F90575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Le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E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127DD19A" w14:textId="77777777" w:rsidR="00795149" w:rsidRDefault="00795149" w:rsidP="00F90575">
            <w:pPr>
              <w:pStyle w:val="ListParagraph"/>
              <w:spacing w:line="24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 w:val="0"/>
                <w:color w:val="FFFFFF"/>
                <w:sz w:val="20"/>
                <w:szCs w:val="20"/>
              </w:rPr>
            </w:pPr>
            <w:r>
              <w:rPr>
                <w:b w:val="0"/>
                <w:bCs w:val="0"/>
                <w:color w:val="FFFFFF"/>
                <w:sz w:val="20"/>
                <w:szCs w:val="20"/>
              </w:rPr>
              <w:t>(</w:t>
            </w:r>
            <w:proofErr w:type="gramStart"/>
            <w:r>
              <w:rPr>
                <w:b w:val="0"/>
                <w:bCs w:val="0"/>
                <w:color w:val="FFFFFF"/>
                <w:sz w:val="20"/>
                <w:szCs w:val="20"/>
              </w:rPr>
              <w:t>e.g.</w:t>
            </w:r>
            <w:proofErr w:type="gramEnd"/>
            <w:r>
              <w:rPr>
                <w:b w:val="0"/>
                <w:bCs w:val="0"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795149" w14:paraId="41BD8391" w14:textId="77777777" w:rsidTr="00F9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1E210062" w14:textId="77777777" w:rsidR="00795149" w:rsidRDefault="00795149" w:rsidP="00F90575">
            <w:pPr>
              <w:pStyle w:val="ListParagraph"/>
              <w:spacing w:line="240" w:lineRule="auto"/>
              <w:ind w:left="0"/>
              <w:rPr>
                <w:b w:val="0"/>
                <w:bCs w:val="0"/>
              </w:rPr>
            </w:pPr>
            <w:r>
              <w:t>PLO #1</w:t>
            </w:r>
          </w:p>
          <w:p w14:paraId="73186BEB" w14:textId="77777777" w:rsidR="00795149" w:rsidRDefault="00795149" w:rsidP="00F90575">
            <w:pPr>
              <w:pStyle w:val="ListParagraph"/>
              <w:spacing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utilize office application software to present ideas and information clearly.</w:t>
            </w: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0AF0F8AE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5 (integrating PowerPoint with Other Programs) Project in </w:t>
            </w:r>
            <w:r>
              <w:rPr>
                <w:b/>
              </w:rPr>
              <w:t>ITSW 1310-Introduction to Presentation Graphics Software.</w:t>
            </w:r>
            <w:r>
              <w:t xml:space="preserve"> This assessment focuses on the effective integration of multiple Microsoft Office programs in the creation of a targeted PowerPoint project. </w:t>
            </w: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5980EAAD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Franklin Gothic Book"/>
                <w:sz w:val="20"/>
                <w:szCs w:val="20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 points or above based on rubric for project.</w:t>
            </w:r>
          </w:p>
          <w:p w14:paraId="41B7C2EB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</w:rPr>
            </w:pPr>
            <w:r>
              <w:rPr>
                <w:rFonts w:eastAsia="Franklin Gothic Book" w:cs="Franklin Gothic Book"/>
                <w:sz w:val="20"/>
                <w:szCs w:val="20"/>
              </w:rPr>
              <w:t>.</w:t>
            </w:r>
          </w:p>
        </w:tc>
      </w:tr>
      <w:tr w:rsidR="00795149" w14:paraId="15335CAF" w14:textId="77777777" w:rsidTr="00F90575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1E6D357C" w14:textId="77777777" w:rsidR="00795149" w:rsidRDefault="00795149" w:rsidP="00F90575">
            <w:pPr>
              <w:pStyle w:val="ListParagraph"/>
              <w:spacing w:line="240" w:lineRule="auto"/>
              <w:ind w:left="0"/>
              <w:rPr>
                <w:b w:val="0"/>
                <w:bCs w:val="0"/>
              </w:rPr>
            </w:pPr>
            <w:r>
              <w:t>PLO #2</w:t>
            </w:r>
          </w:p>
          <w:p w14:paraId="5EA9876C" w14:textId="77777777" w:rsidR="00795149" w:rsidRDefault="00795149" w:rsidP="00F90575">
            <w:pPr>
              <w:pStyle w:val="ListParagraph"/>
              <w:spacing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use “goal-seeking” and “what-if” analysis to solve problems and make decisions in business environments.</w:t>
            </w: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</w:tcPr>
          <w:p w14:paraId="28BD2EF9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Module 4 (Analyzing and Charting Financial Data) Project in </w:t>
            </w:r>
            <w:r>
              <w:rPr>
                <w:b/>
              </w:rPr>
              <w:t>ITSW 1304-Introduction to Spreadsheets</w:t>
            </w:r>
            <w:r>
              <w:t xml:space="preserve">. This assessment addresses critical thinking and problem-solving abilities using spreadsheet software. </w:t>
            </w:r>
          </w:p>
          <w:p w14:paraId="7CBFE025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06D58A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693AF0C3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80% or above based on rubric for project</w:t>
            </w:r>
          </w:p>
        </w:tc>
      </w:tr>
      <w:tr w:rsidR="00795149" w14:paraId="5094D712" w14:textId="77777777" w:rsidTr="00F9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</w:tcPr>
          <w:p w14:paraId="6E775201" w14:textId="77777777" w:rsidR="00795149" w:rsidRDefault="00795149" w:rsidP="00F90575">
            <w:pPr>
              <w:pStyle w:val="ListParagraph"/>
              <w:spacing w:line="240" w:lineRule="auto"/>
              <w:ind w:left="0"/>
              <w:rPr>
                <w:b w:val="0"/>
                <w:bCs w:val="0"/>
              </w:rPr>
            </w:pPr>
            <w:r>
              <w:t>PLO #3</w:t>
            </w:r>
          </w:p>
          <w:p w14:paraId="7291E58C" w14:textId="77777777" w:rsidR="00795149" w:rsidRDefault="00795149" w:rsidP="00F90575">
            <w:pPr>
              <w:pStyle w:val="ListParagraph"/>
              <w:spacing w:line="240" w:lineRule="auto"/>
              <w:ind w:left="0"/>
            </w:pPr>
            <w:r>
              <w:rPr>
                <w:b w:val="0"/>
                <w:bCs w:val="0"/>
              </w:rPr>
              <w:t>Students will identify/explain ethical, legal and social issues in modern information systems environments</w:t>
            </w:r>
            <w:r>
              <w:t xml:space="preserve"> </w:t>
            </w:r>
          </w:p>
          <w:p w14:paraId="62202F5B" w14:textId="77777777" w:rsidR="00795149" w:rsidRDefault="00795149" w:rsidP="00F90575">
            <w:pPr>
              <w:pStyle w:val="ListParagraph"/>
              <w:spacing w:line="240" w:lineRule="auto"/>
              <w:ind w:left="0"/>
              <w:rPr>
                <w:b w:val="0"/>
              </w:rPr>
            </w:pP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</w:tcPr>
          <w:p w14:paraId="45AC087F" w14:textId="6ED3ACAD" w:rsidR="00795149" w:rsidRDefault="00795149" w:rsidP="00F90575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Quiz on Ethical, Legal and Social issues of Information Systems in </w:t>
            </w:r>
            <w:r>
              <w:rPr>
                <w:b/>
              </w:rPr>
              <w:t>BCIS 1305-Business Computer Applications</w:t>
            </w:r>
            <w:r>
              <w:t xml:space="preserve">. This assessment measures the level of knowledge attained relating to appropriate ethical and moral standards in modern computing environments.  </w:t>
            </w:r>
          </w:p>
          <w:p w14:paraId="73CECAB9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5F440C33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80% or above on Quiz questions</w:t>
            </w:r>
          </w:p>
        </w:tc>
      </w:tr>
      <w:tr w:rsidR="00795149" w14:paraId="325A04E8" w14:textId="77777777" w:rsidTr="00F90575">
        <w:trPr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790B9F82" w14:textId="77777777" w:rsidR="00795149" w:rsidRDefault="00795149" w:rsidP="00F90575">
            <w:pPr>
              <w:pStyle w:val="ListParagraph"/>
              <w:spacing w:line="240" w:lineRule="auto"/>
              <w:ind w:left="0"/>
              <w:rPr>
                <w:b w:val="0"/>
                <w:bCs w:val="0"/>
              </w:rPr>
            </w:pPr>
            <w:r>
              <w:t>PLO #4</w:t>
            </w:r>
          </w:p>
          <w:p w14:paraId="4DF3337D" w14:textId="77777777" w:rsidR="00795149" w:rsidRDefault="00795149" w:rsidP="00F90575">
            <w:pPr>
              <w:pStyle w:val="ListParagraph"/>
              <w:spacing w:line="240" w:lineRule="auto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create and utilize a database in an information system.</w:t>
            </w: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</w:tcPr>
          <w:p w14:paraId="060B2698" w14:textId="77777777" w:rsidR="00795149" w:rsidRDefault="00795149" w:rsidP="00F905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Module 2 (Building a Database and Defining Table Relationships) Project in </w:t>
            </w:r>
            <w:r>
              <w:rPr>
                <w:b/>
                <w:bCs/>
              </w:rPr>
              <w:t>ITSW 1307-Introduction to Databases</w:t>
            </w:r>
            <w:r>
              <w:t>. This assessment targets ways to create and utilize data in an information system to provide business insights.</w:t>
            </w:r>
          </w:p>
          <w:p w14:paraId="7794F08C" w14:textId="77777777" w:rsidR="008F5C8B" w:rsidRDefault="008F5C8B" w:rsidP="00F905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39F197" w14:textId="77777777" w:rsidR="008F5C8B" w:rsidRDefault="008F5C8B" w:rsidP="00F905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44312" w14:textId="77777777" w:rsidR="00795149" w:rsidRDefault="00795149" w:rsidP="00F9057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0E1E100A" w14:textId="77777777" w:rsidR="00795149" w:rsidRDefault="00795149" w:rsidP="00F90575">
            <w:pPr>
              <w:pStyle w:val="ListParagraph"/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75% of students score 80% or above based on rubric for project</w:t>
            </w:r>
          </w:p>
        </w:tc>
      </w:tr>
      <w:tr w:rsidR="00795149" w14:paraId="45B9A4C2" w14:textId="77777777" w:rsidTr="00F90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427B17BD" w14:textId="77777777" w:rsidR="00795149" w:rsidRDefault="00795149" w:rsidP="00F90575">
            <w:pPr>
              <w:spacing w:after="255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>PLO #5</w:t>
            </w:r>
          </w:p>
          <w:p w14:paraId="074A973D" w14:textId="77777777" w:rsidR="00795149" w:rsidRDefault="00795149" w:rsidP="00F90575">
            <w:pPr>
              <w:spacing w:after="255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Students will diagnose network issues, identify best practices when moving to the cloud, and utilize established safety procedures when mitigating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</w:rPr>
              <w:t>threats</w:t>
            </w:r>
            <w:r>
              <w:rPr>
                <w:rFonts w:ascii="Calibri" w:eastAsia="Calibri" w:hAnsi="Calibri" w:cs="Calibri"/>
                <w:b w:val="0"/>
                <w:bCs w:val="0"/>
                <w:strike/>
              </w:rPr>
              <w:t xml:space="preserve"> </w:t>
            </w:r>
          </w:p>
        </w:tc>
        <w:tc>
          <w:tcPr>
            <w:tcW w:w="513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</w:tcPr>
          <w:p w14:paraId="5398B003" w14:textId="77777777" w:rsidR="00795149" w:rsidRDefault="00795149" w:rsidP="00F90575">
            <w:pPr>
              <w:spacing w:after="2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ITNW 1358</w:t>
            </w:r>
            <w:r>
              <w:rPr>
                <w:rFonts w:ascii="Calibri" w:eastAsia="Calibri" w:hAnsi="Calibri" w:cs="Calibri"/>
                <w:color w:val="000000" w:themeColor="text1"/>
              </w:rPr>
              <w:t>: Final Exam. This assessment measures the level of knowledge attained in maintenance of computer networks.</w:t>
            </w:r>
          </w:p>
          <w:p w14:paraId="23A54D6A" w14:textId="77777777" w:rsidR="00795149" w:rsidRDefault="00795149" w:rsidP="00F90575">
            <w:pPr>
              <w:spacing w:after="2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797ABAF" w14:textId="77777777" w:rsidR="00795149" w:rsidRDefault="00795149" w:rsidP="00F90575">
            <w:pPr>
              <w:spacing w:after="2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0A219B0" w14:textId="77777777" w:rsidR="00795149" w:rsidRDefault="00795149" w:rsidP="00F90575">
            <w:pPr>
              <w:spacing w:after="2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55C048DB" w14:textId="77777777" w:rsidR="00795149" w:rsidRDefault="00795149" w:rsidP="00F90575">
            <w:pPr>
              <w:spacing w:after="2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770" w:type="dxa"/>
            <w:tcBorders>
              <w:top w:val="single" w:sz="4" w:space="0" w:color="45B0E1" w:themeColor="accent1" w:themeTint="99"/>
              <w:left w:val="single" w:sz="4" w:space="0" w:color="45B0E1" w:themeColor="accent1" w:themeTint="99"/>
              <w:bottom w:val="single" w:sz="4" w:space="0" w:color="45B0E1" w:themeColor="accent1" w:themeTint="99"/>
              <w:right w:val="single" w:sz="4" w:space="0" w:color="45B0E1" w:themeColor="accent1" w:themeTint="99"/>
            </w:tcBorders>
            <w:hideMark/>
          </w:tcPr>
          <w:p w14:paraId="4CB7E42E" w14:textId="77777777" w:rsidR="00795149" w:rsidRDefault="00795149" w:rsidP="00F90575">
            <w:pPr>
              <w:spacing w:after="255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75% of students score 80% or above based on exam.</w:t>
            </w:r>
          </w:p>
        </w:tc>
      </w:tr>
    </w:tbl>
    <w:p w14:paraId="36B2ABE3" w14:textId="77777777" w:rsidR="00730314" w:rsidRDefault="00730314"/>
    <w:p w14:paraId="5AC43A03" w14:textId="77777777" w:rsidR="00795149" w:rsidRDefault="00795149"/>
    <w:p w14:paraId="51981D7A" w14:textId="77777777" w:rsidR="00795149" w:rsidRDefault="00795149"/>
    <w:p w14:paraId="15F84D8D" w14:textId="77777777" w:rsidR="00795149" w:rsidRDefault="00795149"/>
    <w:p w14:paraId="019A07FA" w14:textId="77777777" w:rsidR="00795149" w:rsidRDefault="00795149"/>
    <w:p w14:paraId="205779E8" w14:textId="77777777" w:rsidR="00795149" w:rsidRDefault="00795149"/>
    <w:p w14:paraId="48C89C8E" w14:textId="77777777" w:rsidR="00795149" w:rsidRDefault="00795149"/>
    <w:p w14:paraId="2D50F22D" w14:textId="77777777" w:rsidR="00795149" w:rsidRDefault="00795149"/>
    <w:p w14:paraId="3AD58CD5" w14:textId="77777777" w:rsidR="00795149" w:rsidRDefault="00795149"/>
    <w:p w14:paraId="03044B1F" w14:textId="4994630E" w:rsidR="00795149" w:rsidRDefault="00795149"/>
    <w:p w14:paraId="5CA8F3D0" w14:textId="589E69B3" w:rsidR="00F90575" w:rsidRDefault="00F90575"/>
    <w:p w14:paraId="5049CA86" w14:textId="39EB4FFF" w:rsidR="00F90575" w:rsidRDefault="00F90575"/>
    <w:p w14:paraId="1368B0E6" w14:textId="32571111" w:rsidR="00F90575" w:rsidRDefault="00F90575"/>
    <w:p w14:paraId="513684C7" w14:textId="3390AAB3" w:rsidR="00F90575" w:rsidRDefault="00F90575"/>
    <w:p w14:paraId="4FF157CA" w14:textId="78C1B426" w:rsidR="00F90575" w:rsidRDefault="00F90575"/>
    <w:p w14:paraId="3A2918DB" w14:textId="77777777" w:rsidR="00F90575" w:rsidRDefault="00F905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795149" w14:paraId="4FE53483" w14:textId="77777777" w:rsidTr="00795149">
        <w:tc>
          <w:tcPr>
            <w:tcW w:w="6475" w:type="dxa"/>
            <w:shd w:val="clear" w:color="auto" w:fill="156082" w:themeFill="accent1"/>
          </w:tcPr>
          <w:p w14:paraId="2DDF6D49" w14:textId="77777777" w:rsidR="00795149" w:rsidRDefault="00795149" w:rsidP="00795149">
            <w:pPr>
              <w:jc w:val="center"/>
              <w:rPr>
                <w:color w:val="FFFFFF" w:themeColor="background1"/>
              </w:rPr>
            </w:pPr>
            <w:r w:rsidRPr="00795149">
              <w:rPr>
                <w:color w:val="FFFFFF" w:themeColor="background1"/>
              </w:rPr>
              <w:lastRenderedPageBreak/>
              <w:t>Assessment Data</w:t>
            </w:r>
          </w:p>
          <w:p w14:paraId="0CBDF6BB" w14:textId="2A676125" w:rsidR="00795149" w:rsidRPr="00795149" w:rsidRDefault="00795149" w:rsidP="0079514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Year 2021</w:t>
            </w:r>
          </w:p>
        </w:tc>
        <w:tc>
          <w:tcPr>
            <w:tcW w:w="6475" w:type="dxa"/>
            <w:shd w:val="clear" w:color="auto" w:fill="156082" w:themeFill="accent1"/>
          </w:tcPr>
          <w:p w14:paraId="78A1E0E1" w14:textId="77777777" w:rsidR="00795149" w:rsidRDefault="00795149" w:rsidP="00795149">
            <w:pPr>
              <w:jc w:val="center"/>
              <w:rPr>
                <w:color w:val="FFFFFF" w:themeColor="background1"/>
              </w:rPr>
            </w:pPr>
            <w:r w:rsidRPr="00795149">
              <w:rPr>
                <w:color w:val="FFFFFF" w:themeColor="background1"/>
              </w:rPr>
              <w:t>Assessment Data</w:t>
            </w:r>
          </w:p>
          <w:p w14:paraId="6EAF232C" w14:textId="57D895BC" w:rsidR="00795149" w:rsidRDefault="00795149" w:rsidP="00795149">
            <w:pPr>
              <w:jc w:val="center"/>
            </w:pPr>
            <w:r>
              <w:rPr>
                <w:color w:val="FFFFFF" w:themeColor="background1"/>
              </w:rPr>
              <w:t>Year 2023</w:t>
            </w:r>
          </w:p>
        </w:tc>
      </w:tr>
      <w:tr w:rsidR="00795149" w14:paraId="3785B4CB" w14:textId="77777777" w:rsidTr="00795149">
        <w:tc>
          <w:tcPr>
            <w:tcW w:w="6475" w:type="dxa"/>
            <w:shd w:val="clear" w:color="auto" w:fill="C1E4F5" w:themeFill="accent1" w:themeFillTint="33"/>
          </w:tcPr>
          <w:p w14:paraId="31070304" w14:textId="0E434D1D" w:rsidR="008763A6" w:rsidRDefault="008763A6" w:rsidP="008763A6">
            <w:pPr>
              <w:shd w:val="clear" w:color="auto" w:fill="C1E4F5" w:themeFill="accent1" w:themeFillTint="33"/>
            </w:pPr>
            <w:r>
              <w:t>77% of students (42 out of 54) earned a grade of 80% or higher.</w:t>
            </w:r>
          </w:p>
          <w:p w14:paraId="5DEABA7D" w14:textId="77777777" w:rsidR="00795149" w:rsidRDefault="00795149"/>
          <w:p w14:paraId="7795CE07" w14:textId="77777777" w:rsidR="008F5C8B" w:rsidRDefault="008F5C8B"/>
          <w:p w14:paraId="31F4CB69" w14:textId="77777777" w:rsidR="008F5C8B" w:rsidRDefault="008F5C8B"/>
          <w:p w14:paraId="1B57B2A0" w14:textId="77777777" w:rsidR="008F5C8B" w:rsidRDefault="008F5C8B"/>
          <w:p w14:paraId="7057BEDC" w14:textId="77777777" w:rsidR="008F5C8B" w:rsidRDefault="008F5C8B"/>
          <w:p w14:paraId="0B7706AF" w14:textId="77777777" w:rsidR="008F5C8B" w:rsidRDefault="008F5C8B"/>
          <w:p w14:paraId="197C10D0" w14:textId="77777777" w:rsidR="008F5C8B" w:rsidRDefault="008F5C8B"/>
          <w:p w14:paraId="5CBBEE37" w14:textId="77777777" w:rsidR="008F5C8B" w:rsidRDefault="008F5C8B"/>
        </w:tc>
        <w:tc>
          <w:tcPr>
            <w:tcW w:w="6475" w:type="dxa"/>
            <w:shd w:val="clear" w:color="auto" w:fill="C1E4F5" w:themeFill="accent1" w:themeFillTint="33"/>
          </w:tcPr>
          <w:p w14:paraId="5ACDF9A1" w14:textId="24745709" w:rsidR="008763A6" w:rsidRDefault="008763A6" w:rsidP="008763A6">
            <w:pPr>
              <w:shd w:val="clear" w:color="auto" w:fill="C1E4F5" w:themeFill="accent1" w:themeFillTint="33"/>
            </w:pPr>
            <w:r>
              <w:t>56% of students (</w:t>
            </w:r>
            <w:r w:rsidR="000F5502">
              <w:t>49 out of 87</w:t>
            </w:r>
            <w:r>
              <w:t>) earned a grade of 80% or higher.</w:t>
            </w:r>
          </w:p>
          <w:p w14:paraId="30AEA892" w14:textId="77777777" w:rsidR="00795149" w:rsidRDefault="00795149"/>
        </w:tc>
      </w:tr>
      <w:tr w:rsidR="00795149" w14:paraId="2B71EBE0" w14:textId="77777777" w:rsidTr="00795149">
        <w:tc>
          <w:tcPr>
            <w:tcW w:w="6475" w:type="dxa"/>
          </w:tcPr>
          <w:p w14:paraId="6D9FA523" w14:textId="11EF8F09" w:rsidR="008F5C8B" w:rsidRDefault="00AA00C6">
            <w:r>
              <w:t>67% of students (65 out of 97) earned a grade of 80% or higher.</w:t>
            </w:r>
          </w:p>
          <w:p w14:paraId="2C87E63A" w14:textId="77777777" w:rsidR="008F5C8B" w:rsidRDefault="008F5C8B"/>
          <w:p w14:paraId="05C4C513" w14:textId="77777777" w:rsidR="008F5C8B" w:rsidRDefault="008F5C8B"/>
          <w:p w14:paraId="09478395" w14:textId="77777777" w:rsidR="008F5C8B" w:rsidRDefault="008F5C8B"/>
          <w:p w14:paraId="7C87E92F" w14:textId="77777777" w:rsidR="008F5C8B" w:rsidRDefault="008F5C8B"/>
          <w:p w14:paraId="1F759BBA" w14:textId="77777777" w:rsidR="008F5C8B" w:rsidRDefault="008F5C8B"/>
        </w:tc>
        <w:tc>
          <w:tcPr>
            <w:tcW w:w="6475" w:type="dxa"/>
          </w:tcPr>
          <w:p w14:paraId="7DE3E916" w14:textId="6AC060D0" w:rsidR="00795149" w:rsidRDefault="000F5502">
            <w:r>
              <w:t>70% of students (94 out of 134) earned a grade of 80% or higher.</w:t>
            </w:r>
          </w:p>
        </w:tc>
      </w:tr>
      <w:tr w:rsidR="00795149" w14:paraId="6DE1C32E" w14:textId="77777777" w:rsidTr="00795149">
        <w:tc>
          <w:tcPr>
            <w:tcW w:w="6475" w:type="dxa"/>
            <w:shd w:val="clear" w:color="auto" w:fill="C1E4F5" w:themeFill="accent1" w:themeFillTint="33"/>
          </w:tcPr>
          <w:p w14:paraId="09C7A15D" w14:textId="26F5CC3F" w:rsidR="008763A6" w:rsidRDefault="008763A6" w:rsidP="008763A6">
            <w:pPr>
              <w:shd w:val="clear" w:color="auto" w:fill="C1E4F5" w:themeFill="accent1" w:themeFillTint="33"/>
            </w:pPr>
            <w:r>
              <w:t>85% of students (47 out of 55) earned a grade of 80% or higher.</w:t>
            </w:r>
          </w:p>
          <w:p w14:paraId="6EACE69F" w14:textId="77777777" w:rsidR="00795149" w:rsidRDefault="00795149"/>
          <w:p w14:paraId="12BE2623" w14:textId="77777777" w:rsidR="008F5C8B" w:rsidRDefault="008F5C8B"/>
          <w:p w14:paraId="10BEC85E" w14:textId="77777777" w:rsidR="008F5C8B" w:rsidRDefault="008F5C8B"/>
          <w:p w14:paraId="27F77878" w14:textId="77777777" w:rsidR="008F5C8B" w:rsidRDefault="008F5C8B"/>
          <w:p w14:paraId="20D7DD6C" w14:textId="77777777" w:rsidR="008F5C8B" w:rsidRDefault="008F5C8B"/>
          <w:p w14:paraId="4B69F92C" w14:textId="77777777" w:rsidR="008F5C8B" w:rsidRDefault="008F5C8B"/>
          <w:p w14:paraId="10480497" w14:textId="77777777" w:rsidR="008F5C8B" w:rsidRDefault="008F5C8B"/>
          <w:p w14:paraId="4C72C605" w14:textId="77777777" w:rsidR="008F5C8B" w:rsidRDefault="008F5C8B"/>
        </w:tc>
        <w:tc>
          <w:tcPr>
            <w:tcW w:w="6475" w:type="dxa"/>
            <w:shd w:val="clear" w:color="auto" w:fill="C1E4F5" w:themeFill="accent1" w:themeFillTint="33"/>
          </w:tcPr>
          <w:p w14:paraId="714F07A4" w14:textId="56DE7367" w:rsidR="000F5502" w:rsidRDefault="000F5502" w:rsidP="000F5502">
            <w:pPr>
              <w:shd w:val="clear" w:color="auto" w:fill="C1E4F5" w:themeFill="accent1" w:themeFillTint="33"/>
            </w:pPr>
            <w:r>
              <w:t>55% of students (43 out of 78) earned a grade of 80% or higher.</w:t>
            </w:r>
          </w:p>
          <w:p w14:paraId="6A2378E4" w14:textId="77777777" w:rsidR="00795149" w:rsidRDefault="00795149"/>
        </w:tc>
      </w:tr>
      <w:tr w:rsidR="00795149" w14:paraId="0224EB2B" w14:textId="77777777" w:rsidTr="00795149">
        <w:tc>
          <w:tcPr>
            <w:tcW w:w="6475" w:type="dxa"/>
          </w:tcPr>
          <w:p w14:paraId="3EA94F59" w14:textId="778117BB" w:rsidR="008763A6" w:rsidRDefault="008763A6" w:rsidP="008763A6">
            <w:r>
              <w:t>54% of students (31 out of 57) earned a grade of 80% or higher.</w:t>
            </w:r>
          </w:p>
          <w:p w14:paraId="2869EE13" w14:textId="77777777" w:rsidR="00795149" w:rsidRDefault="00795149"/>
          <w:p w14:paraId="42849CBA" w14:textId="77777777" w:rsidR="008F5C8B" w:rsidRDefault="008F5C8B"/>
          <w:p w14:paraId="0915BC6B" w14:textId="77777777" w:rsidR="008F5C8B" w:rsidRDefault="008F5C8B"/>
          <w:p w14:paraId="65D5CC5E" w14:textId="77777777" w:rsidR="008F5C8B" w:rsidRDefault="008F5C8B"/>
          <w:p w14:paraId="09099B53" w14:textId="77777777" w:rsidR="008F5C8B" w:rsidRDefault="008F5C8B"/>
        </w:tc>
        <w:tc>
          <w:tcPr>
            <w:tcW w:w="6475" w:type="dxa"/>
          </w:tcPr>
          <w:p w14:paraId="509869F0" w14:textId="4AA8F2E1" w:rsidR="00795149" w:rsidRDefault="000F5502">
            <w:r>
              <w:t>64% of students (57 out of 89) earned a grade of 80% or higher</w:t>
            </w:r>
          </w:p>
        </w:tc>
      </w:tr>
      <w:tr w:rsidR="00795149" w14:paraId="7EA72B56" w14:textId="77777777" w:rsidTr="008F5C8B">
        <w:tc>
          <w:tcPr>
            <w:tcW w:w="6475" w:type="dxa"/>
            <w:shd w:val="clear" w:color="auto" w:fill="C1E4F5" w:themeFill="accent1" w:themeFillTint="33"/>
          </w:tcPr>
          <w:p w14:paraId="48A6FC7F" w14:textId="2036A3F2" w:rsidR="00795149" w:rsidRDefault="00D55737" w:rsidP="00795149">
            <w:pPr>
              <w:shd w:val="clear" w:color="auto" w:fill="C1E4F5" w:themeFill="accent1" w:themeFillTint="33"/>
            </w:pPr>
            <w:r>
              <w:lastRenderedPageBreak/>
              <w:t>62</w:t>
            </w:r>
            <w:r w:rsidR="00795149">
              <w:t>% of students (</w:t>
            </w:r>
            <w:r>
              <w:t>18 out of 29</w:t>
            </w:r>
            <w:r w:rsidR="00795149">
              <w:t>) earned a grade of 80% or higher.</w:t>
            </w:r>
          </w:p>
          <w:p w14:paraId="0B2940E8" w14:textId="77777777" w:rsidR="008F5C8B" w:rsidRDefault="008F5C8B" w:rsidP="00795149">
            <w:pPr>
              <w:shd w:val="clear" w:color="auto" w:fill="C1E4F5" w:themeFill="accent1" w:themeFillTint="33"/>
            </w:pPr>
          </w:p>
          <w:p w14:paraId="7E3CA494" w14:textId="77777777" w:rsidR="008F5C8B" w:rsidRDefault="008F5C8B" w:rsidP="00795149">
            <w:pPr>
              <w:shd w:val="clear" w:color="auto" w:fill="C1E4F5" w:themeFill="accent1" w:themeFillTint="33"/>
            </w:pPr>
          </w:p>
          <w:p w14:paraId="6B7839F2" w14:textId="77777777" w:rsidR="008F5C8B" w:rsidRDefault="008F5C8B" w:rsidP="00795149">
            <w:pPr>
              <w:shd w:val="clear" w:color="auto" w:fill="C1E4F5" w:themeFill="accent1" w:themeFillTint="33"/>
            </w:pPr>
          </w:p>
          <w:p w14:paraId="27CA3328" w14:textId="77777777" w:rsidR="00AA00C6" w:rsidRDefault="00AA00C6" w:rsidP="00795149">
            <w:pPr>
              <w:shd w:val="clear" w:color="auto" w:fill="C1E4F5" w:themeFill="accent1" w:themeFillTint="33"/>
            </w:pPr>
          </w:p>
          <w:p w14:paraId="4B08A3C0" w14:textId="77777777" w:rsidR="00AA00C6" w:rsidRDefault="00AA00C6" w:rsidP="00795149">
            <w:pPr>
              <w:shd w:val="clear" w:color="auto" w:fill="C1E4F5" w:themeFill="accent1" w:themeFillTint="33"/>
            </w:pPr>
          </w:p>
          <w:p w14:paraId="74A5DB5E" w14:textId="77777777" w:rsidR="008F5C8B" w:rsidRDefault="008F5C8B" w:rsidP="00795149">
            <w:pPr>
              <w:shd w:val="clear" w:color="auto" w:fill="C1E4F5" w:themeFill="accent1" w:themeFillTint="33"/>
            </w:pPr>
          </w:p>
          <w:p w14:paraId="5D5E6EF7" w14:textId="52F33FEE" w:rsidR="008F5C8B" w:rsidRDefault="008F5C8B" w:rsidP="00795149">
            <w:pPr>
              <w:shd w:val="clear" w:color="auto" w:fill="C1E4F5" w:themeFill="accent1" w:themeFillTint="33"/>
            </w:pPr>
          </w:p>
        </w:tc>
        <w:tc>
          <w:tcPr>
            <w:tcW w:w="6475" w:type="dxa"/>
            <w:shd w:val="clear" w:color="auto" w:fill="C1E4F5" w:themeFill="accent1" w:themeFillTint="33"/>
          </w:tcPr>
          <w:p w14:paraId="685F30F5" w14:textId="3AE080EA" w:rsidR="008F5C8B" w:rsidRDefault="00D55737" w:rsidP="00795149">
            <w:pPr>
              <w:shd w:val="clear" w:color="auto" w:fill="C1E4F5" w:themeFill="accent1" w:themeFillTint="33"/>
            </w:pPr>
            <w:r>
              <w:t>64</w:t>
            </w:r>
            <w:r w:rsidR="00795149">
              <w:t>% of students (</w:t>
            </w:r>
            <w:r>
              <w:t>18 out of 28</w:t>
            </w:r>
            <w:r w:rsidR="00795149">
              <w:t>) earned a grade of 80% or higher</w:t>
            </w:r>
            <w:r w:rsidR="008F5C8B">
              <w:t>.</w:t>
            </w:r>
          </w:p>
          <w:p w14:paraId="618746F5" w14:textId="77777777" w:rsidR="008F5C8B" w:rsidRDefault="008F5C8B" w:rsidP="00795149">
            <w:pPr>
              <w:shd w:val="clear" w:color="auto" w:fill="C1E4F5" w:themeFill="accent1" w:themeFillTint="33"/>
            </w:pPr>
          </w:p>
          <w:p w14:paraId="5A69DCAA" w14:textId="77777777" w:rsidR="008F5C8B" w:rsidRDefault="008F5C8B" w:rsidP="00795149">
            <w:pPr>
              <w:shd w:val="clear" w:color="auto" w:fill="C1E4F5" w:themeFill="accent1" w:themeFillTint="33"/>
            </w:pPr>
          </w:p>
          <w:p w14:paraId="722AB3E5" w14:textId="77777777" w:rsidR="008F5C8B" w:rsidRDefault="008F5C8B" w:rsidP="00795149">
            <w:pPr>
              <w:shd w:val="clear" w:color="auto" w:fill="C1E4F5" w:themeFill="accent1" w:themeFillTint="33"/>
            </w:pPr>
          </w:p>
          <w:p w14:paraId="05863E38" w14:textId="77777777" w:rsidR="008F5C8B" w:rsidRDefault="008F5C8B" w:rsidP="00795149">
            <w:pPr>
              <w:shd w:val="clear" w:color="auto" w:fill="C1E4F5" w:themeFill="accent1" w:themeFillTint="33"/>
            </w:pPr>
          </w:p>
          <w:p w14:paraId="0AD3E93B" w14:textId="0A0DA23E" w:rsidR="00795149" w:rsidRDefault="00795149" w:rsidP="00795149">
            <w:pPr>
              <w:shd w:val="clear" w:color="auto" w:fill="C1E4F5" w:themeFill="accent1" w:themeFillTint="33"/>
            </w:pPr>
          </w:p>
        </w:tc>
      </w:tr>
    </w:tbl>
    <w:p w14:paraId="49022234" w14:textId="77777777" w:rsidR="008F5C8B" w:rsidRDefault="008F5C8B" w:rsidP="00F90575">
      <w:pPr>
        <w:shd w:val="clear" w:color="auto" w:fill="FFFFFF" w:themeFill="background1"/>
      </w:pPr>
    </w:p>
    <w:sectPr w:rsidR="008F5C8B" w:rsidSect="007951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149"/>
    <w:rsid w:val="000F5502"/>
    <w:rsid w:val="004449D8"/>
    <w:rsid w:val="00730314"/>
    <w:rsid w:val="007628FF"/>
    <w:rsid w:val="00795149"/>
    <w:rsid w:val="007F6E9B"/>
    <w:rsid w:val="008763A6"/>
    <w:rsid w:val="008F5C8B"/>
    <w:rsid w:val="00AA00C6"/>
    <w:rsid w:val="00D55737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5AA56"/>
  <w15:chartTrackingRefBased/>
  <w15:docId w15:val="{5F740C4B-9AEB-4B57-AC61-5FB97321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149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14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514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14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514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514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514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514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514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514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14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514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14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514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514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51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51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51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51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951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7951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5149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7951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95149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795149"/>
    <w:rPr>
      <w:i/>
      <w:iCs/>
      <w:color w:val="404040" w:themeColor="text1" w:themeTint="BF"/>
    </w:rPr>
  </w:style>
  <w:style w:type="paragraph" w:styleId="ListParagraph">
    <w:name w:val="List Paragraph"/>
    <w:aliases w:val="Project Getting Started Bullets"/>
    <w:basedOn w:val="Normal"/>
    <w:uiPriority w:val="34"/>
    <w:qFormat/>
    <w:rsid w:val="00795149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79514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514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514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95149"/>
    <w:rPr>
      <w:b/>
      <w:bCs/>
      <w:smallCaps/>
      <w:color w:val="0F4761" w:themeColor="accent1" w:themeShade="BF"/>
      <w:spacing w:val="5"/>
    </w:rPr>
  </w:style>
  <w:style w:type="table" w:styleId="GridTable4-Accent1">
    <w:name w:val="Grid Table 4 Accent 1"/>
    <w:basedOn w:val="TableNormal"/>
    <w:uiPriority w:val="49"/>
    <w:rsid w:val="00795149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45B0E1" w:themeColor="accent1" w:themeTint="99"/>
        <w:left w:val="single" w:sz="4" w:space="0" w:color="45B0E1" w:themeColor="accent1" w:themeTint="99"/>
        <w:bottom w:val="single" w:sz="4" w:space="0" w:color="45B0E1" w:themeColor="accent1" w:themeTint="99"/>
        <w:right w:val="single" w:sz="4" w:space="0" w:color="45B0E1" w:themeColor="accent1" w:themeTint="99"/>
        <w:insideH w:val="single" w:sz="4" w:space="0" w:color="45B0E1" w:themeColor="accent1" w:themeTint="99"/>
        <w:insideV w:val="single" w:sz="4" w:space="0" w:color="45B0E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6082" w:themeColor="accent1"/>
          <w:left w:val="single" w:sz="4" w:space="0" w:color="156082" w:themeColor="accent1"/>
          <w:bottom w:val="single" w:sz="4" w:space="0" w:color="156082" w:themeColor="accent1"/>
          <w:right w:val="single" w:sz="4" w:space="0" w:color="156082" w:themeColor="accent1"/>
          <w:insideH w:val="nil"/>
          <w:insideV w:val="nil"/>
        </w:tcBorders>
        <w:shd w:val="clear" w:color="auto" w:fill="156082" w:themeFill="accent1"/>
      </w:tcPr>
    </w:tblStylePr>
    <w:tblStylePr w:type="lastRow">
      <w:rPr>
        <w:b/>
        <w:bCs/>
      </w:rPr>
      <w:tblPr/>
      <w:tcPr>
        <w:tcBorders>
          <w:top w:val="double" w:sz="4" w:space="0" w:color="15608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4F5" w:themeFill="accent1" w:themeFillTint="33"/>
      </w:tcPr>
    </w:tblStylePr>
    <w:tblStylePr w:type="band1Horz">
      <w:tblPr/>
      <w:tcPr>
        <w:shd w:val="clear" w:color="auto" w:fill="C1E4F5" w:themeFill="accent1" w:themeFillTint="33"/>
      </w:tcPr>
    </w:tblStylePr>
  </w:style>
  <w:style w:type="table" w:styleId="TableGrid">
    <w:name w:val="Table Grid"/>
    <w:basedOn w:val="TableNormal"/>
    <w:uiPriority w:val="39"/>
    <w:rsid w:val="00795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Cervantez</dc:creator>
  <cp:keywords/>
  <dc:description/>
  <cp:lastModifiedBy>Ann Cervantez</cp:lastModifiedBy>
  <cp:revision>5</cp:revision>
  <dcterms:created xsi:type="dcterms:W3CDTF">2024-01-22T00:40:00Z</dcterms:created>
  <dcterms:modified xsi:type="dcterms:W3CDTF">2024-01-23T18:04:00Z</dcterms:modified>
</cp:coreProperties>
</file>