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p>
    <w:p w:rsidR="00993C83" w:rsidRPr="00003BD5" w:rsidRDefault="00993C83" w:rsidP="00003BD5">
      <w:pPr>
        <w:spacing w:after="0" w:line="242" w:lineRule="exact"/>
        <w:ind w:left="-45" w:right="240"/>
        <w:jc w:val="center"/>
        <w:rPr>
          <w:rFonts w:ascii="Arial" w:eastAsia="Calibri" w:hAnsi="Arial" w:cs="Arial"/>
          <w:b/>
          <w:bCs/>
          <w:spacing w:val="-1"/>
          <w:position w:val="1"/>
          <w:sz w:val="20"/>
          <w:szCs w:val="20"/>
        </w:rPr>
      </w:pPr>
    </w:p>
    <w:p w:rsidR="002657C1" w:rsidRPr="00671453" w:rsidRDefault="00993C83" w:rsidP="002657C1">
      <w:pPr>
        <w:spacing w:after="0" w:line="242" w:lineRule="exact"/>
        <w:ind w:left="-45" w:right="240"/>
        <w:rPr>
          <w:rFonts w:ascii="Arial" w:hAnsi="Arial" w:cs="Arial"/>
          <w:b/>
        </w:rPr>
      </w:pPr>
      <w:r w:rsidRPr="00671453">
        <w:rPr>
          <w:rFonts w:ascii="Arial" w:hAnsi="Arial" w:cs="Arial"/>
          <w:b/>
        </w:rPr>
        <w:t xml:space="preserve">Outcomes might not change from year to year. </w:t>
      </w:r>
      <w:r w:rsidR="005A203A" w:rsidRPr="00671453">
        <w:rPr>
          <w:rFonts w:ascii="Arial" w:hAnsi="Arial" w:cs="Arial"/>
          <w:b/>
        </w:rPr>
        <w:t xml:space="preserve"> For example, if you have not met previous targets, you may wish to retain the same outcomes. </w:t>
      </w:r>
      <w:r w:rsidRPr="00671453">
        <w:rPr>
          <w:rFonts w:ascii="Arial" w:hAnsi="Arial" w:cs="Arial"/>
          <w:b/>
        </w:rPr>
        <w:t xml:space="preserve">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rsidR="002657C1" w:rsidRPr="00671453" w:rsidRDefault="002657C1" w:rsidP="002657C1">
      <w:pPr>
        <w:spacing w:after="0" w:line="242" w:lineRule="exact"/>
        <w:ind w:left="-45" w:right="240"/>
        <w:rPr>
          <w:rFonts w:ascii="Arial" w:hAnsi="Arial" w:cs="Arial"/>
          <w:b/>
        </w:rPr>
      </w:pPr>
    </w:p>
    <w:p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7C11A2">
        <w:rPr>
          <w:rFonts w:ascii="Arial" w:hAnsi="Arial" w:cs="Arial"/>
        </w:rPr>
        <w:t>12/8/2023</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C10B61">
        <w:rPr>
          <w:rFonts w:ascii="Arial" w:hAnsi="Arial" w:cs="Arial"/>
          <w:b/>
        </w:rPr>
        <w:t xml:space="preserve"> </w:t>
      </w:r>
      <w:r w:rsidR="007C11A2">
        <w:rPr>
          <w:rFonts w:ascii="Arial" w:hAnsi="Arial" w:cs="Arial"/>
          <w:b/>
        </w:rPr>
        <w:t>Corporate Training</w:t>
      </w:r>
      <w:r w:rsidR="00C10B61">
        <w:rPr>
          <w:rFonts w:ascii="Arial" w:hAnsi="Arial" w:cs="Arial"/>
          <w:b/>
        </w:rPr>
        <w:t xml:space="preserve">   </w:t>
      </w:r>
    </w:p>
    <w:p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007C11A2">
        <w:rPr>
          <w:rFonts w:ascii="Arial" w:hAnsi="Arial" w:cs="Arial"/>
        </w:rPr>
        <w:t>Roger Widmer</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D87631" w:rsidRPr="00210107">
        <w:rPr>
          <w:rFonts w:ascii="Arial" w:hAnsi="Arial" w:cs="Arial"/>
        </w:rPr>
        <w:t xml:space="preserve">    </w:t>
      </w:r>
      <w:r w:rsidR="007C11A2">
        <w:rPr>
          <w:rFonts w:ascii="Arial" w:hAnsi="Arial" w:cs="Arial"/>
        </w:rPr>
        <w:t>rwidmer@collin.edu</w:t>
      </w:r>
      <w:r w:rsidR="00D87631" w:rsidRPr="00210107">
        <w:rPr>
          <w:rFonts w:ascii="Arial" w:hAnsi="Arial" w:cs="Arial"/>
        </w:rPr>
        <w:t xml:space="preserve">     </w:t>
      </w:r>
      <w:r w:rsidR="00C10B61">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7C11A2">
        <w:rPr>
          <w:rFonts w:ascii="Arial" w:hAnsi="Arial" w:cs="Arial"/>
          <w:b/>
        </w:rPr>
        <w:t>972.985.3741</w:t>
      </w:r>
      <w:r w:rsidR="00C10B61">
        <w:rPr>
          <w:rFonts w:ascii="Arial" w:hAnsi="Arial" w:cs="Arial"/>
        </w:rPr>
        <w:t xml:space="preserve"> </w:t>
      </w:r>
      <w:r w:rsidRPr="00210107">
        <w:rPr>
          <w:rFonts w:ascii="Arial" w:hAnsi="Arial" w:cs="Arial"/>
        </w:rPr>
        <w:t xml:space="preserve">  </w:t>
      </w:r>
    </w:p>
    <w:p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rsidTr="00366166">
        <w:trPr>
          <w:trHeight w:hRule="exact" w:val="1307"/>
        </w:trPr>
        <w:tc>
          <w:tcPr>
            <w:tcW w:w="4140" w:type="dxa"/>
            <w:tcBorders>
              <w:top w:val="single" w:sz="8" w:space="0" w:color="4F81BD"/>
              <w:left w:val="single" w:sz="8" w:space="0" w:color="4F81BD"/>
              <w:bottom w:val="single" w:sz="24" w:space="0" w:color="4F81BD"/>
              <w:right w:val="single" w:sz="8" w:space="0" w:color="4F81BD"/>
            </w:tcBorders>
          </w:tcPr>
          <w:p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(e.g. 80% approval rating, 10 day faster request turn-around time, etc.)</w:t>
            </w:r>
          </w:p>
        </w:tc>
      </w:tr>
      <w:tr w:rsidR="00F25D44" w:rsidRPr="00210107" w:rsidTr="00366166">
        <w:trPr>
          <w:trHeight w:hRule="exact" w:val="1077"/>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F25D44" w:rsidRPr="00210107" w:rsidRDefault="007C11A2" w:rsidP="009F702B">
            <w:pPr>
              <w:spacing w:after="0" w:line="240" w:lineRule="auto"/>
              <w:ind w:right="-20"/>
              <w:rPr>
                <w:rFonts w:ascii="Arial" w:eastAsia="Franklin Gothic Book" w:hAnsi="Arial" w:cs="Arial"/>
                <w:sz w:val="20"/>
                <w:szCs w:val="20"/>
              </w:rPr>
            </w:pPr>
            <w:r>
              <w:rPr>
                <w:rFonts w:ascii="Arial" w:eastAsia="Franklin Gothic Book" w:hAnsi="Arial" w:cs="Arial"/>
                <w:sz w:val="20"/>
                <w:szCs w:val="20"/>
              </w:rPr>
              <w:t>Since Corporate College is closing effective 1/2/2024, the corporate training CIP outcome will be to maintain existing clients with a reduced workforce.</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9F702B" w:rsidRPr="00210107" w:rsidRDefault="007C11A2" w:rsidP="009F702B">
            <w:pPr>
              <w:spacing w:after="0" w:line="240" w:lineRule="auto"/>
              <w:ind w:right="-20"/>
              <w:jc w:val="both"/>
              <w:rPr>
                <w:rFonts w:ascii="Arial" w:eastAsia="Franklin Gothic Book" w:hAnsi="Arial" w:cs="Arial"/>
                <w:sz w:val="20"/>
                <w:szCs w:val="20"/>
              </w:rPr>
            </w:pPr>
            <w:r w:rsidRPr="007C11A2">
              <w:rPr>
                <w:color w:val="000000"/>
              </w:rPr>
              <w:t>Raw score of number of organizations served</w:t>
            </w:r>
            <w:r>
              <w:rPr>
                <w:color w:val="000000"/>
                <w:sz w:val="27"/>
                <w:szCs w:val="27"/>
              </w:rPr>
              <w:t>.</w:t>
            </w: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rsidR="009F702B" w:rsidRPr="00210107" w:rsidRDefault="007C11A2" w:rsidP="00761D43">
            <w:pPr>
              <w:pStyle w:val="NoSpacing"/>
              <w:rPr>
                <w:rFonts w:ascii="Arial" w:hAnsi="Arial" w:cs="Arial"/>
                <w:sz w:val="20"/>
                <w:szCs w:val="20"/>
              </w:rPr>
            </w:pPr>
            <w:r>
              <w:rPr>
                <w:rFonts w:ascii="Arial" w:eastAsia="Franklin Gothic Book" w:hAnsi="Arial" w:cs="Arial"/>
                <w:sz w:val="20"/>
                <w:szCs w:val="20"/>
              </w:rPr>
              <w:t>Retain 90%</w:t>
            </w:r>
            <w:r w:rsidR="00BA3EFF">
              <w:rPr>
                <w:rFonts w:ascii="Arial" w:eastAsia="Franklin Gothic Book" w:hAnsi="Arial" w:cs="Arial"/>
                <w:sz w:val="20"/>
                <w:szCs w:val="20"/>
              </w:rPr>
              <w:t xml:space="preserve"> of the 18</w:t>
            </w:r>
            <w:r>
              <w:rPr>
                <w:rFonts w:ascii="Arial" w:eastAsia="Franklin Gothic Book" w:hAnsi="Arial" w:cs="Arial"/>
                <w:sz w:val="20"/>
                <w:szCs w:val="20"/>
              </w:rPr>
              <w:t xml:space="preserve"> engaged clients that receive</w:t>
            </w:r>
            <w:r w:rsidR="00167D7D">
              <w:rPr>
                <w:rFonts w:ascii="Arial" w:eastAsia="Franklin Gothic Book" w:hAnsi="Arial" w:cs="Arial"/>
                <w:sz w:val="20"/>
                <w:szCs w:val="20"/>
              </w:rPr>
              <w:t>d</w:t>
            </w:r>
            <w:r>
              <w:rPr>
                <w:rFonts w:ascii="Arial" w:eastAsia="Franklin Gothic Book" w:hAnsi="Arial" w:cs="Arial"/>
                <w:sz w:val="20"/>
                <w:szCs w:val="20"/>
              </w:rPr>
              <w:t xml:space="preserve"> recurring training through the new corporate training office.</w:t>
            </w:r>
            <w:r w:rsidR="00BA3EFF">
              <w:rPr>
                <w:rFonts w:ascii="Arial" w:eastAsia="Franklin Gothic Book" w:hAnsi="Arial" w:cs="Arial"/>
                <w:sz w:val="20"/>
                <w:szCs w:val="20"/>
              </w:rPr>
              <w:t xml:space="preserve"> Goal is to retain 16 of our recurring clients.</w:t>
            </w:r>
          </w:p>
        </w:tc>
      </w:tr>
      <w:tr w:rsidR="00D87631" w:rsidRPr="00210107" w:rsidTr="00167D7D">
        <w:trPr>
          <w:trHeight w:hRule="exact" w:val="1127"/>
        </w:trPr>
        <w:tc>
          <w:tcPr>
            <w:tcW w:w="4140" w:type="dxa"/>
            <w:tcBorders>
              <w:top w:val="single" w:sz="8" w:space="0" w:color="4F81BD"/>
              <w:left w:val="single" w:sz="8" w:space="0" w:color="4F81BD"/>
              <w:bottom w:val="single" w:sz="8" w:space="0" w:color="4F81BD"/>
              <w:right w:val="single" w:sz="8" w:space="0" w:color="4F81BD"/>
            </w:tcBorders>
          </w:tcPr>
          <w:p w:rsidR="00D87631" w:rsidRPr="00210107" w:rsidRDefault="00167D7D" w:rsidP="00D87631">
            <w:pPr>
              <w:spacing w:after="0" w:line="240" w:lineRule="auto"/>
              <w:ind w:right="-20"/>
              <w:rPr>
                <w:rFonts w:ascii="Arial" w:eastAsia="Franklin Gothic Book" w:hAnsi="Arial" w:cs="Arial"/>
                <w:sz w:val="20"/>
                <w:szCs w:val="20"/>
              </w:rPr>
            </w:pPr>
            <w:r>
              <w:rPr>
                <w:rFonts w:ascii="Arial" w:eastAsia="Franklin Gothic Book" w:hAnsi="Arial" w:cs="Arial"/>
                <w:sz w:val="20"/>
                <w:szCs w:val="20"/>
              </w:rPr>
              <w:t>The Corporate Training function will continue through the Professional and Continuing Education operational unit. Our current financial goal for FY24 is forecasted at $350k.</w:t>
            </w:r>
          </w:p>
        </w:tc>
        <w:tc>
          <w:tcPr>
            <w:tcW w:w="4782" w:type="dxa"/>
            <w:tcBorders>
              <w:top w:val="single" w:sz="8" w:space="0" w:color="4F81BD"/>
              <w:left w:val="single" w:sz="8" w:space="0" w:color="4F81BD"/>
              <w:bottom w:val="single" w:sz="8" w:space="0" w:color="4F81BD"/>
              <w:right w:val="single" w:sz="8" w:space="0" w:color="4F81BD"/>
            </w:tcBorders>
          </w:tcPr>
          <w:p w:rsidR="00D87631" w:rsidRPr="00210107" w:rsidRDefault="00167D7D" w:rsidP="00D87631">
            <w:pPr>
              <w:spacing w:after="0" w:line="240" w:lineRule="auto"/>
              <w:ind w:left="709" w:right="-20"/>
              <w:rPr>
                <w:rFonts w:ascii="Arial" w:eastAsia="Franklin Gothic Book" w:hAnsi="Arial" w:cs="Arial"/>
                <w:sz w:val="20"/>
                <w:szCs w:val="20"/>
              </w:rPr>
            </w:pPr>
            <w:r>
              <w:rPr>
                <w:rFonts w:ascii="Arial" w:eastAsia="Franklin Gothic Book" w:hAnsi="Arial" w:cs="Arial"/>
                <w:sz w:val="20"/>
                <w:szCs w:val="20"/>
              </w:rPr>
              <w:t>Actual gross revenue for FY 24.</w:t>
            </w:r>
          </w:p>
        </w:tc>
        <w:tc>
          <w:tcPr>
            <w:tcW w:w="4800" w:type="dxa"/>
            <w:tcBorders>
              <w:top w:val="single" w:sz="8" w:space="0" w:color="4F81BD"/>
              <w:left w:val="single" w:sz="8" w:space="0" w:color="4F81BD"/>
              <w:bottom w:val="single" w:sz="8" w:space="0" w:color="4F81BD"/>
              <w:right w:val="single" w:sz="8" w:space="0" w:color="4F81BD"/>
            </w:tcBorders>
          </w:tcPr>
          <w:p w:rsidR="00D87631" w:rsidRPr="00210107" w:rsidRDefault="00167D7D" w:rsidP="00D87631">
            <w:pPr>
              <w:pStyle w:val="NoSpacing"/>
              <w:rPr>
                <w:rFonts w:ascii="Arial" w:hAnsi="Arial" w:cs="Arial"/>
                <w:sz w:val="20"/>
                <w:szCs w:val="20"/>
              </w:rPr>
            </w:pPr>
            <w:r>
              <w:rPr>
                <w:rFonts w:ascii="Arial" w:hAnsi="Arial" w:cs="Arial"/>
                <w:sz w:val="20"/>
                <w:szCs w:val="20"/>
              </w:rPr>
              <w:t xml:space="preserve"> $350k in gross revenue for FY24.</w:t>
            </w:r>
          </w:p>
        </w:tc>
      </w:tr>
      <w:tr w:rsidR="00F25D44" w:rsidRPr="00210107" w:rsidTr="00366166">
        <w:trPr>
          <w:trHeight w:hRule="exact" w:val="938"/>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F25D44" w:rsidRPr="00210107" w:rsidRDefault="00F25D44" w:rsidP="00517E19">
            <w:pPr>
              <w:pStyle w:val="NoSpacing"/>
              <w:rPr>
                <w:rFonts w:ascii="Arial" w:hAnsi="Arial" w:cs="Arial"/>
                <w:sz w:val="20"/>
                <w:szCs w:val="20"/>
              </w:rPr>
            </w:pP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F25D44" w:rsidRPr="00210107" w:rsidRDefault="00F25D44" w:rsidP="00517E19">
            <w:pPr>
              <w:pStyle w:val="NoSpacing"/>
              <w:rPr>
                <w:rFonts w:ascii="Arial" w:hAnsi="Arial" w:cs="Arial"/>
                <w:sz w:val="20"/>
                <w:szCs w:val="20"/>
              </w:rPr>
            </w:pP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9F702B" w:rsidRPr="00210107" w:rsidRDefault="009F702B" w:rsidP="00517E19">
            <w:pPr>
              <w:pStyle w:val="NoSpacing"/>
              <w:rPr>
                <w:rFonts w:ascii="Arial" w:hAnsi="Arial" w:cs="Arial"/>
                <w:sz w:val="20"/>
                <w:szCs w:val="20"/>
              </w:rPr>
            </w:pPr>
          </w:p>
        </w:tc>
      </w:tr>
    </w:tbl>
    <w:p w:rsidR="00F547BD" w:rsidRDefault="00F547BD" w:rsidP="00517E19">
      <w:pPr>
        <w:pStyle w:val="NoSpacing"/>
        <w:rPr>
          <w:rFonts w:ascii="Arial" w:hAnsi="Arial" w:cs="Arial"/>
          <w:b/>
          <w:bCs/>
          <w:spacing w:val="-1"/>
          <w:position w:val="1"/>
        </w:rPr>
      </w:pPr>
    </w:p>
    <w:p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rsidR="00BE7B86" w:rsidRPr="00210107" w:rsidRDefault="00AF4DD1" w:rsidP="00F9197F">
      <w:pPr>
        <w:pStyle w:val="NoSpacing"/>
        <w:rPr>
          <w:rFonts w:ascii="Arial" w:hAnsi="Arial" w:cs="Arial"/>
          <w:sz w:val="20"/>
          <w:szCs w:val="20"/>
        </w:rPr>
      </w:pPr>
      <w:r w:rsidRPr="00210107">
        <w:rPr>
          <w:rFonts w:ascii="Arial" w:hAnsi="Arial" w:cs="Arial"/>
          <w:b/>
          <w:sz w:val="20"/>
          <w:szCs w:val="20"/>
        </w:rPr>
        <w:lastRenderedPageBreak/>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sidR="008A27FB">
        <w:rPr>
          <w:rFonts w:ascii="Arial" w:hAnsi="Arial" w:cs="Arial"/>
          <w:b/>
          <w:color w:val="5B9BD5" w:themeColor="accent1"/>
          <w:sz w:val="24"/>
          <w:szCs w:val="24"/>
        </w:rPr>
        <w:t xml:space="preserve"> (FOCUS ON AT LEAST 1)</w:t>
      </w:r>
    </w:p>
    <w:p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#1</w:t>
            </w:r>
          </w:p>
          <w:p w:rsidR="007C11A2" w:rsidRPr="007C11A2" w:rsidRDefault="00B66E45" w:rsidP="007C11A2">
            <w:pPr>
              <w:pStyle w:val="NormalWeb"/>
              <w:rPr>
                <w:color w:val="000000"/>
                <w:sz w:val="22"/>
                <w:szCs w:val="22"/>
              </w:rPr>
            </w:pPr>
            <w:r>
              <w:rPr>
                <w:color w:val="000000"/>
                <w:sz w:val="22"/>
                <w:szCs w:val="22"/>
              </w:rPr>
              <w:t>Increase the number of clients served through the Corporate College in the past four years.</w:t>
            </w:r>
          </w:p>
          <w:p w:rsidR="00F9197F" w:rsidRPr="00210107" w:rsidRDefault="00F9197F" w:rsidP="00F9197F">
            <w:pPr>
              <w:pStyle w:val="NoSpacing"/>
              <w:rPr>
                <w:rFonts w:ascii="Arial" w:hAnsi="Arial" w:cs="Arial"/>
                <w:sz w:val="20"/>
                <w:szCs w:val="20"/>
              </w:rPr>
            </w:pPr>
          </w:p>
        </w:tc>
      </w:tr>
      <w:tr w:rsidR="00F9197F"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BA3EFF" w:rsidRDefault="00F9197F" w:rsidP="00746F2D">
            <w:pPr>
              <w:pStyle w:val="NoSpacing"/>
              <w:numPr>
                <w:ilvl w:val="0"/>
                <w:numId w:val="1"/>
              </w:numPr>
              <w:rPr>
                <w:rFonts w:ascii="Arial" w:hAnsi="Arial" w:cs="Arial"/>
                <w:b/>
              </w:rPr>
            </w:pPr>
            <w:r w:rsidRPr="00BA3EFF">
              <w:rPr>
                <w:rFonts w:ascii="Arial" w:hAnsi="Arial" w:cs="Arial"/>
                <w:b/>
              </w:rPr>
              <w:t>Measure</w:t>
            </w:r>
            <w:r w:rsidR="00746F2D" w:rsidRPr="00BA3EFF">
              <w:rPr>
                <w:rFonts w:ascii="Arial" w:hAnsi="Arial" w:cs="Arial"/>
                <w:b/>
              </w:rPr>
              <w:t xml:space="preserve"> (Outcome</w:t>
            </w:r>
            <w:r w:rsidRPr="00BA3EFF">
              <w:rPr>
                <w:rFonts w:ascii="Arial" w:hAnsi="Arial" w:cs="Arial"/>
                <w:b/>
              </w:rPr>
              <w:t xml:space="preserve"> #1</w:t>
            </w:r>
            <w:r w:rsidR="00746F2D" w:rsidRPr="00BA3EFF">
              <w:rPr>
                <w:rFonts w:ascii="Arial" w:hAnsi="Arial" w:cs="Arial"/>
                <w:b/>
              </w:rPr>
              <w:t>)</w:t>
            </w:r>
          </w:p>
          <w:p w:rsidR="00BA3EFF" w:rsidRPr="00BA3EFF" w:rsidRDefault="00B66E45" w:rsidP="00F9197F">
            <w:pPr>
              <w:pStyle w:val="NoSpacing"/>
              <w:rPr>
                <w:rFonts w:ascii="Arial" w:hAnsi="Arial" w:cs="Arial"/>
              </w:rPr>
            </w:pPr>
            <w:r>
              <w:rPr>
                <w:rFonts w:ascii="Arial" w:hAnsi="Arial" w:cs="Arial"/>
              </w:rPr>
              <w:t xml:space="preserve">In January 2020, I was able to identify 10 clients who sought training from the Corporate College on a recurring basis and only 1 of the 10 clients spent more than $30k annually (a baseline to be considered an anchor client). The previous administrator would add the attendance list for our Disney event to the list of clients served. My approach was different in that those clients were technically seeking Disney training not Corporate College customized training. </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BA3EFF" w:rsidRDefault="00F9197F" w:rsidP="00F9197F">
            <w:pPr>
              <w:pStyle w:val="NoSpacing"/>
              <w:rPr>
                <w:rFonts w:ascii="Arial" w:hAnsi="Arial" w:cs="Arial"/>
                <w:b/>
              </w:rPr>
            </w:pPr>
          </w:p>
        </w:tc>
      </w:tr>
      <w:tr w:rsidR="004C7267"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rsidR="004C7267" w:rsidRPr="00210107" w:rsidRDefault="00746F2D" w:rsidP="00F9197F">
            <w:pPr>
              <w:pStyle w:val="NoSpacing"/>
              <w:rPr>
                <w:rFonts w:ascii="Arial" w:hAnsi="Arial" w:cs="Arial"/>
                <w:b/>
                <w:sz w:val="20"/>
                <w:szCs w:val="20"/>
              </w:rPr>
            </w:pPr>
            <w:r w:rsidRPr="00210107">
              <w:rPr>
                <w:rFonts w:ascii="Arial" w:hAnsi="Arial" w:cs="Arial"/>
                <w:b/>
                <w:sz w:val="20"/>
                <w:szCs w:val="20"/>
              </w:rPr>
              <w:t xml:space="preserve"> </w:t>
            </w:r>
            <w:r w:rsidR="00B66E45">
              <w:rPr>
                <w:rFonts w:ascii="Arial" w:hAnsi="Arial" w:cs="Arial"/>
                <w:b/>
                <w:sz w:val="20"/>
                <w:szCs w:val="20"/>
              </w:rPr>
              <w:t xml:space="preserve">In the Summer of 2020, the Corporate College added two business development representatives. A third BDR was added in January of 2023. Our business development team was charged with increasing the number of recurring clients from the 10 that we had in January 2020. </w:t>
            </w:r>
          </w:p>
        </w:tc>
      </w:tr>
      <w:tr w:rsidR="00A53228"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rsidR="00F9197F" w:rsidRPr="00210107" w:rsidRDefault="00B66E45" w:rsidP="00F9197F">
            <w:pPr>
              <w:pStyle w:val="NoSpacing"/>
              <w:rPr>
                <w:rFonts w:ascii="Arial" w:hAnsi="Arial" w:cs="Arial"/>
                <w:sz w:val="20"/>
                <w:szCs w:val="20"/>
              </w:rPr>
            </w:pPr>
            <w:r>
              <w:rPr>
                <w:rFonts w:ascii="Arial" w:hAnsi="Arial" w:cs="Arial"/>
                <w:b/>
                <w:sz w:val="20"/>
                <w:szCs w:val="20"/>
              </w:rPr>
              <w:t>When the Corporate College closed on January 2, 2024, there were 18 clients who sought our training on a recurring basis and 6 clients who would be classified as anchor clients spending in excess of $30k annually.</w:t>
            </w:r>
          </w:p>
        </w:tc>
      </w:tr>
      <w:tr w:rsidR="00A53228"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rsidR="00F9197F" w:rsidRPr="00210107" w:rsidRDefault="00F9197F" w:rsidP="00F9197F">
            <w:pPr>
              <w:pStyle w:val="NoSpacing"/>
              <w:rPr>
                <w:rFonts w:ascii="Arial" w:hAnsi="Arial" w:cs="Arial"/>
                <w:sz w:val="20"/>
                <w:szCs w:val="20"/>
              </w:rPr>
            </w:pPr>
          </w:p>
        </w:tc>
      </w:tr>
      <w:tr w:rsidR="00746F2D"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Pr="00210107"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Findings</w:t>
            </w:r>
          </w:p>
        </w:tc>
      </w:tr>
    </w:tbl>
    <w:p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p>
          <w:p w:rsidR="00BE7B86" w:rsidRPr="00210107" w:rsidRDefault="00B66E45" w:rsidP="00A22D6B">
            <w:pPr>
              <w:pStyle w:val="NoSpacing"/>
              <w:rPr>
                <w:rFonts w:ascii="Arial" w:hAnsi="Arial" w:cs="Arial"/>
                <w:sz w:val="20"/>
                <w:szCs w:val="20"/>
              </w:rPr>
            </w:pPr>
            <w:r>
              <w:rPr>
                <w:rFonts w:ascii="Arial" w:hAnsi="Arial" w:cs="Arial"/>
                <w:sz w:val="20"/>
                <w:szCs w:val="20"/>
              </w:rPr>
              <w:t>Increase the gross revenue from non-event training</w:t>
            </w:r>
            <w:r w:rsidR="00EC0B05">
              <w:rPr>
                <w:rFonts w:ascii="Arial" w:hAnsi="Arial" w:cs="Arial"/>
                <w:sz w:val="20"/>
                <w:szCs w:val="20"/>
              </w:rPr>
              <w:t xml:space="preserve">. </w:t>
            </w:r>
          </w:p>
        </w:tc>
      </w:tr>
      <w:tr w:rsidR="00BE7B86"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BE7B86" w:rsidRPr="00210107" w:rsidRDefault="00EC0B05" w:rsidP="00A22D6B">
            <w:pPr>
              <w:pStyle w:val="NoSpacing"/>
              <w:rPr>
                <w:rFonts w:ascii="Arial" w:hAnsi="Arial" w:cs="Arial"/>
                <w:sz w:val="20"/>
                <w:szCs w:val="20"/>
              </w:rPr>
            </w:pPr>
            <w:r>
              <w:rPr>
                <w:rFonts w:ascii="Arial" w:hAnsi="Arial" w:cs="Arial"/>
                <w:sz w:val="20"/>
                <w:szCs w:val="20"/>
              </w:rPr>
              <w:t>Financial Reports for FY end</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BE7B86" w:rsidRPr="00210107" w:rsidRDefault="00EC0B05" w:rsidP="00A22D6B">
            <w:pPr>
              <w:pStyle w:val="NoSpacing"/>
              <w:rPr>
                <w:rFonts w:ascii="Arial" w:hAnsi="Arial" w:cs="Arial"/>
                <w:sz w:val="20"/>
                <w:szCs w:val="20"/>
              </w:rPr>
            </w:pPr>
            <w:r>
              <w:rPr>
                <w:rFonts w:ascii="Arial" w:hAnsi="Arial" w:cs="Arial"/>
                <w:sz w:val="20"/>
                <w:szCs w:val="20"/>
              </w:rPr>
              <w:t xml:space="preserve">Increase year over year in </w:t>
            </w:r>
            <w:proofErr w:type="gramStart"/>
            <w:r>
              <w:rPr>
                <w:rFonts w:ascii="Arial" w:hAnsi="Arial" w:cs="Arial"/>
                <w:sz w:val="20"/>
                <w:szCs w:val="20"/>
              </w:rPr>
              <w:t>non-event based</w:t>
            </w:r>
            <w:proofErr w:type="gramEnd"/>
            <w:r>
              <w:rPr>
                <w:rFonts w:ascii="Arial" w:hAnsi="Arial" w:cs="Arial"/>
                <w:sz w:val="20"/>
                <w:szCs w:val="20"/>
              </w:rPr>
              <w:t xml:space="preserve"> training revenue</w:t>
            </w:r>
          </w:p>
        </w:tc>
      </w:tr>
      <w:tr w:rsidR="004C7267" w:rsidRPr="0021010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4C7267" w:rsidRPr="00210107"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lastRenderedPageBreak/>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r w:rsidR="00EC0B05">
              <w:rPr>
                <w:rFonts w:ascii="Arial" w:hAnsi="Arial" w:cs="Arial"/>
                <w:b/>
                <w:sz w:val="20"/>
                <w:szCs w:val="20"/>
              </w:rPr>
              <w:t xml:space="preserve"> </w:t>
            </w:r>
            <w:r w:rsidR="00EC0B05" w:rsidRPr="00BE3004">
              <w:rPr>
                <w:rFonts w:ascii="Arial" w:hAnsi="Arial" w:cs="Arial"/>
                <w:sz w:val="20"/>
                <w:szCs w:val="20"/>
              </w:rPr>
              <w:t xml:space="preserve">The sales team was tasked with increasing our </w:t>
            </w:r>
            <w:proofErr w:type="gramStart"/>
            <w:r w:rsidR="00EC0B05" w:rsidRPr="00BE3004">
              <w:rPr>
                <w:rFonts w:ascii="Arial" w:hAnsi="Arial" w:cs="Arial"/>
                <w:sz w:val="20"/>
                <w:szCs w:val="20"/>
              </w:rPr>
              <w:t>non-event based</w:t>
            </w:r>
            <w:proofErr w:type="gramEnd"/>
            <w:r w:rsidR="00EC0B05" w:rsidRPr="00BE3004">
              <w:rPr>
                <w:rFonts w:ascii="Arial" w:hAnsi="Arial" w:cs="Arial"/>
                <w:sz w:val="20"/>
                <w:szCs w:val="20"/>
              </w:rPr>
              <w:t xml:space="preserve"> revenue. The action plan included effective marketing, strategic partnership development, and working leads in a timely manner.</w:t>
            </w:r>
          </w:p>
        </w:tc>
      </w:tr>
      <w:tr w:rsidR="00BE7B8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Results Summary (Outcome #2)</w:t>
            </w:r>
          </w:p>
          <w:p w:rsidR="00BE7B86" w:rsidRPr="00210107" w:rsidRDefault="00EC0B05" w:rsidP="00A22D6B">
            <w:pPr>
              <w:pStyle w:val="NoSpacing"/>
              <w:rPr>
                <w:rFonts w:ascii="Arial" w:hAnsi="Arial" w:cs="Arial"/>
                <w:sz w:val="20"/>
                <w:szCs w:val="20"/>
              </w:rPr>
            </w:pPr>
            <w:r>
              <w:rPr>
                <w:rFonts w:ascii="Arial" w:hAnsi="Arial" w:cs="Arial"/>
                <w:sz w:val="20"/>
                <w:szCs w:val="20"/>
              </w:rPr>
              <w:t>Non-event revenue in, FY22 and FY23 showed favorable results when compared to FY17, FY18, and FY1i9. Non-event revenue in FY20 and FY21 did not show improvement when compared to FY17-FY19. This was due to the negative impact of Covid-19 on the training industry.</w:t>
            </w:r>
          </w:p>
        </w:tc>
      </w:tr>
      <w:tr w:rsidR="00C7663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Pr="00210107"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Findings (Outcome #</w:t>
            </w:r>
            <w:r w:rsidR="00EC0B05">
              <w:rPr>
                <w:rFonts w:ascii="Arial" w:hAnsi="Arial" w:cs="Arial"/>
                <w:b/>
                <w:sz w:val="20"/>
                <w:szCs w:val="20"/>
              </w:rPr>
              <w:t>2</w:t>
            </w:r>
            <w:r w:rsidRPr="00210107">
              <w:rPr>
                <w:rFonts w:ascii="Arial" w:hAnsi="Arial" w:cs="Arial"/>
                <w:b/>
                <w:sz w:val="20"/>
                <w:szCs w:val="20"/>
              </w:rPr>
              <w:t>)</w:t>
            </w:r>
          </w:p>
          <w:p w:rsidR="00C76636" w:rsidRDefault="00EC0B05" w:rsidP="00C76636">
            <w:pPr>
              <w:pStyle w:val="NoSpacing"/>
              <w:rPr>
                <w:rFonts w:ascii="Arial" w:hAnsi="Arial" w:cs="Arial"/>
                <w:sz w:val="20"/>
                <w:szCs w:val="20"/>
              </w:rPr>
            </w:pPr>
            <w:r>
              <w:rPr>
                <w:rFonts w:ascii="Arial" w:hAnsi="Arial" w:cs="Arial"/>
                <w:sz w:val="20"/>
                <w:szCs w:val="20"/>
              </w:rPr>
              <w:t>FY17 non-event revenue totaled $120k. FY18 non-event revenue totaled $137,506 and FY19 non-event revenue totaled $259,792</w:t>
            </w:r>
          </w:p>
          <w:p w:rsidR="00EC0B05" w:rsidRDefault="00EC0B05" w:rsidP="00C76636">
            <w:pPr>
              <w:pStyle w:val="NoSpacing"/>
              <w:rPr>
                <w:rFonts w:ascii="Arial" w:hAnsi="Arial" w:cs="Arial"/>
                <w:sz w:val="20"/>
                <w:szCs w:val="20"/>
              </w:rPr>
            </w:pPr>
            <w:r>
              <w:rPr>
                <w:rFonts w:ascii="Arial" w:hAnsi="Arial" w:cs="Arial"/>
                <w:sz w:val="20"/>
                <w:szCs w:val="20"/>
              </w:rPr>
              <w:t>FY20 non-event revenue totaled $67.500*</w:t>
            </w:r>
            <w:proofErr w:type="spellStart"/>
            <w:r>
              <w:rPr>
                <w:rFonts w:ascii="Arial" w:hAnsi="Arial" w:cs="Arial"/>
                <w:sz w:val="20"/>
                <w:szCs w:val="20"/>
              </w:rPr>
              <w:t>Covid</w:t>
            </w:r>
            <w:proofErr w:type="spellEnd"/>
            <w:r>
              <w:rPr>
                <w:rFonts w:ascii="Arial" w:hAnsi="Arial" w:cs="Arial"/>
                <w:sz w:val="20"/>
                <w:szCs w:val="20"/>
              </w:rPr>
              <w:t>, FY21 non-event revenue totaled $96.572*</w:t>
            </w:r>
            <w:proofErr w:type="spellStart"/>
            <w:r>
              <w:rPr>
                <w:rFonts w:ascii="Arial" w:hAnsi="Arial" w:cs="Arial"/>
                <w:sz w:val="20"/>
                <w:szCs w:val="20"/>
              </w:rPr>
              <w:t>Covid</w:t>
            </w:r>
            <w:proofErr w:type="spellEnd"/>
          </w:p>
          <w:p w:rsidR="00EC0B05" w:rsidRPr="00210107" w:rsidRDefault="00EC0B05" w:rsidP="00C76636">
            <w:pPr>
              <w:pStyle w:val="NoSpacing"/>
              <w:rPr>
                <w:rFonts w:ascii="Arial" w:hAnsi="Arial" w:cs="Arial"/>
                <w:sz w:val="20"/>
                <w:szCs w:val="20"/>
              </w:rPr>
            </w:pPr>
            <w:r>
              <w:rPr>
                <w:rFonts w:ascii="Arial" w:hAnsi="Arial" w:cs="Arial"/>
                <w:sz w:val="20"/>
                <w:szCs w:val="20"/>
              </w:rPr>
              <w:t>FY21 non-event revenue totaled $272,000</w:t>
            </w:r>
            <w:r w:rsidR="00BE3004">
              <w:rPr>
                <w:rFonts w:ascii="Arial" w:hAnsi="Arial" w:cs="Arial"/>
                <w:sz w:val="20"/>
                <w:szCs w:val="20"/>
              </w:rPr>
              <w:t>, FY22 non-event revenue totaled $284,000, and FY23 non-event revenue totaled $297,855</w:t>
            </w:r>
          </w:p>
        </w:tc>
      </w:tr>
      <w:tr w:rsidR="00C7663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Pr="00BE3004" w:rsidRDefault="00C76636" w:rsidP="0000023D">
            <w:pPr>
              <w:pStyle w:val="NoSpacing"/>
              <w:numPr>
                <w:ilvl w:val="0"/>
                <w:numId w:val="2"/>
              </w:numPr>
              <w:rPr>
                <w:rFonts w:ascii="Arial" w:hAnsi="Arial" w:cs="Arial"/>
                <w:sz w:val="20"/>
                <w:szCs w:val="20"/>
              </w:rPr>
            </w:pPr>
            <w:r w:rsidRPr="00210107">
              <w:rPr>
                <w:rFonts w:ascii="Arial" w:hAnsi="Arial" w:cs="Arial"/>
                <w:b/>
                <w:sz w:val="20"/>
                <w:szCs w:val="20"/>
              </w:rPr>
              <w:t>Implementation of Findings</w:t>
            </w:r>
            <w:r w:rsidR="00BE3004">
              <w:rPr>
                <w:rFonts w:ascii="Arial" w:hAnsi="Arial" w:cs="Arial"/>
                <w:b/>
                <w:sz w:val="20"/>
                <w:szCs w:val="20"/>
              </w:rPr>
              <w:t xml:space="preserve"> </w:t>
            </w:r>
            <w:bookmarkStart w:id="0" w:name="_GoBack"/>
            <w:r w:rsidR="00BE3004" w:rsidRPr="00BE3004">
              <w:rPr>
                <w:rFonts w:ascii="Arial" w:hAnsi="Arial" w:cs="Arial"/>
                <w:sz w:val="20"/>
                <w:szCs w:val="20"/>
              </w:rPr>
              <w:t xml:space="preserve">With the exception of FY20 and FY21 which were negatively impacted by </w:t>
            </w:r>
            <w:proofErr w:type="spellStart"/>
            <w:r w:rsidR="00BE3004" w:rsidRPr="00BE3004">
              <w:rPr>
                <w:rFonts w:ascii="Arial" w:hAnsi="Arial" w:cs="Arial"/>
                <w:sz w:val="20"/>
                <w:szCs w:val="20"/>
              </w:rPr>
              <w:t>Covid</w:t>
            </w:r>
            <w:proofErr w:type="spellEnd"/>
            <w:r w:rsidR="00BE3004" w:rsidRPr="00BE3004">
              <w:rPr>
                <w:rFonts w:ascii="Arial" w:hAnsi="Arial" w:cs="Arial"/>
                <w:sz w:val="20"/>
                <w:szCs w:val="20"/>
              </w:rPr>
              <w:t>, the Corporate College increased non-event driven revenue.</w:t>
            </w:r>
          </w:p>
          <w:bookmarkEnd w:id="0"/>
          <w:p w:rsidR="00BE3004" w:rsidRPr="00210107" w:rsidRDefault="00BE3004" w:rsidP="00BE3004">
            <w:pPr>
              <w:pStyle w:val="NoSpacing"/>
              <w:ind w:left="720"/>
              <w:rPr>
                <w:rFonts w:ascii="Arial" w:hAnsi="Arial" w:cs="Arial"/>
                <w:b/>
                <w:sz w:val="20"/>
                <w:szCs w:val="20"/>
              </w:rPr>
            </w:pPr>
          </w:p>
        </w:tc>
      </w:tr>
    </w:tbl>
    <w:p w:rsidR="007F4753" w:rsidRDefault="007F4753" w:rsidP="007F4753">
      <w:pPr>
        <w:tabs>
          <w:tab w:val="left" w:pos="690"/>
          <w:tab w:val="left" w:pos="4575"/>
        </w:tabs>
      </w:pPr>
    </w:p>
    <w:sectPr w:rsidR="007F4753" w:rsidSect="00F25D44">
      <w:headerReference w:type="default" r:id="rId7"/>
      <w:foot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403" w:rsidRDefault="00475403" w:rsidP="0002489A">
      <w:pPr>
        <w:spacing w:after="0" w:line="240" w:lineRule="auto"/>
      </w:pPr>
      <w:r>
        <w:separator/>
      </w:r>
    </w:p>
  </w:endnote>
  <w:endnote w:type="continuationSeparator" w:id="0">
    <w:p w:rsidR="00475403" w:rsidRDefault="00475403"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547B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47BD">
              <w:rPr>
                <w:b/>
                <w:bCs/>
                <w:noProof/>
              </w:rPr>
              <w:t>2</w:t>
            </w:r>
            <w:r>
              <w:rPr>
                <w:b/>
                <w:bCs/>
                <w:sz w:val="24"/>
                <w:szCs w:val="24"/>
              </w:rPr>
              <w:fldChar w:fldCharType="end"/>
            </w:r>
          </w:p>
        </w:sdtContent>
      </w:sdt>
    </w:sdtContent>
  </w:sdt>
  <w:p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403" w:rsidRDefault="00475403" w:rsidP="0002489A">
      <w:pPr>
        <w:spacing w:after="0" w:line="240" w:lineRule="auto"/>
      </w:pPr>
      <w:r>
        <w:separator/>
      </w:r>
    </w:p>
  </w:footnote>
  <w:footnote w:type="continuationSeparator" w:id="0">
    <w:p w:rsidR="00475403" w:rsidRDefault="00475403"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D43" w:rsidRPr="00173023" w:rsidRDefault="00F547BD" w:rsidP="00173023">
    <w:pPr>
      <w:pStyle w:val="Header"/>
      <w:jc w:val="right"/>
      <w:rPr>
        <w:i/>
      </w:rPr>
    </w:pPr>
    <w:r>
      <w:rPr>
        <w:i/>
      </w:rPr>
      <w:t>Rev. 11/30/2018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E5"/>
    <w:rsid w:val="0000023D"/>
    <w:rsid w:val="00003BD5"/>
    <w:rsid w:val="00005552"/>
    <w:rsid w:val="0002489A"/>
    <w:rsid w:val="00073053"/>
    <w:rsid w:val="000E2EAF"/>
    <w:rsid w:val="000F18FC"/>
    <w:rsid w:val="00110AAC"/>
    <w:rsid w:val="00167D7D"/>
    <w:rsid w:val="00173023"/>
    <w:rsid w:val="001D4BB0"/>
    <w:rsid w:val="001E0783"/>
    <w:rsid w:val="00210107"/>
    <w:rsid w:val="002657C1"/>
    <w:rsid w:val="00366166"/>
    <w:rsid w:val="003A21F2"/>
    <w:rsid w:val="00475403"/>
    <w:rsid w:val="004C586B"/>
    <w:rsid w:val="004C7267"/>
    <w:rsid w:val="004F2961"/>
    <w:rsid w:val="00517E19"/>
    <w:rsid w:val="005A203A"/>
    <w:rsid w:val="005C60D2"/>
    <w:rsid w:val="005D66CF"/>
    <w:rsid w:val="00671453"/>
    <w:rsid w:val="00746F2D"/>
    <w:rsid w:val="00761D43"/>
    <w:rsid w:val="007B5A78"/>
    <w:rsid w:val="007C11A2"/>
    <w:rsid w:val="007C3F60"/>
    <w:rsid w:val="007D11B3"/>
    <w:rsid w:val="007F4753"/>
    <w:rsid w:val="008410E5"/>
    <w:rsid w:val="00847DBF"/>
    <w:rsid w:val="008A27FB"/>
    <w:rsid w:val="008E2C52"/>
    <w:rsid w:val="009617FF"/>
    <w:rsid w:val="0098162F"/>
    <w:rsid w:val="00993C83"/>
    <w:rsid w:val="009E3359"/>
    <w:rsid w:val="009F702B"/>
    <w:rsid w:val="00A22D6B"/>
    <w:rsid w:val="00A53228"/>
    <w:rsid w:val="00AF243B"/>
    <w:rsid w:val="00AF4DD1"/>
    <w:rsid w:val="00B57654"/>
    <w:rsid w:val="00B65CE1"/>
    <w:rsid w:val="00B66E45"/>
    <w:rsid w:val="00BA07FB"/>
    <w:rsid w:val="00BA3EFF"/>
    <w:rsid w:val="00BE3004"/>
    <w:rsid w:val="00BE7B86"/>
    <w:rsid w:val="00C10B61"/>
    <w:rsid w:val="00C76636"/>
    <w:rsid w:val="00D1557F"/>
    <w:rsid w:val="00D21AC7"/>
    <w:rsid w:val="00D2274C"/>
    <w:rsid w:val="00D87631"/>
    <w:rsid w:val="00DD48F3"/>
    <w:rsid w:val="00E74CC0"/>
    <w:rsid w:val="00E87527"/>
    <w:rsid w:val="00EA1C0D"/>
    <w:rsid w:val="00EC0B05"/>
    <w:rsid w:val="00F25D44"/>
    <w:rsid w:val="00F547BD"/>
    <w:rsid w:val="00F7391A"/>
    <w:rsid w:val="00F9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B6DB1"/>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paragraph" w:styleId="NormalWeb">
    <w:name w:val="Normal (Web)"/>
    <w:basedOn w:val="Normal"/>
    <w:uiPriority w:val="99"/>
    <w:semiHidden/>
    <w:unhideWhenUsed/>
    <w:rsid w:val="007C11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3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Roger Widmer</cp:lastModifiedBy>
  <cp:revision>4</cp:revision>
  <cp:lastPrinted>2018-09-04T19:27:00Z</cp:lastPrinted>
  <dcterms:created xsi:type="dcterms:W3CDTF">2023-12-08T21:08:00Z</dcterms:created>
  <dcterms:modified xsi:type="dcterms:W3CDTF">2024-01-12T21:06:00Z</dcterms:modified>
</cp:coreProperties>
</file>