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BD4C8"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14:paraId="176EBE39" w14:textId="77777777"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14:paraId="0E8441B7" w14:textId="77777777"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14:paraId="02D9B505" w14:textId="77777777" w:rsidR="002657C1" w:rsidRPr="00671453" w:rsidRDefault="002657C1" w:rsidP="002657C1">
      <w:pPr>
        <w:spacing w:after="0" w:line="242" w:lineRule="exact"/>
        <w:ind w:left="-45" w:right="240"/>
        <w:rPr>
          <w:rFonts w:ascii="Arial" w:hAnsi="Arial" w:cs="Arial"/>
          <w:b/>
        </w:rPr>
      </w:pPr>
    </w:p>
    <w:p w14:paraId="75022262" w14:textId="22CDADE6" w:rsidR="002657C1" w:rsidRPr="003C65F7"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3C65F7">
        <w:rPr>
          <w:rFonts w:ascii="Arial" w:hAnsi="Arial" w:cs="Arial"/>
        </w:rPr>
        <w:t>January 2022</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Unit:</w:t>
      </w:r>
      <w:r w:rsidR="003C65F7">
        <w:rPr>
          <w:rFonts w:ascii="Arial" w:hAnsi="Arial" w:cs="Arial"/>
          <w:b/>
        </w:rPr>
        <w:t xml:space="preserve"> </w:t>
      </w:r>
      <w:r w:rsidR="003C65F7" w:rsidRPr="003C65F7">
        <w:rPr>
          <w:rFonts w:ascii="Arial" w:hAnsi="Arial" w:cs="Arial"/>
        </w:rPr>
        <w:t>Health Information Management</w:t>
      </w:r>
      <w:r w:rsidR="002657C1" w:rsidRPr="003C65F7">
        <w:rPr>
          <w:rFonts w:ascii="Arial" w:hAnsi="Arial" w:cs="Arial"/>
        </w:rPr>
        <w:t xml:space="preserve"> </w:t>
      </w:r>
      <w:r w:rsidR="00C10B61" w:rsidRPr="003C65F7">
        <w:rPr>
          <w:rFonts w:ascii="Arial" w:hAnsi="Arial" w:cs="Arial"/>
        </w:rPr>
        <w:t xml:space="preserve">    </w:t>
      </w:r>
    </w:p>
    <w:p w14:paraId="6DEDF1D4" w14:textId="4748EADC"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3C65F7" w:rsidRPr="003C65F7">
        <w:rPr>
          <w:rFonts w:ascii="Arial" w:hAnsi="Arial" w:cs="Arial"/>
        </w:rPr>
        <w:t>Lydia Danton</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hyperlink r:id="rId10" w:history="1">
        <w:r w:rsidR="003C65F7" w:rsidRPr="00505007">
          <w:rPr>
            <w:rStyle w:val="Hyperlink"/>
            <w:rFonts w:ascii="Arial" w:hAnsi="Arial" w:cs="Arial"/>
          </w:rPr>
          <w:t>LDanton@collin.edu</w:t>
        </w:r>
      </w:hyperlink>
      <w:r w:rsidR="00C10B61">
        <w:rPr>
          <w:rFonts w:ascii="Arial" w:hAnsi="Arial" w:cs="Arial"/>
        </w:rPr>
        <w:t xml:space="preserve"> </w:t>
      </w:r>
      <w:r w:rsidR="003C65F7">
        <w:rPr>
          <w:rFonts w:ascii="Arial" w:hAnsi="Arial" w:cs="Arial"/>
        </w:rPr>
        <w:t xml:space="preserve">            </w:t>
      </w:r>
      <w:r w:rsidRPr="00210107">
        <w:rPr>
          <w:rFonts w:ascii="Arial" w:hAnsi="Arial" w:cs="Arial"/>
          <w:b/>
        </w:rPr>
        <w:t xml:space="preserve">Contact phone: </w:t>
      </w:r>
      <w:r w:rsidR="003C65F7" w:rsidRPr="003C65F7">
        <w:rPr>
          <w:rFonts w:ascii="Arial" w:hAnsi="Arial" w:cs="Arial"/>
        </w:rPr>
        <w:t>972548.6676</w:t>
      </w:r>
      <w:r w:rsidR="00C10B61">
        <w:rPr>
          <w:rFonts w:ascii="Arial" w:hAnsi="Arial" w:cs="Arial"/>
        </w:rPr>
        <w:t xml:space="preserve"> </w:t>
      </w:r>
      <w:r w:rsidRPr="00210107">
        <w:rPr>
          <w:rFonts w:ascii="Arial" w:hAnsi="Arial" w:cs="Arial"/>
        </w:rPr>
        <w:t xml:space="preserve">  </w:t>
      </w:r>
    </w:p>
    <w:p w14:paraId="5C6335E5"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Style w:val="ListTable6Colorful-Accent1"/>
        <w:tblW w:w="1349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ook w:val="04A0" w:firstRow="1" w:lastRow="0" w:firstColumn="1" w:lastColumn="0" w:noHBand="0" w:noVBand="1"/>
      </w:tblPr>
      <w:tblGrid>
        <w:gridCol w:w="4130"/>
        <w:gridCol w:w="4860"/>
        <w:gridCol w:w="4500"/>
      </w:tblGrid>
      <w:tr w:rsidR="003C65F7" w14:paraId="3A5DE5E3" w14:textId="77777777" w:rsidTr="008242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0" w:type="dxa"/>
            <w:tcBorders>
              <w:top w:val="single" w:sz="8" w:space="0" w:color="4F81BD"/>
              <w:left w:val="single" w:sz="8" w:space="0" w:color="4F81BD"/>
              <w:bottom w:val="single" w:sz="24" w:space="0" w:color="4F81BD"/>
              <w:right w:val="single" w:sz="8" w:space="0" w:color="4F81BD"/>
            </w:tcBorders>
          </w:tcPr>
          <w:p w14:paraId="140F6D87" w14:textId="77777777" w:rsidR="003C65F7" w:rsidRPr="000912F8" w:rsidRDefault="003C65F7" w:rsidP="008242FE">
            <w:pPr>
              <w:spacing w:after="0" w:line="242" w:lineRule="exact"/>
              <w:ind w:left="-45" w:right="240"/>
              <w:jc w:val="center"/>
              <w:rPr>
                <w:rFonts w:ascii="Arial" w:eastAsia="Calibri" w:hAnsi="Arial" w:cs="Arial"/>
                <w:color w:val="000000" w:themeColor="text1"/>
                <w:sz w:val="20"/>
                <w:szCs w:val="20"/>
              </w:rPr>
            </w:pPr>
            <w:r w:rsidRPr="000912F8">
              <w:rPr>
                <w:rFonts w:ascii="Arial" w:eastAsia="Calibri" w:hAnsi="Arial" w:cs="Arial"/>
                <w:color w:val="000000" w:themeColor="text1"/>
                <w:spacing w:val="-1"/>
                <w:position w:val="1"/>
                <w:sz w:val="20"/>
                <w:szCs w:val="20"/>
              </w:rPr>
              <w:t>A</w:t>
            </w:r>
            <w:r w:rsidRPr="000912F8">
              <w:rPr>
                <w:rFonts w:ascii="Arial" w:eastAsia="Calibri" w:hAnsi="Arial" w:cs="Arial"/>
                <w:color w:val="000000" w:themeColor="text1"/>
                <w:position w:val="1"/>
                <w:sz w:val="20"/>
                <w:szCs w:val="20"/>
              </w:rPr>
              <w:t>.</w:t>
            </w:r>
            <w:r w:rsidRPr="000912F8">
              <w:rPr>
                <w:rFonts w:ascii="Arial" w:eastAsia="Calibri" w:hAnsi="Arial" w:cs="Arial"/>
                <w:color w:val="000000" w:themeColor="text1"/>
                <w:spacing w:val="-2"/>
                <w:position w:val="1"/>
                <w:sz w:val="20"/>
                <w:szCs w:val="20"/>
              </w:rPr>
              <w:t xml:space="preserve"> Expected </w:t>
            </w:r>
            <w:r w:rsidRPr="000912F8">
              <w:rPr>
                <w:rFonts w:ascii="Arial" w:eastAsia="Calibri" w:hAnsi="Arial" w:cs="Arial"/>
                <w:color w:val="000000" w:themeColor="text1"/>
                <w:w w:val="99"/>
                <w:position w:val="1"/>
                <w:sz w:val="20"/>
                <w:szCs w:val="20"/>
              </w:rPr>
              <w:t>O</w:t>
            </w:r>
            <w:r w:rsidRPr="000912F8">
              <w:rPr>
                <w:rFonts w:ascii="Arial" w:eastAsia="Calibri" w:hAnsi="Arial" w:cs="Arial"/>
                <w:color w:val="000000" w:themeColor="text1"/>
                <w:spacing w:val="1"/>
                <w:w w:val="99"/>
                <w:position w:val="1"/>
                <w:sz w:val="20"/>
                <w:szCs w:val="20"/>
              </w:rPr>
              <w:t>u</w:t>
            </w:r>
            <w:r w:rsidRPr="000912F8">
              <w:rPr>
                <w:rFonts w:ascii="Arial" w:eastAsia="Calibri" w:hAnsi="Arial" w:cs="Arial"/>
                <w:color w:val="000000" w:themeColor="text1"/>
                <w:w w:val="99"/>
                <w:position w:val="1"/>
                <w:sz w:val="20"/>
                <w:szCs w:val="20"/>
              </w:rPr>
              <w:t>t</w:t>
            </w:r>
            <w:r w:rsidRPr="000912F8">
              <w:rPr>
                <w:rFonts w:ascii="Arial" w:eastAsia="Calibri" w:hAnsi="Arial" w:cs="Arial"/>
                <w:color w:val="000000" w:themeColor="text1"/>
                <w:spacing w:val="1"/>
                <w:w w:val="99"/>
                <w:position w:val="1"/>
                <w:sz w:val="20"/>
                <w:szCs w:val="20"/>
              </w:rPr>
              <w:t>come(s)</w:t>
            </w:r>
          </w:p>
          <w:p w14:paraId="2EE98A4B" w14:textId="77777777" w:rsidR="003C65F7" w:rsidRPr="000912F8" w:rsidRDefault="003C65F7" w:rsidP="008242FE">
            <w:pPr>
              <w:tabs>
                <w:tab w:val="left" w:pos="4391"/>
              </w:tabs>
              <w:spacing w:after="0" w:line="218" w:lineRule="exact"/>
              <w:ind w:left="251" w:right="670"/>
              <w:jc w:val="center"/>
              <w:rPr>
                <w:rFonts w:ascii="Arial" w:eastAsia="Calibri" w:hAnsi="Arial" w:cs="Arial"/>
                <w:b w:val="0"/>
                <w:color w:val="000000" w:themeColor="text1"/>
                <w:w w:val="99"/>
                <w:sz w:val="20"/>
                <w:szCs w:val="20"/>
              </w:rPr>
            </w:pPr>
            <w:r w:rsidRPr="000912F8">
              <w:rPr>
                <w:rFonts w:ascii="Arial" w:eastAsia="Calibri" w:hAnsi="Arial" w:cs="Arial"/>
                <w:b w:val="0"/>
                <w:color w:val="000000" w:themeColor="text1"/>
                <w:spacing w:val="1"/>
                <w:sz w:val="20"/>
                <w:szCs w:val="20"/>
              </w:rPr>
              <w:t>R</w:t>
            </w:r>
            <w:r w:rsidRPr="000912F8">
              <w:rPr>
                <w:rFonts w:ascii="Arial" w:eastAsia="Calibri" w:hAnsi="Arial" w:cs="Arial"/>
                <w:b w:val="0"/>
                <w:color w:val="000000" w:themeColor="text1"/>
                <w:spacing w:val="-1"/>
                <w:sz w:val="20"/>
                <w:szCs w:val="20"/>
              </w:rPr>
              <w:t>esu</w:t>
            </w:r>
            <w:r w:rsidRPr="000912F8">
              <w:rPr>
                <w:rFonts w:ascii="Arial" w:eastAsia="Calibri" w:hAnsi="Arial" w:cs="Arial"/>
                <w:b w:val="0"/>
                <w:color w:val="000000" w:themeColor="text1"/>
                <w:sz w:val="20"/>
                <w:szCs w:val="20"/>
              </w:rPr>
              <w:t xml:space="preserve">lts </w:t>
            </w:r>
            <w:r w:rsidRPr="000912F8">
              <w:rPr>
                <w:rFonts w:ascii="Arial" w:eastAsia="Calibri" w:hAnsi="Arial" w:cs="Arial"/>
                <w:b w:val="0"/>
                <w:color w:val="000000" w:themeColor="text1"/>
                <w:spacing w:val="-1"/>
                <w:sz w:val="20"/>
                <w:szCs w:val="20"/>
              </w:rPr>
              <w:t>e</w:t>
            </w:r>
            <w:r w:rsidRPr="000912F8">
              <w:rPr>
                <w:rFonts w:ascii="Arial" w:eastAsia="Calibri" w:hAnsi="Arial" w:cs="Arial"/>
                <w:b w:val="0"/>
                <w:color w:val="000000" w:themeColor="text1"/>
                <w:spacing w:val="1"/>
                <w:sz w:val="20"/>
                <w:szCs w:val="20"/>
              </w:rPr>
              <w:t>x</w:t>
            </w:r>
            <w:r w:rsidRPr="000912F8">
              <w:rPr>
                <w:rFonts w:ascii="Arial" w:eastAsia="Calibri" w:hAnsi="Arial" w:cs="Arial"/>
                <w:b w:val="0"/>
                <w:color w:val="000000" w:themeColor="text1"/>
                <w:spacing w:val="-1"/>
                <w:sz w:val="20"/>
                <w:szCs w:val="20"/>
              </w:rPr>
              <w:t>pe</w:t>
            </w:r>
            <w:r w:rsidRPr="000912F8">
              <w:rPr>
                <w:rFonts w:ascii="Arial" w:eastAsia="Calibri" w:hAnsi="Arial" w:cs="Arial"/>
                <w:b w:val="0"/>
                <w:color w:val="000000" w:themeColor="text1"/>
                <w:spacing w:val="1"/>
                <w:sz w:val="20"/>
                <w:szCs w:val="20"/>
              </w:rPr>
              <w:t>c</w:t>
            </w:r>
            <w:r w:rsidRPr="000912F8">
              <w:rPr>
                <w:rFonts w:ascii="Arial" w:eastAsia="Calibri" w:hAnsi="Arial" w:cs="Arial"/>
                <w:b w:val="0"/>
                <w:color w:val="000000" w:themeColor="text1"/>
                <w:sz w:val="20"/>
                <w:szCs w:val="20"/>
              </w:rPr>
              <w:t>t</w:t>
            </w:r>
            <w:r w:rsidRPr="000912F8">
              <w:rPr>
                <w:rFonts w:ascii="Arial" w:eastAsia="Calibri" w:hAnsi="Arial" w:cs="Arial"/>
                <w:b w:val="0"/>
                <w:color w:val="000000" w:themeColor="text1"/>
                <w:spacing w:val="2"/>
                <w:sz w:val="20"/>
                <w:szCs w:val="20"/>
              </w:rPr>
              <w:t>e</w:t>
            </w:r>
            <w:r w:rsidRPr="000912F8">
              <w:rPr>
                <w:rFonts w:ascii="Arial" w:eastAsia="Calibri" w:hAnsi="Arial" w:cs="Arial"/>
                <w:b w:val="0"/>
                <w:color w:val="000000" w:themeColor="text1"/>
                <w:sz w:val="20"/>
                <w:szCs w:val="20"/>
              </w:rPr>
              <w:t>d</w:t>
            </w:r>
            <w:r w:rsidRPr="000912F8">
              <w:rPr>
                <w:rFonts w:ascii="Arial" w:eastAsia="Calibri" w:hAnsi="Arial" w:cs="Arial"/>
                <w:b w:val="0"/>
                <w:color w:val="000000" w:themeColor="text1"/>
                <w:spacing w:val="-5"/>
                <w:sz w:val="20"/>
                <w:szCs w:val="20"/>
              </w:rPr>
              <w:t xml:space="preserve"> </w:t>
            </w:r>
            <w:r w:rsidRPr="000912F8">
              <w:rPr>
                <w:rFonts w:ascii="Arial" w:eastAsia="Calibri" w:hAnsi="Arial" w:cs="Arial"/>
                <w:b w:val="0"/>
                <w:color w:val="000000" w:themeColor="text1"/>
                <w:sz w:val="20"/>
                <w:szCs w:val="20"/>
              </w:rPr>
              <w:t>in</w:t>
            </w:r>
            <w:r w:rsidRPr="000912F8">
              <w:rPr>
                <w:rFonts w:ascii="Arial" w:eastAsia="Calibri" w:hAnsi="Arial" w:cs="Arial"/>
                <w:b w:val="0"/>
                <w:color w:val="000000" w:themeColor="text1"/>
                <w:spacing w:val="-1"/>
                <w:sz w:val="20"/>
                <w:szCs w:val="20"/>
              </w:rPr>
              <w:t xml:space="preserve"> </w:t>
            </w:r>
            <w:r w:rsidRPr="000912F8">
              <w:rPr>
                <w:rFonts w:ascii="Arial" w:eastAsia="Calibri" w:hAnsi="Arial" w:cs="Arial"/>
                <w:b w:val="0"/>
                <w:color w:val="000000" w:themeColor="text1"/>
                <w:spacing w:val="2"/>
                <w:sz w:val="20"/>
                <w:szCs w:val="20"/>
              </w:rPr>
              <w:t>t</w:t>
            </w:r>
            <w:r w:rsidRPr="000912F8">
              <w:rPr>
                <w:rFonts w:ascii="Arial" w:eastAsia="Calibri" w:hAnsi="Arial" w:cs="Arial"/>
                <w:b w:val="0"/>
                <w:color w:val="000000" w:themeColor="text1"/>
                <w:spacing w:val="-1"/>
                <w:sz w:val="20"/>
                <w:szCs w:val="20"/>
              </w:rPr>
              <w:t>h</w:t>
            </w:r>
            <w:r w:rsidRPr="000912F8">
              <w:rPr>
                <w:rFonts w:ascii="Arial" w:eastAsia="Calibri" w:hAnsi="Arial" w:cs="Arial"/>
                <w:b w:val="0"/>
                <w:color w:val="000000" w:themeColor="text1"/>
                <w:sz w:val="20"/>
                <w:szCs w:val="20"/>
              </w:rPr>
              <w:t>is</w:t>
            </w:r>
            <w:r w:rsidRPr="000912F8">
              <w:rPr>
                <w:rFonts w:ascii="Arial" w:eastAsia="Calibri" w:hAnsi="Arial" w:cs="Arial"/>
                <w:b w:val="0"/>
                <w:color w:val="000000" w:themeColor="text1"/>
                <w:spacing w:val="-2"/>
                <w:sz w:val="20"/>
                <w:szCs w:val="20"/>
              </w:rPr>
              <w:t xml:space="preserve"> unit</w:t>
            </w:r>
          </w:p>
          <w:p w14:paraId="506B2634" w14:textId="77777777" w:rsidR="003C65F7" w:rsidRPr="000912F8" w:rsidRDefault="003C65F7" w:rsidP="008242FE">
            <w:pPr>
              <w:tabs>
                <w:tab w:val="left" w:pos="4391"/>
              </w:tabs>
              <w:spacing w:after="0" w:line="218" w:lineRule="exact"/>
              <w:ind w:left="251" w:right="670"/>
              <w:jc w:val="center"/>
              <w:rPr>
                <w:rFonts w:ascii="Arial" w:eastAsia="Calibri" w:hAnsi="Arial" w:cs="Arial"/>
                <w:color w:val="000000" w:themeColor="text1"/>
                <w:sz w:val="20"/>
                <w:szCs w:val="20"/>
              </w:rPr>
            </w:pPr>
            <w:r w:rsidRPr="000912F8">
              <w:rPr>
                <w:rFonts w:ascii="Arial" w:eastAsia="Calibri" w:hAnsi="Arial" w:cs="Arial"/>
                <w:b w:val="0"/>
                <w:color w:val="000000" w:themeColor="text1"/>
                <w:w w:val="99"/>
                <w:sz w:val="20"/>
                <w:szCs w:val="20"/>
              </w:rPr>
              <w:t>(e.g. Authorization requests will be completed more quickly; Increase client satisfaction with our services)</w:t>
            </w:r>
          </w:p>
        </w:tc>
        <w:tc>
          <w:tcPr>
            <w:tcW w:w="4860" w:type="dxa"/>
            <w:tcBorders>
              <w:top w:val="single" w:sz="8" w:space="0" w:color="4F81BD"/>
              <w:left w:val="single" w:sz="8" w:space="0" w:color="4F81BD"/>
              <w:bottom w:val="single" w:sz="24" w:space="0" w:color="4F81BD"/>
              <w:right w:val="single" w:sz="8" w:space="0" w:color="4F81BD"/>
            </w:tcBorders>
          </w:tcPr>
          <w:p w14:paraId="39A57341" w14:textId="77777777" w:rsidR="003C65F7" w:rsidRPr="000912F8" w:rsidRDefault="003C65F7" w:rsidP="008242FE">
            <w:pPr>
              <w:spacing w:after="0" w:line="218" w:lineRule="exact"/>
              <w:ind w:left="311" w:right="349"/>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rPr>
            </w:pPr>
            <w:r w:rsidRPr="000912F8">
              <w:rPr>
                <w:rFonts w:ascii="Arial" w:eastAsia="Calibri" w:hAnsi="Arial" w:cs="Arial"/>
                <w:color w:val="000000" w:themeColor="text1"/>
                <w:sz w:val="20"/>
                <w:szCs w:val="20"/>
              </w:rPr>
              <w:t>B. Measure(s)</w:t>
            </w:r>
          </w:p>
          <w:p w14:paraId="1B4360B4" w14:textId="77777777" w:rsidR="003C65F7" w:rsidRPr="000912F8" w:rsidRDefault="003C65F7" w:rsidP="008242FE">
            <w:pPr>
              <w:spacing w:after="0" w:line="218" w:lineRule="exact"/>
              <w:ind w:left="311" w:right="349"/>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000000" w:themeColor="text1"/>
                <w:sz w:val="20"/>
                <w:szCs w:val="20"/>
              </w:rPr>
            </w:pPr>
            <w:r w:rsidRPr="000912F8">
              <w:rPr>
                <w:rFonts w:ascii="Arial" w:eastAsia="Calibri" w:hAnsi="Arial" w:cs="Arial"/>
                <w:b w:val="0"/>
                <w:color w:val="000000" w:themeColor="text1"/>
                <w:sz w:val="20"/>
                <w:szCs w:val="20"/>
              </w:rPr>
              <w:t>Instrument(s)/process(es) used to measure results</w:t>
            </w:r>
          </w:p>
          <w:p w14:paraId="02E195F0" w14:textId="77777777" w:rsidR="003C65F7" w:rsidRPr="000912F8" w:rsidRDefault="003C65F7" w:rsidP="008242FE">
            <w:pPr>
              <w:spacing w:after="0" w:line="218" w:lineRule="exact"/>
              <w:ind w:left="311" w:right="349"/>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rPr>
            </w:pPr>
            <w:r w:rsidRPr="000912F8">
              <w:rPr>
                <w:rFonts w:ascii="Arial" w:eastAsia="Calibri" w:hAnsi="Arial" w:cs="Arial"/>
                <w:b w:val="0"/>
                <w:color w:val="000000" w:themeColor="text1"/>
                <w:sz w:val="20"/>
                <w:szCs w:val="20"/>
              </w:rPr>
              <w:t>(e.g. survey results, exam questions, etc.)</w:t>
            </w:r>
          </w:p>
        </w:tc>
        <w:tc>
          <w:tcPr>
            <w:tcW w:w="4500" w:type="dxa"/>
            <w:tcBorders>
              <w:top w:val="single" w:sz="8" w:space="0" w:color="4F81BD"/>
              <w:left w:val="single" w:sz="8" w:space="0" w:color="4F81BD"/>
              <w:bottom w:val="single" w:sz="24" w:space="0" w:color="2E74B5" w:themeColor="accent1" w:themeShade="BF"/>
              <w:right w:val="single" w:sz="8" w:space="0" w:color="4F81BD"/>
            </w:tcBorders>
          </w:tcPr>
          <w:p w14:paraId="2341C2AD" w14:textId="77777777" w:rsidR="003C65F7" w:rsidRDefault="003C65F7" w:rsidP="008242FE">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000000" w:themeColor="text1"/>
                <w:sz w:val="20"/>
                <w:szCs w:val="20"/>
              </w:rPr>
            </w:pPr>
            <w:r>
              <w:rPr>
                <w:rFonts w:ascii="Arial" w:eastAsia="Calibri" w:hAnsi="Arial" w:cs="Arial"/>
                <w:color w:val="000000" w:themeColor="text1"/>
                <w:sz w:val="20"/>
                <w:szCs w:val="20"/>
              </w:rPr>
              <w:t>C. Target(s)</w:t>
            </w:r>
          </w:p>
          <w:p w14:paraId="2CD619F4" w14:textId="77777777" w:rsidR="003C65F7" w:rsidRPr="000912F8" w:rsidRDefault="003C65F7" w:rsidP="008242FE">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000000" w:themeColor="text1"/>
                <w:sz w:val="20"/>
                <w:szCs w:val="20"/>
              </w:rPr>
            </w:pPr>
            <w:r w:rsidRPr="000912F8">
              <w:rPr>
                <w:rFonts w:ascii="Arial" w:eastAsia="Calibri" w:hAnsi="Arial" w:cs="Arial"/>
                <w:b w:val="0"/>
                <w:color w:val="000000" w:themeColor="text1"/>
                <w:sz w:val="20"/>
                <w:szCs w:val="20"/>
              </w:rPr>
              <w:t>Level of success expected</w:t>
            </w:r>
          </w:p>
          <w:p w14:paraId="2CAE6B7A" w14:textId="77777777" w:rsidR="003C65F7" w:rsidRPr="000912F8" w:rsidRDefault="003C65F7" w:rsidP="008242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rPr>
            </w:pPr>
            <w:r w:rsidRPr="000912F8">
              <w:rPr>
                <w:rFonts w:ascii="Arial" w:eastAsia="Calibri" w:hAnsi="Arial" w:cs="Arial"/>
                <w:b w:val="0"/>
                <w:color w:val="000000" w:themeColor="text1"/>
                <w:sz w:val="20"/>
                <w:szCs w:val="20"/>
              </w:rPr>
              <w:t>(e.g. 80% approval rating, 10 day faster request turn-around time, etc.)</w:t>
            </w:r>
          </w:p>
        </w:tc>
      </w:tr>
      <w:tr w:rsidR="003C65F7" w14:paraId="3E7885DB" w14:textId="77777777" w:rsidTr="008242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0" w:type="dxa"/>
            <w:tcBorders>
              <w:top w:val="single" w:sz="24" w:space="0" w:color="4F81BD"/>
              <w:left w:val="single" w:sz="8" w:space="0" w:color="4F81BD"/>
              <w:bottom w:val="single" w:sz="8" w:space="0" w:color="4F81BD"/>
              <w:right w:val="single" w:sz="8" w:space="0" w:color="4F81BD"/>
            </w:tcBorders>
          </w:tcPr>
          <w:p w14:paraId="3F4902A4" w14:textId="77777777" w:rsidR="003C65F7" w:rsidRPr="000912F8" w:rsidRDefault="003C65F7" w:rsidP="008242FE">
            <w:pPr>
              <w:spacing w:after="0" w:line="240" w:lineRule="auto"/>
              <w:ind w:right="-20"/>
              <w:rPr>
                <w:rFonts w:ascii="Arial" w:eastAsia="Franklin Gothic Book" w:hAnsi="Arial" w:cs="Arial"/>
                <w:b w:val="0"/>
                <w:color w:val="000000" w:themeColor="text1"/>
                <w:sz w:val="20"/>
                <w:szCs w:val="20"/>
              </w:rPr>
            </w:pPr>
            <w:r w:rsidRPr="000912F8">
              <w:rPr>
                <w:rFonts w:ascii="Arial" w:eastAsia="Franklin Gothic Book" w:hAnsi="Arial" w:cs="Arial"/>
                <w:b w:val="0"/>
                <w:color w:val="000000" w:themeColor="text1"/>
                <w:sz w:val="20"/>
                <w:szCs w:val="20"/>
              </w:rPr>
              <w:t>Students will learn how to identify data management concepts and evaluate data dictionaries and data sets for compliance with governance standards; increase success rate in HIM Program.</w:t>
            </w:r>
          </w:p>
        </w:tc>
        <w:tc>
          <w:tcPr>
            <w:tcW w:w="4860" w:type="dxa"/>
            <w:tcBorders>
              <w:top w:val="single" w:sz="24" w:space="0" w:color="4F81BD"/>
              <w:left w:val="single" w:sz="8" w:space="0" w:color="4F81BD"/>
              <w:bottom w:val="single" w:sz="8" w:space="0" w:color="4F81BD"/>
              <w:right w:val="single" w:sz="8" w:space="0" w:color="4F81BD"/>
            </w:tcBorders>
          </w:tcPr>
          <w:p w14:paraId="6EF72ADC" w14:textId="77777777" w:rsidR="003C65F7" w:rsidRPr="000912F8" w:rsidRDefault="003C65F7" w:rsidP="008242FE">
            <w:pPr>
              <w:spacing w:after="0" w:line="240" w:lineRule="auto"/>
              <w:ind w:right="-20"/>
              <w:jc w:val="both"/>
              <w:cnfStyle w:val="000000100000" w:firstRow="0" w:lastRow="0" w:firstColumn="0" w:lastColumn="0" w:oddVBand="0" w:evenVBand="0" w:oddHBand="1" w:evenHBand="0" w:firstRowFirstColumn="0" w:firstRowLastColumn="0" w:lastRowFirstColumn="0" w:lastRowLastColumn="0"/>
              <w:rPr>
                <w:rFonts w:ascii="Arial" w:eastAsia="Franklin Gothic Book" w:hAnsi="Arial" w:cs="Arial"/>
                <w:color w:val="000000" w:themeColor="text1"/>
                <w:sz w:val="20"/>
                <w:szCs w:val="20"/>
              </w:rPr>
            </w:pPr>
            <w:r w:rsidRPr="000912F8">
              <w:rPr>
                <w:rFonts w:ascii="Arial" w:eastAsia="Franklin Gothic Book" w:hAnsi="Arial" w:cs="Arial"/>
                <w:color w:val="000000" w:themeColor="text1"/>
                <w:sz w:val="20"/>
                <w:szCs w:val="20"/>
              </w:rPr>
              <w:t>Student success rate in HITT 1311 is currently at 79%</w:t>
            </w:r>
          </w:p>
        </w:tc>
        <w:tc>
          <w:tcPr>
            <w:tcW w:w="4500" w:type="dxa"/>
            <w:tcBorders>
              <w:top w:val="single" w:sz="24" w:space="0" w:color="2E74B5" w:themeColor="accent1" w:themeShade="BF"/>
              <w:left w:val="single" w:sz="8" w:space="0" w:color="4F81BD"/>
              <w:bottom w:val="single" w:sz="8" w:space="0" w:color="4F81BD"/>
              <w:right w:val="single" w:sz="8" w:space="0" w:color="4F81BD"/>
            </w:tcBorders>
          </w:tcPr>
          <w:p w14:paraId="1B343F99" w14:textId="77777777" w:rsidR="003C65F7" w:rsidRPr="000912F8" w:rsidRDefault="003C65F7" w:rsidP="008242F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912F8">
              <w:rPr>
                <w:rFonts w:ascii="Arial" w:hAnsi="Arial" w:cs="Arial"/>
                <w:color w:val="000000" w:themeColor="text1"/>
                <w:sz w:val="20"/>
                <w:szCs w:val="20"/>
              </w:rPr>
              <w:t>Increase HITT 1311 success rate by 5%</w:t>
            </w:r>
          </w:p>
        </w:tc>
      </w:tr>
      <w:tr w:rsidR="003C65F7" w14:paraId="2E4E58CD" w14:textId="77777777" w:rsidTr="008242FE">
        <w:tc>
          <w:tcPr>
            <w:cnfStyle w:val="001000000000" w:firstRow="0" w:lastRow="0" w:firstColumn="1" w:lastColumn="0" w:oddVBand="0" w:evenVBand="0" w:oddHBand="0" w:evenHBand="0" w:firstRowFirstColumn="0" w:firstRowLastColumn="0" w:lastRowFirstColumn="0" w:lastRowLastColumn="0"/>
            <w:tcW w:w="4130" w:type="dxa"/>
            <w:tcBorders>
              <w:top w:val="single" w:sz="8" w:space="0" w:color="4F81BD"/>
              <w:left w:val="single" w:sz="8" w:space="0" w:color="4F81BD"/>
              <w:bottom w:val="single" w:sz="8" w:space="0" w:color="4F81BD"/>
              <w:right w:val="single" w:sz="8" w:space="0" w:color="4F81BD"/>
            </w:tcBorders>
          </w:tcPr>
          <w:p w14:paraId="30B40205" w14:textId="77777777" w:rsidR="003C65F7" w:rsidRPr="000912F8" w:rsidRDefault="003C65F7" w:rsidP="008242FE">
            <w:pPr>
              <w:spacing w:after="0" w:line="240" w:lineRule="auto"/>
              <w:ind w:right="-20"/>
              <w:rPr>
                <w:rFonts w:ascii="Arial" w:eastAsia="Franklin Gothic Book" w:hAnsi="Arial" w:cs="Arial"/>
                <w:b w:val="0"/>
                <w:color w:val="000000" w:themeColor="text1"/>
                <w:sz w:val="20"/>
                <w:szCs w:val="20"/>
              </w:rPr>
            </w:pPr>
            <w:r w:rsidRPr="000912F8">
              <w:rPr>
                <w:rFonts w:ascii="Arial" w:eastAsia="Franklin Gothic Book" w:hAnsi="Arial" w:cs="Arial"/>
                <w:b w:val="0"/>
                <w:color w:val="000000" w:themeColor="text1"/>
                <w:sz w:val="20"/>
                <w:szCs w:val="20"/>
              </w:rPr>
              <w:t>Students will learn how to identify payment methods and systems in health care settings used to manage an organization’s revenue cycle; Increase RCM assessment scores in HITT 2435.</w:t>
            </w:r>
          </w:p>
        </w:tc>
        <w:tc>
          <w:tcPr>
            <w:tcW w:w="4860" w:type="dxa"/>
            <w:tcBorders>
              <w:top w:val="single" w:sz="8" w:space="0" w:color="4F81BD"/>
              <w:left w:val="single" w:sz="8" w:space="0" w:color="4F81BD"/>
              <w:bottom w:val="single" w:sz="8" w:space="0" w:color="4F81BD"/>
              <w:right w:val="single" w:sz="8" w:space="0" w:color="4F81BD"/>
            </w:tcBorders>
          </w:tcPr>
          <w:p w14:paraId="04BE3D08" w14:textId="77777777" w:rsidR="003C65F7" w:rsidRPr="000912F8" w:rsidRDefault="003C65F7" w:rsidP="008242FE">
            <w:pPr>
              <w:spacing w:after="0" w:line="240" w:lineRule="auto"/>
              <w:ind w:right="-20"/>
              <w:jc w:val="both"/>
              <w:cnfStyle w:val="000000000000" w:firstRow="0" w:lastRow="0" w:firstColumn="0" w:lastColumn="0" w:oddVBand="0" w:evenVBand="0" w:oddHBand="0" w:evenHBand="0" w:firstRowFirstColumn="0" w:firstRowLastColumn="0" w:lastRowFirstColumn="0" w:lastRowLastColumn="0"/>
              <w:rPr>
                <w:rFonts w:ascii="Arial" w:eastAsia="Franklin Gothic Book" w:hAnsi="Arial" w:cs="Arial"/>
                <w:color w:val="000000" w:themeColor="text1"/>
                <w:sz w:val="20"/>
                <w:szCs w:val="20"/>
              </w:rPr>
            </w:pPr>
            <w:r w:rsidRPr="000912F8">
              <w:rPr>
                <w:rFonts w:ascii="Arial" w:eastAsia="Franklin Gothic Book" w:hAnsi="Arial" w:cs="Arial"/>
                <w:color w:val="000000" w:themeColor="text1"/>
                <w:sz w:val="20"/>
                <w:szCs w:val="20"/>
              </w:rPr>
              <w:t>Revenue Cycle Management Exam in HITT 2435 – Coding and Reimbursement Methodologies in which students are required to identify payment methods and systems in health care settings that are used to manage an organization’s revenue cycle multiple choice and free response quiz format.</w:t>
            </w:r>
          </w:p>
        </w:tc>
        <w:tc>
          <w:tcPr>
            <w:tcW w:w="4500" w:type="dxa"/>
            <w:tcBorders>
              <w:top w:val="single" w:sz="8" w:space="0" w:color="4F81BD"/>
              <w:left w:val="single" w:sz="8" w:space="0" w:color="4F81BD"/>
              <w:bottom w:val="single" w:sz="8" w:space="0" w:color="4F81BD"/>
              <w:right w:val="single" w:sz="8" w:space="0" w:color="4F81BD"/>
            </w:tcBorders>
          </w:tcPr>
          <w:p w14:paraId="11380CC3" w14:textId="77777777" w:rsidR="003C65F7" w:rsidRPr="000912F8" w:rsidRDefault="003C65F7" w:rsidP="008242F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912F8">
              <w:rPr>
                <w:rFonts w:ascii="Arial" w:hAnsi="Arial" w:cs="Arial"/>
                <w:color w:val="000000" w:themeColor="text1"/>
                <w:sz w:val="20"/>
                <w:szCs w:val="20"/>
              </w:rPr>
              <w:t>80% of students score 80% or better on Revenue Cycle Management Exam.</w:t>
            </w:r>
          </w:p>
        </w:tc>
      </w:tr>
      <w:tr w:rsidR="003C65F7" w14:paraId="6A2F0501" w14:textId="77777777" w:rsidTr="008242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0" w:type="dxa"/>
            <w:tcBorders>
              <w:top w:val="single" w:sz="8" w:space="0" w:color="4F81BD"/>
              <w:left w:val="single" w:sz="8" w:space="0" w:color="4F81BD"/>
              <w:bottom w:val="single" w:sz="8" w:space="0" w:color="4F81BD"/>
              <w:right w:val="single" w:sz="8" w:space="0" w:color="4F81BD"/>
            </w:tcBorders>
          </w:tcPr>
          <w:p w14:paraId="0EB180A6" w14:textId="77777777" w:rsidR="003C65F7" w:rsidRPr="000912F8" w:rsidRDefault="003C65F7" w:rsidP="008242FE">
            <w:pPr>
              <w:pStyle w:val="NoSpacing"/>
              <w:rPr>
                <w:rFonts w:ascii="Arial" w:hAnsi="Arial" w:cs="Arial"/>
                <w:b w:val="0"/>
                <w:color w:val="000000" w:themeColor="text1"/>
                <w:sz w:val="20"/>
                <w:szCs w:val="20"/>
              </w:rPr>
            </w:pPr>
            <w:r w:rsidRPr="000912F8">
              <w:rPr>
                <w:rFonts w:ascii="Arial" w:hAnsi="Arial" w:cs="Arial"/>
                <w:b w:val="0"/>
                <w:color w:val="000000" w:themeColor="text1"/>
                <w:sz w:val="20"/>
                <w:szCs w:val="20"/>
              </w:rPr>
              <w:t>Students will learn how to accurately apply diagnostic and procedural medical codes in accordance with official guidelines; increase medical coding assessment scores in HITT 2346.</w:t>
            </w:r>
          </w:p>
        </w:tc>
        <w:tc>
          <w:tcPr>
            <w:tcW w:w="4860" w:type="dxa"/>
            <w:tcBorders>
              <w:top w:val="single" w:sz="8" w:space="0" w:color="4F81BD"/>
              <w:left w:val="single" w:sz="8" w:space="0" w:color="4F81BD"/>
              <w:bottom w:val="single" w:sz="8" w:space="0" w:color="4F81BD"/>
              <w:right w:val="single" w:sz="8" w:space="0" w:color="4F81BD"/>
            </w:tcBorders>
          </w:tcPr>
          <w:p w14:paraId="4AA1216B" w14:textId="77777777" w:rsidR="003C65F7" w:rsidRPr="000912F8" w:rsidRDefault="003C65F7" w:rsidP="008242F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912F8">
              <w:rPr>
                <w:rFonts w:ascii="Arial" w:hAnsi="Arial" w:cs="Arial"/>
                <w:color w:val="000000" w:themeColor="text1"/>
                <w:sz w:val="20"/>
                <w:szCs w:val="20"/>
              </w:rPr>
              <w:t>Medical Coding Exam in HITT 2346 – Advanced Medical Coding in which students are required to accurately apply diagnostic and procedural medical codes for given scenarios, reflecting accurate sequencing, in agreement with official coding guidelines in a free response exam format.</w:t>
            </w:r>
          </w:p>
        </w:tc>
        <w:tc>
          <w:tcPr>
            <w:tcW w:w="4500" w:type="dxa"/>
            <w:tcBorders>
              <w:top w:val="single" w:sz="8" w:space="0" w:color="4F81BD"/>
              <w:left w:val="single" w:sz="8" w:space="0" w:color="4F81BD"/>
              <w:bottom w:val="single" w:sz="8" w:space="0" w:color="4F81BD"/>
              <w:right w:val="single" w:sz="8" w:space="0" w:color="4F81BD"/>
            </w:tcBorders>
          </w:tcPr>
          <w:p w14:paraId="228BD9CB" w14:textId="77777777" w:rsidR="003C65F7" w:rsidRPr="000912F8" w:rsidRDefault="003C65F7" w:rsidP="008242F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912F8">
              <w:rPr>
                <w:rFonts w:ascii="Arial" w:hAnsi="Arial" w:cs="Arial"/>
                <w:color w:val="000000" w:themeColor="text1"/>
                <w:sz w:val="20"/>
                <w:szCs w:val="20"/>
              </w:rPr>
              <w:t>80% of students score 75% or better on Advanced Medical Coding Exam.</w:t>
            </w:r>
          </w:p>
        </w:tc>
      </w:tr>
      <w:tr w:rsidR="003C65F7" w14:paraId="7D4912E2" w14:textId="77777777" w:rsidTr="008242FE">
        <w:trPr>
          <w:trHeight w:val="1015"/>
        </w:trPr>
        <w:tc>
          <w:tcPr>
            <w:cnfStyle w:val="001000000000" w:firstRow="0" w:lastRow="0" w:firstColumn="1" w:lastColumn="0" w:oddVBand="0" w:evenVBand="0" w:oddHBand="0" w:evenHBand="0" w:firstRowFirstColumn="0" w:firstRowLastColumn="0" w:lastRowFirstColumn="0" w:lastRowLastColumn="0"/>
            <w:tcW w:w="4130" w:type="dxa"/>
            <w:tcBorders>
              <w:top w:val="single" w:sz="8" w:space="0" w:color="4F81BD"/>
              <w:left w:val="single" w:sz="8" w:space="0" w:color="4F81BD"/>
              <w:bottom w:val="single" w:sz="8" w:space="0" w:color="4F81BD"/>
              <w:right w:val="single" w:sz="8" w:space="0" w:color="4F81BD"/>
            </w:tcBorders>
            <w:shd w:val="clear" w:color="auto" w:fill="auto"/>
          </w:tcPr>
          <w:p w14:paraId="28DFE369" w14:textId="77777777" w:rsidR="003C65F7" w:rsidRPr="000912F8" w:rsidRDefault="003C65F7" w:rsidP="008242FE">
            <w:pPr>
              <w:pStyle w:val="NoSpacing"/>
              <w:rPr>
                <w:rFonts w:ascii="Arial" w:hAnsi="Arial" w:cs="Arial"/>
                <w:b w:val="0"/>
                <w:color w:val="000000" w:themeColor="text1"/>
                <w:sz w:val="20"/>
                <w:szCs w:val="20"/>
              </w:rPr>
            </w:pPr>
            <w:r w:rsidRPr="000912F8">
              <w:rPr>
                <w:rFonts w:ascii="Arial" w:hAnsi="Arial" w:cs="Arial"/>
                <w:b w:val="0"/>
                <w:color w:val="000000" w:themeColor="text1"/>
                <w:sz w:val="20"/>
                <w:szCs w:val="20"/>
              </w:rPr>
              <w:t>Students will be successful on a Mock RHIT Exam; Increase percentage of students who take the RHIT exam within six months of completing the HIM Program</w:t>
            </w:r>
          </w:p>
        </w:tc>
        <w:tc>
          <w:tcPr>
            <w:tcW w:w="4860" w:type="dxa"/>
            <w:tcBorders>
              <w:top w:val="single" w:sz="8" w:space="0" w:color="4F81BD"/>
              <w:left w:val="single" w:sz="8" w:space="0" w:color="4F81BD"/>
              <w:bottom w:val="single" w:sz="8" w:space="0" w:color="4F81BD"/>
              <w:right w:val="single" w:sz="8" w:space="0" w:color="4F81BD"/>
            </w:tcBorders>
            <w:shd w:val="clear" w:color="auto" w:fill="auto"/>
          </w:tcPr>
          <w:p w14:paraId="30240A23" w14:textId="77777777" w:rsidR="003C65F7" w:rsidRPr="000912F8" w:rsidRDefault="003C65F7" w:rsidP="008242F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912F8">
              <w:rPr>
                <w:rFonts w:ascii="Arial" w:hAnsi="Arial" w:cs="Arial"/>
                <w:color w:val="000000" w:themeColor="text1"/>
                <w:sz w:val="20"/>
                <w:szCs w:val="20"/>
              </w:rPr>
              <w:t>Number of graduates who take the RHIT Exam</w:t>
            </w:r>
          </w:p>
        </w:tc>
        <w:tc>
          <w:tcPr>
            <w:tcW w:w="4500" w:type="dxa"/>
            <w:tcBorders>
              <w:top w:val="single" w:sz="8" w:space="0" w:color="4F81BD"/>
              <w:left w:val="single" w:sz="8" w:space="0" w:color="4F81BD"/>
              <w:bottom w:val="single" w:sz="8" w:space="0" w:color="4F81BD"/>
              <w:right w:val="single" w:sz="8" w:space="0" w:color="4F81BD"/>
            </w:tcBorders>
            <w:shd w:val="clear" w:color="auto" w:fill="auto"/>
          </w:tcPr>
          <w:p w14:paraId="71A5B621" w14:textId="77777777" w:rsidR="003C65F7" w:rsidRPr="000912F8" w:rsidRDefault="003C65F7" w:rsidP="008242F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912F8">
              <w:rPr>
                <w:rFonts w:ascii="Arial" w:hAnsi="Arial" w:cs="Arial"/>
                <w:color w:val="000000" w:themeColor="text1"/>
                <w:sz w:val="20"/>
                <w:szCs w:val="20"/>
              </w:rPr>
              <w:t>80% of graduates will take the RHIT exam within six months of completing the HIM Program</w:t>
            </w:r>
          </w:p>
        </w:tc>
      </w:tr>
      <w:tr w:rsidR="003C65F7" w14:paraId="655220F3" w14:textId="77777777" w:rsidTr="008242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0" w:type="dxa"/>
          </w:tcPr>
          <w:p w14:paraId="776674E4" w14:textId="77777777" w:rsidR="003C65F7" w:rsidRPr="000912F8" w:rsidRDefault="003C65F7" w:rsidP="008242FE">
            <w:pPr>
              <w:rPr>
                <w:rFonts w:ascii="Arial" w:hAnsi="Arial" w:cs="Arial"/>
                <w:b w:val="0"/>
                <w:sz w:val="20"/>
                <w:szCs w:val="20"/>
              </w:rPr>
            </w:pPr>
            <w:r w:rsidRPr="000912F8">
              <w:rPr>
                <w:rFonts w:ascii="Arial" w:hAnsi="Arial" w:cs="Arial"/>
                <w:b w:val="0"/>
                <w:color w:val="000000" w:themeColor="text1"/>
                <w:sz w:val="20"/>
                <w:szCs w:val="20"/>
              </w:rPr>
              <w:lastRenderedPageBreak/>
              <w:t>Reinstate entrance exam to the AAS – HIM application process.</w:t>
            </w:r>
          </w:p>
        </w:tc>
        <w:tc>
          <w:tcPr>
            <w:tcW w:w="4860" w:type="dxa"/>
          </w:tcPr>
          <w:p w14:paraId="309F345B" w14:textId="77777777" w:rsidR="003C65F7" w:rsidRPr="000912F8" w:rsidRDefault="003C65F7" w:rsidP="008242F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912F8">
              <w:rPr>
                <w:rFonts w:ascii="Arial" w:hAnsi="Arial" w:cs="Arial"/>
                <w:color w:val="000000" w:themeColor="text1"/>
                <w:sz w:val="20"/>
                <w:szCs w:val="20"/>
              </w:rPr>
              <w:t>Entrance exam implemented in application process</w:t>
            </w:r>
          </w:p>
        </w:tc>
        <w:tc>
          <w:tcPr>
            <w:tcW w:w="4500" w:type="dxa"/>
          </w:tcPr>
          <w:p w14:paraId="66A865B1" w14:textId="77777777" w:rsidR="003C65F7" w:rsidRPr="000912F8" w:rsidRDefault="003C65F7" w:rsidP="008242F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912F8">
              <w:rPr>
                <w:rFonts w:ascii="Arial" w:hAnsi="Arial" w:cs="Arial"/>
                <w:color w:val="000000" w:themeColor="text1"/>
                <w:sz w:val="20"/>
                <w:szCs w:val="20"/>
              </w:rPr>
              <w:t>Work with advisory committee to determine appropriate exam and implementation date.</w:t>
            </w:r>
          </w:p>
        </w:tc>
      </w:tr>
    </w:tbl>
    <w:p w14:paraId="58217C36" w14:textId="7F74B8DF" w:rsidR="00F547BD" w:rsidRDefault="00F547BD" w:rsidP="00517E19">
      <w:pPr>
        <w:pStyle w:val="NoSpacing"/>
        <w:rPr>
          <w:rFonts w:ascii="Arial" w:hAnsi="Arial" w:cs="Arial"/>
          <w:b/>
          <w:bCs/>
          <w:spacing w:val="-1"/>
          <w:position w:val="1"/>
        </w:rPr>
      </w:pPr>
    </w:p>
    <w:p w14:paraId="3BE55187" w14:textId="77777777" w:rsidR="003C65F7" w:rsidRDefault="003C65F7" w:rsidP="00517E19">
      <w:pPr>
        <w:pStyle w:val="NoSpacing"/>
        <w:rPr>
          <w:rFonts w:ascii="Arial" w:hAnsi="Arial" w:cs="Arial"/>
          <w:b/>
          <w:bCs/>
          <w:spacing w:val="-1"/>
          <w:position w:val="1"/>
        </w:rPr>
      </w:pPr>
    </w:p>
    <w:p w14:paraId="17A712E3"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7F8C5E2F"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47063B77"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552430F3"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6876C99E"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3021AF74"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1754D50D"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2C7E1A62"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7CC6E017"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748FBEEC"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14:paraId="499C6B94"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51CD0DDC"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0D7F2BF" w14:textId="2D2CA371"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r w:rsidR="006E1A47">
              <w:rPr>
                <w:rFonts w:ascii="Arial" w:hAnsi="Arial" w:cs="Arial"/>
                <w:b/>
                <w:sz w:val="20"/>
                <w:szCs w:val="20"/>
              </w:rPr>
              <w:t xml:space="preserve"> </w:t>
            </w:r>
            <w:r w:rsidR="006E1A47" w:rsidRPr="006E1A47">
              <w:rPr>
                <w:rFonts w:ascii="Arial" w:hAnsi="Arial" w:cs="Arial"/>
                <w:sz w:val="20"/>
                <w:szCs w:val="20"/>
              </w:rPr>
              <w:t>Students will learn how to identify data management concepts and evaluate data dictionaries and data sets for compliance with governance standards; increase success rate in HIM Program.</w:t>
            </w:r>
          </w:p>
          <w:p w14:paraId="47884508" w14:textId="77777777" w:rsidR="00F9197F" w:rsidRPr="00210107" w:rsidRDefault="00F9197F" w:rsidP="00F9197F">
            <w:pPr>
              <w:pStyle w:val="NoSpacing"/>
              <w:rPr>
                <w:rFonts w:ascii="Arial" w:hAnsi="Arial" w:cs="Arial"/>
                <w:sz w:val="20"/>
                <w:szCs w:val="20"/>
              </w:rPr>
            </w:pPr>
          </w:p>
        </w:tc>
      </w:tr>
      <w:tr w:rsidR="00F9197F" w:rsidRPr="00210107" w14:paraId="0C14DF1A"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299957A"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19083A05" w14:textId="2219A250" w:rsidR="00F9197F" w:rsidRPr="00210107" w:rsidRDefault="006E1A47" w:rsidP="00F9197F">
            <w:pPr>
              <w:pStyle w:val="NoSpacing"/>
              <w:rPr>
                <w:rFonts w:ascii="Arial" w:hAnsi="Arial" w:cs="Arial"/>
                <w:sz w:val="20"/>
                <w:szCs w:val="20"/>
              </w:rPr>
            </w:pPr>
            <w:r w:rsidRPr="006E1A47">
              <w:rPr>
                <w:rFonts w:ascii="Arial" w:hAnsi="Arial" w:cs="Arial"/>
                <w:sz w:val="20"/>
                <w:szCs w:val="20"/>
              </w:rPr>
              <w:t>Student success rate in HITT 1311</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BA69D57" w14:textId="678413BE" w:rsidR="00746F2D" w:rsidRPr="00210107" w:rsidRDefault="00B1138B" w:rsidP="00746F2D">
            <w:pPr>
              <w:pStyle w:val="NoSpacing"/>
              <w:numPr>
                <w:ilvl w:val="0"/>
                <w:numId w:val="1"/>
              </w:numPr>
              <w:rPr>
                <w:rFonts w:ascii="Arial" w:hAnsi="Arial" w:cs="Arial"/>
                <w:b/>
                <w:sz w:val="20"/>
                <w:szCs w:val="20"/>
              </w:rPr>
            </w:pPr>
            <w:r w:rsidRPr="00210107">
              <w:rPr>
                <w:rFonts w:ascii="Arial" w:hAnsi="Arial" w:cs="Arial"/>
                <w:b/>
                <w:sz w:val="20"/>
                <w:szCs w:val="20"/>
              </w:rPr>
              <w:t>Target (</w:t>
            </w:r>
            <w:r w:rsidR="00746F2D" w:rsidRPr="00210107">
              <w:rPr>
                <w:rFonts w:ascii="Arial" w:hAnsi="Arial" w:cs="Arial"/>
                <w:b/>
                <w:sz w:val="20"/>
                <w:szCs w:val="20"/>
              </w:rPr>
              <w:t>Outcome #1)</w:t>
            </w:r>
          </w:p>
          <w:p w14:paraId="71EF1667" w14:textId="703377BB" w:rsidR="00F9197F" w:rsidRPr="006E1A47" w:rsidRDefault="006E1A47" w:rsidP="00F9197F">
            <w:pPr>
              <w:pStyle w:val="NoSpacing"/>
              <w:rPr>
                <w:rFonts w:ascii="Arial" w:hAnsi="Arial" w:cs="Arial"/>
                <w:sz w:val="20"/>
                <w:szCs w:val="20"/>
              </w:rPr>
            </w:pPr>
            <w:r w:rsidRPr="006E1A47">
              <w:rPr>
                <w:rFonts w:ascii="Arial" w:hAnsi="Arial" w:cs="Arial"/>
                <w:sz w:val="20"/>
                <w:szCs w:val="20"/>
              </w:rPr>
              <w:t>Increase HITT 1311 success rate by 5%</w:t>
            </w:r>
          </w:p>
          <w:p w14:paraId="7C3B5ABC" w14:textId="77777777" w:rsidR="00F9197F" w:rsidRPr="00210107" w:rsidRDefault="00F9197F" w:rsidP="00F9197F">
            <w:pPr>
              <w:pStyle w:val="NoSpacing"/>
              <w:rPr>
                <w:rFonts w:ascii="Arial" w:hAnsi="Arial" w:cs="Arial"/>
                <w:sz w:val="20"/>
                <w:szCs w:val="20"/>
              </w:rPr>
            </w:pPr>
          </w:p>
        </w:tc>
      </w:tr>
      <w:tr w:rsidR="004C7267" w:rsidRPr="00210107" w14:paraId="4C927F9D"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7BFA537" w14:textId="77777777"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2E31EE5F" w14:textId="120AE150" w:rsidR="004C7267" w:rsidRPr="006E1A47" w:rsidRDefault="006E1A47" w:rsidP="00F9197F">
            <w:pPr>
              <w:pStyle w:val="NoSpacing"/>
              <w:rPr>
                <w:rFonts w:ascii="Arial" w:hAnsi="Arial" w:cs="Arial"/>
                <w:sz w:val="20"/>
                <w:szCs w:val="20"/>
              </w:rPr>
            </w:pPr>
            <w:r w:rsidRPr="006E1A47">
              <w:rPr>
                <w:rFonts w:ascii="Arial" w:hAnsi="Arial" w:cs="Arial"/>
                <w:sz w:val="20"/>
                <w:szCs w:val="20"/>
              </w:rPr>
              <w:t xml:space="preserve">Meet with faculty each semester to develop assessments that measure student mastery of data management concepts and ways to help students that struggle.  Adjust curriculum to provide more interactive learning. Provide tutoring options to students upon request.  </w:t>
            </w:r>
          </w:p>
        </w:tc>
      </w:tr>
      <w:tr w:rsidR="00A53228" w:rsidRPr="00210107" w14:paraId="083106E4"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B36805B"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64E6E020" w14:textId="7BCB240C" w:rsidR="00F9197F" w:rsidRPr="00210107" w:rsidRDefault="003C65F7" w:rsidP="00B1138B">
            <w:pPr>
              <w:pStyle w:val="NoSpacing"/>
              <w:ind w:left="720"/>
              <w:rPr>
                <w:rFonts w:ascii="Arial" w:hAnsi="Arial" w:cs="Arial"/>
                <w:sz w:val="20"/>
                <w:szCs w:val="20"/>
              </w:rPr>
            </w:pPr>
            <w:r>
              <w:rPr>
                <w:rFonts w:ascii="Arial" w:hAnsi="Arial" w:cs="Arial"/>
                <w:sz w:val="20"/>
                <w:szCs w:val="20"/>
              </w:rPr>
              <w:t xml:space="preserve">Target not met. </w:t>
            </w:r>
            <w:r w:rsidR="003C5150">
              <w:rPr>
                <w:rFonts w:ascii="Arial" w:hAnsi="Arial" w:cs="Arial"/>
                <w:sz w:val="20"/>
                <w:szCs w:val="20"/>
              </w:rPr>
              <w:t xml:space="preserve">The success rate for 1311 in 80% in 2022 and 72% in 2023. </w:t>
            </w:r>
            <w:r>
              <w:rPr>
                <w:rFonts w:ascii="Arial" w:hAnsi="Arial" w:cs="Arial"/>
                <w:sz w:val="20"/>
                <w:szCs w:val="20"/>
              </w:rPr>
              <w:t>See</w:t>
            </w:r>
            <w:r w:rsidR="0067689A">
              <w:rPr>
                <w:rFonts w:ascii="Arial" w:hAnsi="Arial" w:cs="Arial"/>
                <w:sz w:val="20"/>
                <w:szCs w:val="20"/>
              </w:rPr>
              <w:t xml:space="preserve"> </w:t>
            </w:r>
            <w:r>
              <w:rPr>
                <w:rFonts w:ascii="Arial" w:hAnsi="Arial" w:cs="Arial"/>
                <w:sz w:val="20"/>
                <w:szCs w:val="20"/>
              </w:rPr>
              <w:t>Table</w:t>
            </w:r>
            <w:r w:rsidR="0067689A">
              <w:rPr>
                <w:rFonts w:ascii="Arial" w:hAnsi="Arial" w:cs="Arial"/>
                <w:sz w:val="20"/>
                <w:szCs w:val="20"/>
              </w:rPr>
              <w:t xml:space="preserve"> 1</w:t>
            </w:r>
            <w:r>
              <w:rPr>
                <w:rFonts w:ascii="Arial" w:hAnsi="Arial" w:cs="Arial"/>
                <w:sz w:val="20"/>
                <w:szCs w:val="20"/>
              </w:rPr>
              <w:t xml:space="preserve"> below</w:t>
            </w:r>
          </w:p>
        </w:tc>
      </w:tr>
      <w:tr w:rsidR="00A53228" w:rsidRPr="00210107" w14:paraId="1F2642C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BE21572"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0B5D8E3C" w14:textId="5BB36AB9" w:rsidR="00444023" w:rsidRPr="00210107" w:rsidRDefault="00B1138B" w:rsidP="00444023">
            <w:pPr>
              <w:pStyle w:val="NoSpacing"/>
              <w:ind w:left="720"/>
              <w:rPr>
                <w:rFonts w:ascii="Arial" w:hAnsi="Arial" w:cs="Arial"/>
                <w:sz w:val="20"/>
                <w:szCs w:val="20"/>
              </w:rPr>
            </w:pPr>
            <w:r>
              <w:rPr>
                <w:rFonts w:ascii="Arial" w:hAnsi="Arial" w:cs="Arial"/>
                <w:sz w:val="20"/>
                <w:szCs w:val="20"/>
              </w:rPr>
              <w:t>Not meetin</w:t>
            </w:r>
            <w:r w:rsidR="00444023">
              <w:rPr>
                <w:rFonts w:ascii="Arial" w:hAnsi="Arial" w:cs="Arial"/>
                <w:sz w:val="20"/>
                <w:szCs w:val="20"/>
              </w:rPr>
              <w:t xml:space="preserve">g the target has given the department faculty and director insight into the program curriculum and an opportunity to make changes. The program director and faculty teaching HITT 1311 have had several discussions regarding the resources for HITT 1311. The textbook used for the course during the CIP cycle is a comprehensive textbook </w:t>
            </w:r>
            <w:r w:rsidR="008D13DF">
              <w:rPr>
                <w:rFonts w:ascii="Arial" w:hAnsi="Arial" w:cs="Arial"/>
                <w:sz w:val="20"/>
                <w:szCs w:val="20"/>
              </w:rPr>
              <w:t xml:space="preserve">of </w:t>
            </w:r>
            <w:r w:rsidR="00444023">
              <w:rPr>
                <w:rFonts w:ascii="Arial" w:hAnsi="Arial" w:cs="Arial"/>
                <w:sz w:val="20"/>
                <w:szCs w:val="20"/>
              </w:rPr>
              <w:t xml:space="preserve">all </w:t>
            </w:r>
            <w:r w:rsidR="008D13DF">
              <w:rPr>
                <w:rFonts w:ascii="Arial" w:hAnsi="Arial" w:cs="Arial"/>
                <w:sz w:val="20"/>
                <w:szCs w:val="20"/>
              </w:rPr>
              <w:t xml:space="preserve">six </w:t>
            </w:r>
            <w:r w:rsidR="00444023">
              <w:rPr>
                <w:rFonts w:ascii="Arial" w:hAnsi="Arial" w:cs="Arial"/>
                <w:sz w:val="20"/>
                <w:szCs w:val="20"/>
              </w:rPr>
              <w:t>Health Information Technology</w:t>
            </w:r>
            <w:r w:rsidR="008D13DF">
              <w:rPr>
                <w:rFonts w:ascii="Arial" w:hAnsi="Arial" w:cs="Arial"/>
                <w:sz w:val="20"/>
                <w:szCs w:val="20"/>
              </w:rPr>
              <w:t xml:space="preserve"> Domains covered on the Registered Health Information Technology (RHIT) Exam and the 45 competencies encompassed within them</w:t>
            </w:r>
            <w:r w:rsidR="003C5150">
              <w:rPr>
                <w:rFonts w:ascii="Arial" w:hAnsi="Arial" w:cs="Arial"/>
                <w:sz w:val="20"/>
                <w:szCs w:val="20"/>
              </w:rPr>
              <w:t xml:space="preserve">. </w:t>
            </w:r>
            <w:r w:rsidR="008D13DF">
              <w:rPr>
                <w:rFonts w:ascii="Arial" w:hAnsi="Arial" w:cs="Arial"/>
                <w:sz w:val="20"/>
                <w:szCs w:val="20"/>
              </w:rPr>
              <w:t xml:space="preserve">The textbook is used in multiple courses. HITT 1311 </w:t>
            </w:r>
            <w:r w:rsidR="003C5150">
              <w:rPr>
                <w:rFonts w:ascii="Arial" w:hAnsi="Arial" w:cs="Arial"/>
                <w:sz w:val="20"/>
                <w:szCs w:val="20"/>
              </w:rPr>
              <w:t xml:space="preserve">covers in depth 7 of the 45 competencies. </w:t>
            </w:r>
          </w:p>
        </w:tc>
      </w:tr>
      <w:tr w:rsidR="00746F2D" w:rsidRPr="00210107" w14:paraId="403A5F65"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A9B9514" w14:textId="77777777"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14:paraId="19DCA1DD" w14:textId="24B6E493" w:rsidR="003C5150" w:rsidRPr="003C5150" w:rsidRDefault="003C5150" w:rsidP="003C5150">
            <w:pPr>
              <w:pStyle w:val="NoSpacing"/>
              <w:ind w:left="720"/>
              <w:rPr>
                <w:rFonts w:ascii="Arial" w:hAnsi="Arial" w:cs="Arial"/>
                <w:sz w:val="20"/>
                <w:szCs w:val="20"/>
              </w:rPr>
            </w:pPr>
            <w:r w:rsidRPr="003C5150">
              <w:rPr>
                <w:rFonts w:ascii="Arial" w:hAnsi="Arial" w:cs="Arial"/>
                <w:sz w:val="20"/>
                <w:szCs w:val="20"/>
              </w:rPr>
              <w:t>Much of the curriculum in HITT 1311</w:t>
            </w:r>
            <w:r>
              <w:rPr>
                <w:rFonts w:ascii="Arial" w:hAnsi="Arial" w:cs="Arial"/>
                <w:sz w:val="20"/>
                <w:szCs w:val="20"/>
              </w:rPr>
              <w:t xml:space="preserve"> is instructor </w:t>
            </w:r>
            <w:r w:rsidR="00963FE1">
              <w:rPr>
                <w:rFonts w:ascii="Arial" w:hAnsi="Arial" w:cs="Arial"/>
                <w:sz w:val="20"/>
                <w:szCs w:val="20"/>
              </w:rPr>
              <w:t>project-based learning</w:t>
            </w:r>
            <w:r>
              <w:rPr>
                <w:rFonts w:ascii="Arial" w:hAnsi="Arial" w:cs="Arial"/>
                <w:sz w:val="20"/>
                <w:szCs w:val="20"/>
              </w:rPr>
              <w:t xml:space="preserve"> </w:t>
            </w:r>
            <w:r w:rsidR="00963FE1">
              <w:rPr>
                <w:rFonts w:ascii="Arial" w:hAnsi="Arial" w:cs="Arial"/>
                <w:sz w:val="20"/>
                <w:szCs w:val="20"/>
              </w:rPr>
              <w:t>that g</w:t>
            </w:r>
            <w:r w:rsidR="00963FE1" w:rsidRPr="00963FE1">
              <w:rPr>
                <w:rFonts w:ascii="Arial" w:hAnsi="Arial" w:cs="Arial"/>
                <w:sz w:val="20"/>
                <w:szCs w:val="20"/>
              </w:rPr>
              <w:t>ive students the opportunity to develop knowledge and skills through engaging projects set around challenges and problems they may face in the real world</w:t>
            </w:r>
            <w:r w:rsidR="00963FE1">
              <w:rPr>
                <w:rFonts w:ascii="Arial" w:hAnsi="Arial" w:cs="Arial"/>
                <w:sz w:val="20"/>
                <w:szCs w:val="20"/>
              </w:rPr>
              <w:t xml:space="preserve">. However, our findings have led us to the realization that we need to strengthen the </w:t>
            </w:r>
            <w:r w:rsidR="00963FE1" w:rsidRPr="00963FE1">
              <w:rPr>
                <w:rFonts w:ascii="Arial" w:hAnsi="Arial" w:cs="Arial"/>
                <w:sz w:val="20"/>
                <w:szCs w:val="20"/>
              </w:rPr>
              <w:t>didactic</w:t>
            </w:r>
            <w:r w:rsidR="00963FE1">
              <w:rPr>
                <w:rFonts w:ascii="Arial" w:hAnsi="Arial" w:cs="Arial"/>
                <w:sz w:val="20"/>
                <w:szCs w:val="20"/>
              </w:rPr>
              <w:t xml:space="preserve"> approach to HITT 1311. The faculty and director have decided to implement a new textbook </w:t>
            </w:r>
            <w:r w:rsidR="00963FE1">
              <w:rPr>
                <w:rFonts w:ascii="Arial" w:hAnsi="Arial" w:cs="Arial"/>
                <w:sz w:val="20"/>
                <w:szCs w:val="20"/>
              </w:rPr>
              <w:lastRenderedPageBreak/>
              <w:t xml:space="preserve">that focuses solely on the subject of Health Information Systems and create an iterative approach to the mastery competencies that complements the current </w:t>
            </w:r>
            <w:r w:rsidR="00963FE1">
              <w:rPr>
                <w:rFonts w:ascii="Arial" w:hAnsi="Arial" w:cs="Arial"/>
                <w:sz w:val="20"/>
                <w:szCs w:val="20"/>
              </w:rPr>
              <w:t>project-based learning</w:t>
            </w:r>
            <w:r w:rsidR="00963FE1">
              <w:rPr>
                <w:rFonts w:ascii="Arial" w:hAnsi="Arial" w:cs="Arial"/>
                <w:sz w:val="20"/>
                <w:szCs w:val="20"/>
              </w:rPr>
              <w:t xml:space="preserve"> already in place. HITT 1311 will be revisited on the next CIP as the Target was not met. </w:t>
            </w:r>
          </w:p>
        </w:tc>
      </w:tr>
    </w:tbl>
    <w:p w14:paraId="1A6A83CE"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46F9D4D1"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34F2EB6" w14:textId="001B1196"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r w:rsidR="003C65F7">
              <w:rPr>
                <w:rFonts w:ascii="Arial" w:hAnsi="Arial" w:cs="Arial"/>
                <w:b/>
                <w:sz w:val="20"/>
                <w:szCs w:val="20"/>
              </w:rPr>
              <w:t xml:space="preserve"> </w:t>
            </w:r>
            <w:r w:rsidR="003C65F7" w:rsidRPr="003C65F7">
              <w:rPr>
                <w:rFonts w:ascii="Arial" w:hAnsi="Arial" w:cs="Arial"/>
                <w:sz w:val="20"/>
                <w:szCs w:val="20"/>
              </w:rPr>
              <w:t>Students will learn how to identify payment methods and systems in health care settings used to manage an organization’s revenue cycle; Increase RCM assessment scores in HITT 2435.</w:t>
            </w:r>
          </w:p>
          <w:p w14:paraId="0FBFAA6D" w14:textId="77777777" w:rsidR="00BE7B86" w:rsidRPr="00210107" w:rsidRDefault="00BE7B86" w:rsidP="00A22D6B">
            <w:pPr>
              <w:pStyle w:val="NoSpacing"/>
              <w:rPr>
                <w:rFonts w:ascii="Arial" w:hAnsi="Arial" w:cs="Arial"/>
                <w:sz w:val="20"/>
                <w:szCs w:val="20"/>
              </w:rPr>
            </w:pPr>
          </w:p>
        </w:tc>
      </w:tr>
      <w:tr w:rsidR="00BE7B86" w:rsidRPr="00210107" w14:paraId="7105FD7E"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9662FC3"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604343E0" w14:textId="53C25EC4" w:rsidR="00BE7B86" w:rsidRPr="00210107" w:rsidRDefault="003C65F7" w:rsidP="00A22D6B">
            <w:pPr>
              <w:pStyle w:val="NoSpacing"/>
              <w:rPr>
                <w:rFonts w:ascii="Arial" w:hAnsi="Arial" w:cs="Arial"/>
                <w:sz w:val="20"/>
                <w:szCs w:val="20"/>
              </w:rPr>
            </w:pPr>
            <w:r w:rsidRPr="003C65F7">
              <w:rPr>
                <w:rFonts w:ascii="Arial" w:hAnsi="Arial" w:cs="Arial"/>
                <w:sz w:val="20"/>
                <w:szCs w:val="20"/>
              </w:rPr>
              <w:t>Revenue Cycle Management Exam in HITT 2435 – Coding and Reimbursement Methodologies in which students are required to identify payment methods and systems in health care settings that are used to manage an organization’s revenue cycle multiple choice and free response quiz format.</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F8FC1EB"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190F0A2C" w14:textId="05A83732" w:rsidR="00BE7B86" w:rsidRPr="00210107" w:rsidRDefault="003C65F7" w:rsidP="00A22D6B">
            <w:pPr>
              <w:pStyle w:val="NoSpacing"/>
              <w:rPr>
                <w:rFonts w:ascii="Arial" w:hAnsi="Arial" w:cs="Arial"/>
                <w:sz w:val="20"/>
                <w:szCs w:val="20"/>
              </w:rPr>
            </w:pPr>
            <w:r w:rsidRPr="003C65F7">
              <w:rPr>
                <w:rFonts w:ascii="Arial" w:hAnsi="Arial" w:cs="Arial"/>
                <w:sz w:val="20"/>
                <w:szCs w:val="20"/>
              </w:rPr>
              <w:t>80% of students score 80% or better on Revenue Cycle Management Exam.</w:t>
            </w:r>
          </w:p>
        </w:tc>
      </w:tr>
      <w:tr w:rsidR="004C7267" w:rsidRPr="00210107" w14:paraId="1BB2A120"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8DFC7A3" w14:textId="77777777"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0DDABDDE" w14:textId="71B69015" w:rsidR="003C65F7" w:rsidRPr="003C65F7" w:rsidRDefault="003C65F7" w:rsidP="003C65F7">
            <w:pPr>
              <w:pStyle w:val="NoSpacing"/>
              <w:ind w:left="720"/>
              <w:rPr>
                <w:rFonts w:ascii="Arial" w:hAnsi="Arial" w:cs="Arial"/>
                <w:sz w:val="20"/>
                <w:szCs w:val="20"/>
              </w:rPr>
            </w:pPr>
            <w:r w:rsidRPr="003C65F7">
              <w:rPr>
                <w:rFonts w:ascii="Arial" w:hAnsi="Arial" w:cs="Arial"/>
                <w:sz w:val="20"/>
                <w:szCs w:val="20"/>
              </w:rPr>
              <w:t xml:space="preserve">Adjust curriculum to provide more interactive learning. Provide tutoring options to students upon request.  </w:t>
            </w:r>
          </w:p>
        </w:tc>
      </w:tr>
      <w:tr w:rsidR="00BE7B86" w:rsidRPr="00210107" w14:paraId="3BEB613A"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EDC1A4C"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14:paraId="4CE9AF00" w14:textId="7C8D7BC2" w:rsidR="00BE7B86" w:rsidRPr="00210107" w:rsidRDefault="00B1138B" w:rsidP="00B1138B">
            <w:pPr>
              <w:pStyle w:val="NoSpacing"/>
              <w:ind w:left="720"/>
              <w:rPr>
                <w:rFonts w:ascii="Arial" w:hAnsi="Arial" w:cs="Arial"/>
                <w:sz w:val="20"/>
                <w:szCs w:val="20"/>
              </w:rPr>
            </w:pPr>
            <w:r>
              <w:rPr>
                <w:rFonts w:ascii="Arial" w:hAnsi="Arial" w:cs="Arial"/>
                <w:sz w:val="20"/>
                <w:szCs w:val="20"/>
              </w:rPr>
              <w:t xml:space="preserve">Target </w:t>
            </w:r>
            <w:r w:rsidR="00963FE1">
              <w:rPr>
                <w:rFonts w:ascii="Arial" w:hAnsi="Arial" w:cs="Arial"/>
                <w:sz w:val="20"/>
                <w:szCs w:val="20"/>
              </w:rPr>
              <w:t xml:space="preserve">not </w:t>
            </w:r>
            <w:r>
              <w:rPr>
                <w:rFonts w:ascii="Arial" w:hAnsi="Arial" w:cs="Arial"/>
                <w:sz w:val="20"/>
                <w:szCs w:val="20"/>
              </w:rPr>
              <w:t>Met</w:t>
            </w:r>
            <w:r w:rsidR="00963FE1">
              <w:rPr>
                <w:rFonts w:ascii="Arial" w:hAnsi="Arial" w:cs="Arial"/>
                <w:sz w:val="20"/>
                <w:szCs w:val="20"/>
              </w:rPr>
              <w:t xml:space="preserve">. 53% of students scored above 80% in 2022 and 2023. See Table 2 Below. </w:t>
            </w:r>
          </w:p>
        </w:tc>
      </w:tr>
      <w:tr w:rsidR="00C76636" w:rsidRPr="00210107" w14:paraId="38CEC45F"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FFDB9D2" w14:textId="2105F5C6"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w:t>
            </w:r>
            <w:r w:rsidR="00B1138B">
              <w:rPr>
                <w:rFonts w:ascii="Arial" w:hAnsi="Arial" w:cs="Arial"/>
                <w:b/>
                <w:sz w:val="20"/>
                <w:szCs w:val="20"/>
              </w:rPr>
              <w:t>2</w:t>
            </w:r>
            <w:r w:rsidRPr="00210107">
              <w:rPr>
                <w:rFonts w:ascii="Arial" w:hAnsi="Arial" w:cs="Arial"/>
                <w:b/>
                <w:sz w:val="20"/>
                <w:szCs w:val="20"/>
              </w:rPr>
              <w:t>)</w:t>
            </w:r>
          </w:p>
          <w:p w14:paraId="53CE9FA1" w14:textId="5B6EDB88" w:rsidR="00C76636" w:rsidRPr="00210107" w:rsidRDefault="00131096" w:rsidP="0029062F">
            <w:pPr>
              <w:pStyle w:val="NoSpacing"/>
              <w:ind w:left="720"/>
              <w:rPr>
                <w:rFonts w:ascii="Arial" w:hAnsi="Arial" w:cs="Arial"/>
                <w:sz w:val="20"/>
                <w:szCs w:val="20"/>
              </w:rPr>
            </w:pPr>
            <w:r>
              <w:rPr>
                <w:rFonts w:ascii="Arial" w:hAnsi="Arial" w:cs="Arial"/>
                <w:sz w:val="20"/>
                <w:szCs w:val="20"/>
              </w:rPr>
              <w:t xml:space="preserve">HITT 2435 </w:t>
            </w:r>
            <w:r w:rsidR="002C6071">
              <w:rPr>
                <w:rFonts w:ascii="Arial" w:hAnsi="Arial" w:cs="Arial"/>
                <w:sz w:val="20"/>
                <w:szCs w:val="20"/>
              </w:rPr>
              <w:t xml:space="preserve">underwent significant change in 2019-2020 when the department implemented changes in compliance with new curricular competency standards were mandated by the </w:t>
            </w:r>
            <w:r w:rsidR="002C6071" w:rsidRPr="002C6071">
              <w:rPr>
                <w:rFonts w:ascii="Arial" w:hAnsi="Arial" w:cs="Arial"/>
                <w:sz w:val="20"/>
                <w:szCs w:val="20"/>
              </w:rPr>
              <w:t>Commission on Accreditation for Health Informatics and Information Management Education (CAHIIM)</w:t>
            </w:r>
            <w:r w:rsidR="002C6071">
              <w:rPr>
                <w:rFonts w:ascii="Arial" w:hAnsi="Arial" w:cs="Arial"/>
                <w:sz w:val="20"/>
                <w:szCs w:val="20"/>
              </w:rPr>
              <w:t xml:space="preserve">. HITT 1341, </w:t>
            </w:r>
            <w:r w:rsidR="002C6071" w:rsidRPr="002C6071">
              <w:rPr>
                <w:rFonts w:ascii="Arial" w:hAnsi="Arial" w:cs="Arial"/>
                <w:sz w:val="20"/>
                <w:szCs w:val="20"/>
              </w:rPr>
              <w:t>Coding and Classification Systems</w:t>
            </w:r>
            <w:r w:rsidR="002C6071">
              <w:rPr>
                <w:rFonts w:ascii="Arial" w:hAnsi="Arial" w:cs="Arial"/>
                <w:sz w:val="20"/>
                <w:szCs w:val="20"/>
              </w:rPr>
              <w:t xml:space="preserve">, was eliminated. HITT 2435 (Coding and Reimbursement Methodologies) became the first coding course for students. It was also during this CIP period the Surgical Assisting program integrated HITT 2435 into their program curriculum. </w:t>
            </w:r>
            <w:r w:rsidR="00A560C6">
              <w:rPr>
                <w:rFonts w:ascii="Arial" w:hAnsi="Arial" w:cs="Arial"/>
                <w:sz w:val="20"/>
                <w:szCs w:val="20"/>
              </w:rPr>
              <w:t>HITT-2435 does not have any prerequisites however we have found that students that are interested in pursuing Health Information Management as a field of study do not do as well in a course such as HITT 2435. In Spring 202</w:t>
            </w:r>
            <w:r w:rsidR="00935D9B">
              <w:rPr>
                <w:rFonts w:ascii="Arial" w:hAnsi="Arial" w:cs="Arial"/>
                <w:sz w:val="20"/>
                <w:szCs w:val="20"/>
              </w:rPr>
              <w:t>3</w:t>
            </w:r>
            <w:r w:rsidR="00A560C6">
              <w:rPr>
                <w:rFonts w:ascii="Arial" w:hAnsi="Arial" w:cs="Arial"/>
                <w:sz w:val="20"/>
                <w:szCs w:val="20"/>
              </w:rPr>
              <w:t xml:space="preserve"> </w:t>
            </w:r>
            <w:r w:rsidR="00935D9B">
              <w:rPr>
                <w:rFonts w:ascii="Arial" w:hAnsi="Arial" w:cs="Arial"/>
                <w:sz w:val="20"/>
                <w:szCs w:val="20"/>
              </w:rPr>
              <w:t>Surgical Assisting</w:t>
            </w:r>
            <w:r w:rsidR="00935D9B">
              <w:rPr>
                <w:rFonts w:ascii="Arial" w:hAnsi="Arial" w:cs="Arial"/>
                <w:sz w:val="20"/>
                <w:szCs w:val="20"/>
              </w:rPr>
              <w:t xml:space="preserve"> was given their own section of HITT 2435. 70% of students </w:t>
            </w:r>
            <w:r w:rsidR="00935D9B" w:rsidRPr="00935D9B">
              <w:rPr>
                <w:rFonts w:ascii="Arial" w:hAnsi="Arial" w:cs="Arial"/>
                <w:sz w:val="20"/>
                <w:szCs w:val="20"/>
              </w:rPr>
              <w:t>scored above 80% in</w:t>
            </w:r>
            <w:r w:rsidR="00935D9B">
              <w:rPr>
                <w:rFonts w:ascii="Arial" w:hAnsi="Arial" w:cs="Arial"/>
                <w:sz w:val="20"/>
                <w:szCs w:val="20"/>
              </w:rPr>
              <w:t xml:space="preserve"> the Spring course that did not contain Surgical assisting students. </w:t>
            </w:r>
          </w:p>
        </w:tc>
      </w:tr>
      <w:tr w:rsidR="00C76636" w:rsidRPr="00210107" w14:paraId="7575198C"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CAEF887" w14:textId="77777777"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14:paraId="6F504507" w14:textId="76952847" w:rsidR="00935D9B" w:rsidRPr="00935D9B" w:rsidRDefault="00935D9B" w:rsidP="00935D9B">
            <w:pPr>
              <w:pStyle w:val="NoSpacing"/>
              <w:ind w:left="720"/>
              <w:rPr>
                <w:rFonts w:ascii="Arial" w:hAnsi="Arial" w:cs="Arial"/>
                <w:sz w:val="20"/>
                <w:szCs w:val="20"/>
              </w:rPr>
            </w:pPr>
            <w:r w:rsidRPr="00935D9B">
              <w:rPr>
                <w:rFonts w:ascii="Arial" w:hAnsi="Arial" w:cs="Arial"/>
                <w:sz w:val="20"/>
                <w:szCs w:val="20"/>
              </w:rPr>
              <w:t>The faculty have implemented live Zoom sessions that occur weekly and our recorded for students that cannot attend.</w:t>
            </w:r>
            <w:r>
              <w:rPr>
                <w:rFonts w:ascii="Arial" w:hAnsi="Arial" w:cs="Arial"/>
                <w:sz w:val="20"/>
                <w:szCs w:val="20"/>
              </w:rPr>
              <w:t xml:space="preserve"> </w:t>
            </w:r>
            <w:r w:rsidR="00642E23">
              <w:rPr>
                <w:rFonts w:ascii="Arial" w:hAnsi="Arial" w:cs="Arial"/>
                <w:sz w:val="20"/>
                <w:szCs w:val="20"/>
              </w:rPr>
              <w:t>Zoom sessions do not replace</w:t>
            </w:r>
            <w:r>
              <w:rPr>
                <w:rFonts w:ascii="Arial" w:hAnsi="Arial" w:cs="Arial"/>
                <w:sz w:val="20"/>
                <w:szCs w:val="20"/>
              </w:rPr>
              <w:t xml:space="preserve"> </w:t>
            </w:r>
            <w:r w:rsidR="00642E23">
              <w:rPr>
                <w:rFonts w:ascii="Arial" w:hAnsi="Arial" w:cs="Arial"/>
                <w:sz w:val="20"/>
                <w:szCs w:val="20"/>
              </w:rPr>
              <w:t>our regularly</w:t>
            </w:r>
            <w:r>
              <w:rPr>
                <w:rFonts w:ascii="Arial" w:hAnsi="Arial" w:cs="Arial"/>
                <w:sz w:val="20"/>
                <w:szCs w:val="20"/>
              </w:rPr>
              <w:t xml:space="preserve"> scheduled </w:t>
            </w:r>
            <w:r w:rsidR="00642E23">
              <w:rPr>
                <w:rFonts w:ascii="Arial" w:hAnsi="Arial" w:cs="Arial"/>
                <w:sz w:val="20"/>
                <w:szCs w:val="20"/>
              </w:rPr>
              <w:t xml:space="preserve">office hours. Students who cannot attend Zoom sessions or office can also schedule one-on-one tutoring sessions with faculty. The program director and faculty have been working with various publishers and vendors to find the right balance of resources for students and faculty that support engagement in online learning and help simulate real-world cases to give students the opportunity master necessary skills. </w:t>
            </w:r>
          </w:p>
        </w:tc>
      </w:tr>
    </w:tbl>
    <w:p w14:paraId="28620161" w14:textId="30609F64" w:rsidR="007F4753" w:rsidRDefault="007F4753" w:rsidP="007F4753">
      <w:pPr>
        <w:tabs>
          <w:tab w:val="left" w:pos="690"/>
          <w:tab w:val="left" w:pos="4575"/>
        </w:tabs>
      </w:pPr>
    </w:p>
    <w:p w14:paraId="1B7CAB1B" w14:textId="77777777" w:rsidR="00B1138B" w:rsidRDefault="00B1138B" w:rsidP="007F4753">
      <w:pPr>
        <w:tabs>
          <w:tab w:val="left" w:pos="690"/>
          <w:tab w:val="left" w:pos="4575"/>
        </w:tabs>
        <w:rPr>
          <w:b/>
        </w:rPr>
      </w:pPr>
    </w:p>
    <w:p w14:paraId="21CD9B01" w14:textId="77777777" w:rsidR="00B1138B" w:rsidRDefault="00B1138B" w:rsidP="007F4753">
      <w:pPr>
        <w:tabs>
          <w:tab w:val="left" w:pos="690"/>
          <w:tab w:val="left" w:pos="4575"/>
        </w:tabs>
        <w:rPr>
          <w:b/>
        </w:rPr>
      </w:pPr>
    </w:p>
    <w:p w14:paraId="52198FB5" w14:textId="77777777" w:rsidR="00B1138B" w:rsidRDefault="00B1138B" w:rsidP="007F4753">
      <w:pPr>
        <w:tabs>
          <w:tab w:val="left" w:pos="690"/>
          <w:tab w:val="left" w:pos="4575"/>
        </w:tabs>
        <w:rPr>
          <w:b/>
        </w:rPr>
      </w:pPr>
    </w:p>
    <w:p w14:paraId="6ED0030B" w14:textId="77777777" w:rsidR="00B1138B" w:rsidRDefault="00B1138B" w:rsidP="007F4753">
      <w:pPr>
        <w:tabs>
          <w:tab w:val="left" w:pos="690"/>
          <w:tab w:val="left" w:pos="4575"/>
        </w:tabs>
        <w:rPr>
          <w:b/>
        </w:rPr>
      </w:pPr>
    </w:p>
    <w:p w14:paraId="67C5D6A0" w14:textId="77777777" w:rsidR="00B1138B" w:rsidRDefault="00B1138B" w:rsidP="007F4753">
      <w:pPr>
        <w:tabs>
          <w:tab w:val="left" w:pos="690"/>
          <w:tab w:val="left" w:pos="4575"/>
        </w:tabs>
        <w:rPr>
          <w:b/>
        </w:rPr>
      </w:pPr>
    </w:p>
    <w:p w14:paraId="3A9DB2CE" w14:textId="77777777" w:rsidR="00B1138B" w:rsidRDefault="00B1138B" w:rsidP="007F4753">
      <w:pPr>
        <w:tabs>
          <w:tab w:val="left" w:pos="690"/>
          <w:tab w:val="left" w:pos="4575"/>
        </w:tabs>
        <w:rPr>
          <w:b/>
        </w:rPr>
      </w:pPr>
    </w:p>
    <w:p w14:paraId="38345147" w14:textId="77777777" w:rsidR="00B1138B" w:rsidRDefault="00B1138B" w:rsidP="007F4753">
      <w:pPr>
        <w:tabs>
          <w:tab w:val="left" w:pos="690"/>
          <w:tab w:val="left" w:pos="4575"/>
        </w:tabs>
        <w:rPr>
          <w:b/>
        </w:rPr>
      </w:pPr>
    </w:p>
    <w:p w14:paraId="1EF3DC56" w14:textId="77777777" w:rsidR="00B1138B" w:rsidRDefault="00B1138B" w:rsidP="007F4753">
      <w:pPr>
        <w:tabs>
          <w:tab w:val="left" w:pos="690"/>
          <w:tab w:val="left" w:pos="4575"/>
        </w:tabs>
        <w:rPr>
          <w:b/>
        </w:rPr>
      </w:pPr>
    </w:p>
    <w:p w14:paraId="3D6FFDED" w14:textId="77777777" w:rsidR="00B1138B" w:rsidRDefault="00B1138B" w:rsidP="007F4753">
      <w:pPr>
        <w:tabs>
          <w:tab w:val="left" w:pos="690"/>
          <w:tab w:val="left" w:pos="4575"/>
        </w:tabs>
        <w:rPr>
          <w:b/>
        </w:rPr>
      </w:pPr>
    </w:p>
    <w:p w14:paraId="56CE7C4A" w14:textId="77777777" w:rsidR="00B1138B" w:rsidRDefault="00B1138B" w:rsidP="007F4753">
      <w:pPr>
        <w:tabs>
          <w:tab w:val="left" w:pos="690"/>
          <w:tab w:val="left" w:pos="4575"/>
        </w:tabs>
        <w:rPr>
          <w:b/>
        </w:rPr>
      </w:pPr>
    </w:p>
    <w:p w14:paraId="05CF84A4" w14:textId="0C6D43CB" w:rsidR="0067689A" w:rsidRDefault="00DF0718" w:rsidP="007F4753">
      <w:pPr>
        <w:tabs>
          <w:tab w:val="left" w:pos="690"/>
          <w:tab w:val="left" w:pos="4575"/>
        </w:tabs>
      </w:pPr>
      <w:r w:rsidRPr="00DF0718">
        <w:rPr>
          <w:b/>
        </w:rPr>
        <w:t>Table 1.</w:t>
      </w:r>
      <w:r>
        <w:t xml:space="preserve"> Outcome 1 Data</w:t>
      </w:r>
    </w:p>
    <w:tbl>
      <w:tblPr>
        <w:tblW w:w="11540" w:type="dxa"/>
        <w:tblLook w:val="04A0" w:firstRow="1" w:lastRow="0" w:firstColumn="1" w:lastColumn="0" w:noHBand="0" w:noVBand="1"/>
      </w:tblPr>
      <w:tblGrid>
        <w:gridCol w:w="681"/>
        <w:gridCol w:w="1459"/>
        <w:gridCol w:w="441"/>
        <w:gridCol w:w="440"/>
        <w:gridCol w:w="334"/>
        <w:gridCol w:w="352"/>
        <w:gridCol w:w="440"/>
        <w:gridCol w:w="412"/>
        <w:gridCol w:w="712"/>
        <w:gridCol w:w="712"/>
        <w:gridCol w:w="518"/>
        <w:gridCol w:w="518"/>
        <w:gridCol w:w="712"/>
        <w:gridCol w:w="518"/>
        <w:gridCol w:w="2002"/>
        <w:gridCol w:w="1451"/>
      </w:tblGrid>
      <w:tr w:rsidR="00DF0718" w:rsidRPr="00DF0718" w14:paraId="1225CBDC" w14:textId="77777777" w:rsidTr="00DF0718">
        <w:trPr>
          <w:trHeight w:val="300"/>
        </w:trPr>
        <w:tc>
          <w:tcPr>
            <w:tcW w:w="214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48396A3" w14:textId="77777777" w:rsidR="00DF0718" w:rsidRPr="00DF0718" w:rsidRDefault="00DF0718" w:rsidP="00DF0718">
            <w:pPr>
              <w:spacing w:after="0" w:line="240" w:lineRule="auto"/>
              <w:rPr>
                <w:rFonts w:ascii="Calibri" w:eastAsia="Times New Roman" w:hAnsi="Calibri" w:cs="Calibri"/>
                <w:b/>
                <w:bCs/>
                <w:color w:val="000000"/>
              </w:rPr>
            </w:pPr>
            <w:r w:rsidRPr="00DF0718">
              <w:rPr>
                <w:rFonts w:ascii="Calibri" w:eastAsia="Times New Roman" w:hAnsi="Calibri" w:cs="Calibri"/>
                <w:b/>
                <w:bCs/>
                <w:color w:val="000000"/>
              </w:rPr>
              <w:t>HITT-1311</w:t>
            </w:r>
          </w:p>
        </w:tc>
        <w:tc>
          <w:tcPr>
            <w:tcW w:w="9400" w:type="dxa"/>
            <w:gridSpan w:val="14"/>
            <w:tcBorders>
              <w:top w:val="single" w:sz="8" w:space="0" w:color="auto"/>
              <w:left w:val="nil"/>
              <w:bottom w:val="single" w:sz="4" w:space="0" w:color="auto"/>
              <w:right w:val="single" w:sz="8" w:space="0" w:color="000000"/>
            </w:tcBorders>
            <w:shd w:val="clear" w:color="auto" w:fill="auto"/>
            <w:noWrap/>
            <w:vAlign w:val="bottom"/>
            <w:hideMark/>
          </w:tcPr>
          <w:p w14:paraId="7736F36E" w14:textId="77777777" w:rsidR="00DF0718" w:rsidRPr="00DF0718" w:rsidRDefault="00DF0718" w:rsidP="00DF0718">
            <w:pPr>
              <w:spacing w:after="0" w:line="240" w:lineRule="auto"/>
              <w:rPr>
                <w:rFonts w:ascii="Calibri" w:eastAsia="Times New Roman" w:hAnsi="Calibri" w:cs="Calibri"/>
                <w:color w:val="000000"/>
              </w:rPr>
            </w:pPr>
            <w:r w:rsidRPr="00DF0718">
              <w:rPr>
                <w:rFonts w:ascii="Calibri" w:eastAsia="Times New Roman" w:hAnsi="Calibri" w:cs="Calibri"/>
                <w:color w:val="000000"/>
              </w:rPr>
              <w:t>Health Information Systems</w:t>
            </w:r>
          </w:p>
        </w:tc>
      </w:tr>
      <w:tr w:rsidR="00DF0718" w:rsidRPr="00DF0718" w14:paraId="4B724116" w14:textId="77777777" w:rsidTr="00DF0718">
        <w:trPr>
          <w:trHeight w:val="300"/>
        </w:trPr>
        <w:tc>
          <w:tcPr>
            <w:tcW w:w="681" w:type="dxa"/>
            <w:tcBorders>
              <w:top w:val="nil"/>
              <w:left w:val="single" w:sz="8" w:space="0" w:color="auto"/>
              <w:bottom w:val="single" w:sz="4" w:space="0" w:color="auto"/>
              <w:right w:val="single" w:sz="4" w:space="0" w:color="auto"/>
            </w:tcBorders>
            <w:shd w:val="clear" w:color="auto" w:fill="auto"/>
            <w:noWrap/>
            <w:vAlign w:val="bottom"/>
            <w:hideMark/>
          </w:tcPr>
          <w:p w14:paraId="4F0A6501" w14:textId="77777777" w:rsidR="00DF0718" w:rsidRPr="00DF0718" w:rsidRDefault="00DF0718" w:rsidP="00DF0718">
            <w:pPr>
              <w:spacing w:after="0" w:line="240" w:lineRule="auto"/>
              <w:rPr>
                <w:rFonts w:ascii="Calibri" w:eastAsia="Times New Roman" w:hAnsi="Calibri" w:cs="Calibri"/>
                <w:color w:val="000000"/>
              </w:rPr>
            </w:pPr>
            <w:r w:rsidRPr="00DF0718">
              <w:rPr>
                <w:rFonts w:ascii="Calibri" w:eastAsia="Times New Roman" w:hAnsi="Calibri" w:cs="Calibri"/>
                <w:color w:val="000000"/>
              </w:rPr>
              <w:t> </w:t>
            </w:r>
          </w:p>
        </w:tc>
        <w:tc>
          <w:tcPr>
            <w:tcW w:w="1459" w:type="dxa"/>
            <w:tcBorders>
              <w:top w:val="nil"/>
              <w:left w:val="nil"/>
              <w:bottom w:val="single" w:sz="4" w:space="0" w:color="auto"/>
              <w:right w:val="single" w:sz="4" w:space="0" w:color="auto"/>
            </w:tcBorders>
            <w:shd w:val="clear" w:color="auto" w:fill="auto"/>
            <w:noWrap/>
            <w:vAlign w:val="bottom"/>
            <w:hideMark/>
          </w:tcPr>
          <w:p w14:paraId="5CD1A609" w14:textId="77777777" w:rsidR="00DF0718" w:rsidRPr="00DF0718" w:rsidRDefault="00DF0718" w:rsidP="00DF0718">
            <w:pPr>
              <w:spacing w:after="0" w:line="240" w:lineRule="auto"/>
              <w:rPr>
                <w:rFonts w:ascii="Calibri" w:eastAsia="Times New Roman" w:hAnsi="Calibri" w:cs="Calibri"/>
                <w:color w:val="000000"/>
              </w:rPr>
            </w:pPr>
            <w:r w:rsidRPr="00DF0718">
              <w:rPr>
                <w:rFonts w:ascii="Calibri" w:eastAsia="Times New Roman" w:hAnsi="Calibri" w:cs="Calibri"/>
                <w:color w:val="000000"/>
              </w:rPr>
              <w:t> </w:t>
            </w:r>
          </w:p>
        </w:tc>
        <w:tc>
          <w:tcPr>
            <w:tcW w:w="2257" w:type="dxa"/>
            <w:gridSpan w:val="6"/>
            <w:tcBorders>
              <w:top w:val="single" w:sz="4" w:space="0" w:color="auto"/>
              <w:left w:val="nil"/>
              <w:bottom w:val="single" w:sz="4" w:space="0" w:color="auto"/>
              <w:right w:val="single" w:sz="4" w:space="0" w:color="auto"/>
            </w:tcBorders>
            <w:shd w:val="clear" w:color="auto" w:fill="auto"/>
            <w:noWrap/>
            <w:vAlign w:val="bottom"/>
            <w:hideMark/>
          </w:tcPr>
          <w:p w14:paraId="71DB9CD4"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Grade Assigned</w:t>
            </w:r>
          </w:p>
        </w:tc>
        <w:tc>
          <w:tcPr>
            <w:tcW w:w="3690" w:type="dxa"/>
            <w:gridSpan w:val="6"/>
            <w:tcBorders>
              <w:top w:val="single" w:sz="4" w:space="0" w:color="auto"/>
              <w:left w:val="nil"/>
              <w:bottom w:val="single" w:sz="4" w:space="0" w:color="auto"/>
              <w:right w:val="single" w:sz="4" w:space="0" w:color="auto"/>
            </w:tcBorders>
            <w:shd w:val="clear" w:color="auto" w:fill="auto"/>
            <w:noWrap/>
            <w:vAlign w:val="bottom"/>
            <w:hideMark/>
          </w:tcPr>
          <w:p w14:paraId="111C70FF"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Grade Distribution</w:t>
            </w:r>
          </w:p>
        </w:tc>
        <w:tc>
          <w:tcPr>
            <w:tcW w:w="2002" w:type="dxa"/>
            <w:vMerge w:val="restart"/>
            <w:tcBorders>
              <w:top w:val="nil"/>
              <w:left w:val="single" w:sz="4" w:space="0" w:color="auto"/>
              <w:bottom w:val="single" w:sz="4" w:space="0" w:color="auto"/>
              <w:right w:val="single" w:sz="4" w:space="0" w:color="auto"/>
            </w:tcBorders>
            <w:shd w:val="clear" w:color="auto" w:fill="auto"/>
            <w:vAlign w:val="bottom"/>
            <w:hideMark/>
          </w:tcPr>
          <w:p w14:paraId="0B27A368"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Completion Rate</w:t>
            </w:r>
          </w:p>
        </w:tc>
        <w:tc>
          <w:tcPr>
            <w:tcW w:w="1451" w:type="dxa"/>
            <w:vMerge w:val="restart"/>
            <w:tcBorders>
              <w:top w:val="nil"/>
              <w:left w:val="single" w:sz="4" w:space="0" w:color="auto"/>
              <w:bottom w:val="single" w:sz="4" w:space="0" w:color="auto"/>
              <w:right w:val="single" w:sz="8" w:space="0" w:color="auto"/>
            </w:tcBorders>
            <w:shd w:val="clear" w:color="auto" w:fill="auto"/>
            <w:vAlign w:val="bottom"/>
            <w:hideMark/>
          </w:tcPr>
          <w:p w14:paraId="0AB48C2D"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Success Rate</w:t>
            </w:r>
          </w:p>
        </w:tc>
      </w:tr>
      <w:tr w:rsidR="00DF0718" w:rsidRPr="00DF0718" w14:paraId="557538AA" w14:textId="77777777" w:rsidTr="00DF0718">
        <w:trPr>
          <w:trHeight w:val="300"/>
        </w:trPr>
        <w:tc>
          <w:tcPr>
            <w:tcW w:w="681" w:type="dxa"/>
            <w:tcBorders>
              <w:top w:val="nil"/>
              <w:left w:val="single" w:sz="8" w:space="0" w:color="auto"/>
              <w:bottom w:val="single" w:sz="4" w:space="0" w:color="auto"/>
              <w:right w:val="single" w:sz="4" w:space="0" w:color="auto"/>
            </w:tcBorders>
            <w:shd w:val="clear" w:color="auto" w:fill="auto"/>
            <w:noWrap/>
            <w:vAlign w:val="bottom"/>
            <w:hideMark/>
          </w:tcPr>
          <w:p w14:paraId="7937BF4E"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Year</w:t>
            </w:r>
          </w:p>
        </w:tc>
        <w:tc>
          <w:tcPr>
            <w:tcW w:w="1459" w:type="dxa"/>
            <w:tcBorders>
              <w:top w:val="nil"/>
              <w:left w:val="nil"/>
              <w:bottom w:val="single" w:sz="4" w:space="0" w:color="auto"/>
              <w:right w:val="single" w:sz="4" w:space="0" w:color="auto"/>
            </w:tcBorders>
            <w:shd w:val="clear" w:color="auto" w:fill="auto"/>
            <w:noWrap/>
            <w:vAlign w:val="bottom"/>
            <w:hideMark/>
          </w:tcPr>
          <w:p w14:paraId="6AB31D20"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Enrollment</w:t>
            </w:r>
          </w:p>
        </w:tc>
        <w:tc>
          <w:tcPr>
            <w:tcW w:w="441" w:type="dxa"/>
            <w:tcBorders>
              <w:top w:val="nil"/>
              <w:left w:val="nil"/>
              <w:bottom w:val="single" w:sz="4" w:space="0" w:color="auto"/>
              <w:right w:val="single" w:sz="4" w:space="0" w:color="auto"/>
            </w:tcBorders>
            <w:shd w:val="clear" w:color="auto" w:fill="auto"/>
            <w:noWrap/>
            <w:vAlign w:val="bottom"/>
            <w:hideMark/>
          </w:tcPr>
          <w:p w14:paraId="74715653"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A</w:t>
            </w:r>
          </w:p>
        </w:tc>
        <w:tc>
          <w:tcPr>
            <w:tcW w:w="440" w:type="dxa"/>
            <w:tcBorders>
              <w:top w:val="nil"/>
              <w:left w:val="nil"/>
              <w:bottom w:val="single" w:sz="4" w:space="0" w:color="auto"/>
              <w:right w:val="single" w:sz="4" w:space="0" w:color="auto"/>
            </w:tcBorders>
            <w:shd w:val="clear" w:color="auto" w:fill="auto"/>
            <w:noWrap/>
            <w:vAlign w:val="bottom"/>
            <w:hideMark/>
          </w:tcPr>
          <w:p w14:paraId="3B09981A"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B</w:t>
            </w:r>
          </w:p>
        </w:tc>
        <w:tc>
          <w:tcPr>
            <w:tcW w:w="256" w:type="dxa"/>
            <w:tcBorders>
              <w:top w:val="nil"/>
              <w:left w:val="nil"/>
              <w:bottom w:val="single" w:sz="4" w:space="0" w:color="auto"/>
              <w:right w:val="single" w:sz="4" w:space="0" w:color="auto"/>
            </w:tcBorders>
            <w:shd w:val="clear" w:color="auto" w:fill="auto"/>
            <w:noWrap/>
            <w:vAlign w:val="bottom"/>
            <w:hideMark/>
          </w:tcPr>
          <w:p w14:paraId="7A1CF149"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C</w:t>
            </w:r>
          </w:p>
        </w:tc>
        <w:tc>
          <w:tcPr>
            <w:tcW w:w="288" w:type="dxa"/>
            <w:tcBorders>
              <w:top w:val="nil"/>
              <w:left w:val="nil"/>
              <w:bottom w:val="single" w:sz="4" w:space="0" w:color="auto"/>
              <w:right w:val="single" w:sz="4" w:space="0" w:color="auto"/>
            </w:tcBorders>
            <w:shd w:val="clear" w:color="auto" w:fill="auto"/>
            <w:noWrap/>
            <w:vAlign w:val="bottom"/>
            <w:hideMark/>
          </w:tcPr>
          <w:p w14:paraId="4361878A"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D</w:t>
            </w:r>
          </w:p>
        </w:tc>
        <w:tc>
          <w:tcPr>
            <w:tcW w:w="440" w:type="dxa"/>
            <w:tcBorders>
              <w:top w:val="nil"/>
              <w:left w:val="nil"/>
              <w:bottom w:val="single" w:sz="4" w:space="0" w:color="auto"/>
              <w:right w:val="single" w:sz="4" w:space="0" w:color="auto"/>
            </w:tcBorders>
            <w:shd w:val="clear" w:color="auto" w:fill="auto"/>
            <w:noWrap/>
            <w:vAlign w:val="bottom"/>
            <w:hideMark/>
          </w:tcPr>
          <w:p w14:paraId="0F998317"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F</w:t>
            </w:r>
          </w:p>
        </w:tc>
        <w:tc>
          <w:tcPr>
            <w:tcW w:w="392" w:type="dxa"/>
            <w:tcBorders>
              <w:top w:val="nil"/>
              <w:left w:val="nil"/>
              <w:bottom w:val="single" w:sz="4" w:space="0" w:color="auto"/>
              <w:right w:val="single" w:sz="4" w:space="0" w:color="auto"/>
            </w:tcBorders>
            <w:shd w:val="clear" w:color="auto" w:fill="auto"/>
            <w:noWrap/>
            <w:vAlign w:val="bottom"/>
            <w:hideMark/>
          </w:tcPr>
          <w:p w14:paraId="0F46C78D"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W</w:t>
            </w:r>
          </w:p>
        </w:tc>
        <w:tc>
          <w:tcPr>
            <w:tcW w:w="712" w:type="dxa"/>
            <w:tcBorders>
              <w:top w:val="nil"/>
              <w:left w:val="nil"/>
              <w:bottom w:val="single" w:sz="4" w:space="0" w:color="auto"/>
              <w:right w:val="single" w:sz="4" w:space="0" w:color="auto"/>
            </w:tcBorders>
            <w:shd w:val="clear" w:color="auto" w:fill="auto"/>
            <w:noWrap/>
            <w:vAlign w:val="bottom"/>
            <w:hideMark/>
          </w:tcPr>
          <w:p w14:paraId="2962168F"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A</w:t>
            </w:r>
          </w:p>
        </w:tc>
        <w:tc>
          <w:tcPr>
            <w:tcW w:w="712" w:type="dxa"/>
            <w:tcBorders>
              <w:top w:val="nil"/>
              <w:left w:val="nil"/>
              <w:bottom w:val="single" w:sz="4" w:space="0" w:color="auto"/>
              <w:right w:val="single" w:sz="4" w:space="0" w:color="auto"/>
            </w:tcBorders>
            <w:shd w:val="clear" w:color="auto" w:fill="auto"/>
            <w:noWrap/>
            <w:vAlign w:val="bottom"/>
            <w:hideMark/>
          </w:tcPr>
          <w:p w14:paraId="3308377A"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B</w:t>
            </w:r>
          </w:p>
        </w:tc>
        <w:tc>
          <w:tcPr>
            <w:tcW w:w="518" w:type="dxa"/>
            <w:tcBorders>
              <w:top w:val="nil"/>
              <w:left w:val="nil"/>
              <w:bottom w:val="single" w:sz="4" w:space="0" w:color="auto"/>
              <w:right w:val="single" w:sz="4" w:space="0" w:color="auto"/>
            </w:tcBorders>
            <w:shd w:val="clear" w:color="auto" w:fill="auto"/>
            <w:noWrap/>
            <w:vAlign w:val="bottom"/>
            <w:hideMark/>
          </w:tcPr>
          <w:p w14:paraId="5D4520C1"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C</w:t>
            </w:r>
          </w:p>
        </w:tc>
        <w:tc>
          <w:tcPr>
            <w:tcW w:w="518" w:type="dxa"/>
            <w:tcBorders>
              <w:top w:val="nil"/>
              <w:left w:val="nil"/>
              <w:bottom w:val="single" w:sz="4" w:space="0" w:color="auto"/>
              <w:right w:val="single" w:sz="4" w:space="0" w:color="auto"/>
            </w:tcBorders>
            <w:shd w:val="clear" w:color="auto" w:fill="auto"/>
            <w:noWrap/>
            <w:vAlign w:val="bottom"/>
            <w:hideMark/>
          </w:tcPr>
          <w:p w14:paraId="4006795C"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D</w:t>
            </w:r>
          </w:p>
        </w:tc>
        <w:tc>
          <w:tcPr>
            <w:tcW w:w="712" w:type="dxa"/>
            <w:tcBorders>
              <w:top w:val="nil"/>
              <w:left w:val="nil"/>
              <w:bottom w:val="single" w:sz="4" w:space="0" w:color="auto"/>
              <w:right w:val="single" w:sz="4" w:space="0" w:color="auto"/>
            </w:tcBorders>
            <w:shd w:val="clear" w:color="auto" w:fill="auto"/>
            <w:noWrap/>
            <w:vAlign w:val="bottom"/>
            <w:hideMark/>
          </w:tcPr>
          <w:p w14:paraId="536A91D1"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F</w:t>
            </w:r>
          </w:p>
        </w:tc>
        <w:tc>
          <w:tcPr>
            <w:tcW w:w="518" w:type="dxa"/>
            <w:tcBorders>
              <w:top w:val="nil"/>
              <w:left w:val="nil"/>
              <w:bottom w:val="single" w:sz="4" w:space="0" w:color="auto"/>
              <w:right w:val="single" w:sz="4" w:space="0" w:color="auto"/>
            </w:tcBorders>
            <w:shd w:val="clear" w:color="auto" w:fill="auto"/>
            <w:noWrap/>
            <w:vAlign w:val="bottom"/>
            <w:hideMark/>
          </w:tcPr>
          <w:p w14:paraId="3A68DF22"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W</w:t>
            </w:r>
          </w:p>
        </w:tc>
        <w:tc>
          <w:tcPr>
            <w:tcW w:w="2002" w:type="dxa"/>
            <w:vMerge/>
            <w:tcBorders>
              <w:top w:val="nil"/>
              <w:left w:val="single" w:sz="4" w:space="0" w:color="auto"/>
              <w:bottom w:val="single" w:sz="4" w:space="0" w:color="auto"/>
              <w:right w:val="single" w:sz="4" w:space="0" w:color="auto"/>
            </w:tcBorders>
            <w:vAlign w:val="center"/>
            <w:hideMark/>
          </w:tcPr>
          <w:p w14:paraId="6444FDE1" w14:textId="77777777" w:rsidR="00DF0718" w:rsidRPr="00DF0718" w:rsidRDefault="00DF0718" w:rsidP="00DF0718">
            <w:pPr>
              <w:spacing w:after="0" w:line="240" w:lineRule="auto"/>
              <w:rPr>
                <w:rFonts w:ascii="Calibri" w:eastAsia="Times New Roman" w:hAnsi="Calibri" w:cs="Calibri"/>
                <w:color w:val="000000"/>
              </w:rPr>
            </w:pPr>
          </w:p>
        </w:tc>
        <w:tc>
          <w:tcPr>
            <w:tcW w:w="1451" w:type="dxa"/>
            <w:vMerge/>
            <w:tcBorders>
              <w:top w:val="nil"/>
              <w:left w:val="single" w:sz="4" w:space="0" w:color="auto"/>
              <w:bottom w:val="single" w:sz="4" w:space="0" w:color="auto"/>
              <w:right w:val="single" w:sz="8" w:space="0" w:color="auto"/>
            </w:tcBorders>
            <w:vAlign w:val="center"/>
            <w:hideMark/>
          </w:tcPr>
          <w:p w14:paraId="45CC9B79" w14:textId="77777777" w:rsidR="00DF0718" w:rsidRPr="00DF0718" w:rsidRDefault="00DF0718" w:rsidP="00DF0718">
            <w:pPr>
              <w:spacing w:after="0" w:line="240" w:lineRule="auto"/>
              <w:rPr>
                <w:rFonts w:ascii="Calibri" w:eastAsia="Times New Roman" w:hAnsi="Calibri" w:cs="Calibri"/>
                <w:color w:val="000000"/>
              </w:rPr>
            </w:pPr>
          </w:p>
        </w:tc>
      </w:tr>
      <w:tr w:rsidR="00DF0718" w:rsidRPr="00DF0718" w14:paraId="2B1CBA97" w14:textId="77777777" w:rsidTr="00DF0718">
        <w:trPr>
          <w:trHeight w:val="300"/>
        </w:trPr>
        <w:tc>
          <w:tcPr>
            <w:tcW w:w="681" w:type="dxa"/>
            <w:tcBorders>
              <w:top w:val="nil"/>
              <w:left w:val="single" w:sz="8" w:space="0" w:color="auto"/>
              <w:bottom w:val="single" w:sz="4" w:space="0" w:color="auto"/>
              <w:right w:val="single" w:sz="4" w:space="0" w:color="auto"/>
            </w:tcBorders>
            <w:shd w:val="clear" w:color="auto" w:fill="auto"/>
            <w:noWrap/>
            <w:vAlign w:val="bottom"/>
            <w:hideMark/>
          </w:tcPr>
          <w:p w14:paraId="0D0BA515"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2021</w:t>
            </w:r>
          </w:p>
        </w:tc>
        <w:tc>
          <w:tcPr>
            <w:tcW w:w="1459" w:type="dxa"/>
            <w:tcBorders>
              <w:top w:val="nil"/>
              <w:left w:val="nil"/>
              <w:bottom w:val="single" w:sz="4" w:space="0" w:color="auto"/>
              <w:right w:val="single" w:sz="4" w:space="0" w:color="auto"/>
            </w:tcBorders>
            <w:shd w:val="clear" w:color="auto" w:fill="auto"/>
            <w:noWrap/>
            <w:vAlign w:val="bottom"/>
            <w:hideMark/>
          </w:tcPr>
          <w:p w14:paraId="12C8C982"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131</w:t>
            </w:r>
          </w:p>
        </w:tc>
        <w:tc>
          <w:tcPr>
            <w:tcW w:w="441" w:type="dxa"/>
            <w:tcBorders>
              <w:top w:val="nil"/>
              <w:left w:val="nil"/>
              <w:bottom w:val="single" w:sz="4" w:space="0" w:color="auto"/>
              <w:right w:val="single" w:sz="4" w:space="0" w:color="auto"/>
            </w:tcBorders>
            <w:shd w:val="clear" w:color="auto" w:fill="auto"/>
            <w:noWrap/>
            <w:vAlign w:val="bottom"/>
            <w:hideMark/>
          </w:tcPr>
          <w:p w14:paraId="3BE74084"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71</w:t>
            </w:r>
          </w:p>
        </w:tc>
        <w:tc>
          <w:tcPr>
            <w:tcW w:w="440" w:type="dxa"/>
            <w:tcBorders>
              <w:top w:val="nil"/>
              <w:left w:val="nil"/>
              <w:bottom w:val="single" w:sz="4" w:space="0" w:color="auto"/>
              <w:right w:val="single" w:sz="4" w:space="0" w:color="auto"/>
            </w:tcBorders>
            <w:shd w:val="clear" w:color="auto" w:fill="auto"/>
            <w:noWrap/>
            <w:vAlign w:val="bottom"/>
            <w:hideMark/>
          </w:tcPr>
          <w:p w14:paraId="31A2DBF3"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29</w:t>
            </w:r>
          </w:p>
        </w:tc>
        <w:tc>
          <w:tcPr>
            <w:tcW w:w="256" w:type="dxa"/>
            <w:tcBorders>
              <w:top w:val="nil"/>
              <w:left w:val="nil"/>
              <w:bottom w:val="single" w:sz="4" w:space="0" w:color="auto"/>
              <w:right w:val="single" w:sz="4" w:space="0" w:color="auto"/>
            </w:tcBorders>
            <w:shd w:val="clear" w:color="auto" w:fill="auto"/>
            <w:noWrap/>
            <w:vAlign w:val="bottom"/>
            <w:hideMark/>
          </w:tcPr>
          <w:p w14:paraId="4FDCC481"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4</w:t>
            </w:r>
          </w:p>
        </w:tc>
        <w:tc>
          <w:tcPr>
            <w:tcW w:w="288" w:type="dxa"/>
            <w:tcBorders>
              <w:top w:val="nil"/>
              <w:left w:val="nil"/>
              <w:bottom w:val="single" w:sz="4" w:space="0" w:color="auto"/>
              <w:right w:val="single" w:sz="4" w:space="0" w:color="auto"/>
            </w:tcBorders>
            <w:shd w:val="clear" w:color="auto" w:fill="auto"/>
            <w:noWrap/>
            <w:vAlign w:val="bottom"/>
            <w:hideMark/>
          </w:tcPr>
          <w:p w14:paraId="636B70C9"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0</w:t>
            </w:r>
          </w:p>
        </w:tc>
        <w:tc>
          <w:tcPr>
            <w:tcW w:w="440" w:type="dxa"/>
            <w:tcBorders>
              <w:top w:val="nil"/>
              <w:left w:val="nil"/>
              <w:bottom w:val="single" w:sz="4" w:space="0" w:color="auto"/>
              <w:right w:val="single" w:sz="4" w:space="0" w:color="auto"/>
            </w:tcBorders>
            <w:shd w:val="clear" w:color="auto" w:fill="auto"/>
            <w:noWrap/>
            <w:vAlign w:val="bottom"/>
            <w:hideMark/>
          </w:tcPr>
          <w:p w14:paraId="2BD2CCC0"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24</w:t>
            </w:r>
          </w:p>
        </w:tc>
        <w:tc>
          <w:tcPr>
            <w:tcW w:w="392" w:type="dxa"/>
            <w:tcBorders>
              <w:top w:val="nil"/>
              <w:left w:val="nil"/>
              <w:bottom w:val="single" w:sz="4" w:space="0" w:color="auto"/>
              <w:right w:val="single" w:sz="4" w:space="0" w:color="auto"/>
            </w:tcBorders>
            <w:shd w:val="clear" w:color="auto" w:fill="auto"/>
            <w:noWrap/>
            <w:vAlign w:val="bottom"/>
            <w:hideMark/>
          </w:tcPr>
          <w:p w14:paraId="5105B3A5"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3</w:t>
            </w:r>
          </w:p>
        </w:tc>
        <w:tc>
          <w:tcPr>
            <w:tcW w:w="712" w:type="dxa"/>
            <w:tcBorders>
              <w:top w:val="nil"/>
              <w:left w:val="nil"/>
              <w:bottom w:val="single" w:sz="4" w:space="0" w:color="auto"/>
              <w:right w:val="single" w:sz="4" w:space="0" w:color="auto"/>
            </w:tcBorders>
            <w:shd w:val="clear" w:color="auto" w:fill="auto"/>
            <w:noWrap/>
            <w:vAlign w:val="bottom"/>
            <w:hideMark/>
          </w:tcPr>
          <w:p w14:paraId="62C9AF3C"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54%</w:t>
            </w:r>
          </w:p>
        </w:tc>
        <w:tc>
          <w:tcPr>
            <w:tcW w:w="712" w:type="dxa"/>
            <w:tcBorders>
              <w:top w:val="nil"/>
              <w:left w:val="nil"/>
              <w:bottom w:val="single" w:sz="4" w:space="0" w:color="auto"/>
              <w:right w:val="single" w:sz="4" w:space="0" w:color="auto"/>
            </w:tcBorders>
            <w:shd w:val="clear" w:color="auto" w:fill="auto"/>
            <w:noWrap/>
            <w:vAlign w:val="bottom"/>
            <w:hideMark/>
          </w:tcPr>
          <w:p w14:paraId="6E547905"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22%</w:t>
            </w:r>
          </w:p>
        </w:tc>
        <w:tc>
          <w:tcPr>
            <w:tcW w:w="518" w:type="dxa"/>
            <w:tcBorders>
              <w:top w:val="nil"/>
              <w:left w:val="nil"/>
              <w:bottom w:val="single" w:sz="4" w:space="0" w:color="auto"/>
              <w:right w:val="single" w:sz="4" w:space="0" w:color="auto"/>
            </w:tcBorders>
            <w:shd w:val="clear" w:color="auto" w:fill="auto"/>
            <w:noWrap/>
            <w:vAlign w:val="bottom"/>
            <w:hideMark/>
          </w:tcPr>
          <w:p w14:paraId="39B3A80F"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3%</w:t>
            </w:r>
          </w:p>
        </w:tc>
        <w:tc>
          <w:tcPr>
            <w:tcW w:w="518" w:type="dxa"/>
            <w:tcBorders>
              <w:top w:val="nil"/>
              <w:left w:val="nil"/>
              <w:bottom w:val="single" w:sz="4" w:space="0" w:color="auto"/>
              <w:right w:val="single" w:sz="4" w:space="0" w:color="auto"/>
            </w:tcBorders>
            <w:shd w:val="clear" w:color="auto" w:fill="auto"/>
            <w:noWrap/>
            <w:vAlign w:val="bottom"/>
            <w:hideMark/>
          </w:tcPr>
          <w:p w14:paraId="3C430903"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0%</w:t>
            </w:r>
          </w:p>
        </w:tc>
        <w:tc>
          <w:tcPr>
            <w:tcW w:w="712" w:type="dxa"/>
            <w:tcBorders>
              <w:top w:val="nil"/>
              <w:left w:val="nil"/>
              <w:bottom w:val="single" w:sz="4" w:space="0" w:color="auto"/>
              <w:right w:val="single" w:sz="4" w:space="0" w:color="auto"/>
            </w:tcBorders>
            <w:shd w:val="clear" w:color="auto" w:fill="auto"/>
            <w:noWrap/>
            <w:vAlign w:val="bottom"/>
            <w:hideMark/>
          </w:tcPr>
          <w:p w14:paraId="72BD8F74"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18%</w:t>
            </w:r>
          </w:p>
        </w:tc>
        <w:tc>
          <w:tcPr>
            <w:tcW w:w="518" w:type="dxa"/>
            <w:tcBorders>
              <w:top w:val="nil"/>
              <w:left w:val="nil"/>
              <w:bottom w:val="single" w:sz="4" w:space="0" w:color="auto"/>
              <w:right w:val="single" w:sz="4" w:space="0" w:color="auto"/>
            </w:tcBorders>
            <w:shd w:val="clear" w:color="auto" w:fill="auto"/>
            <w:noWrap/>
            <w:vAlign w:val="bottom"/>
            <w:hideMark/>
          </w:tcPr>
          <w:p w14:paraId="6D354D66"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2%</w:t>
            </w:r>
          </w:p>
        </w:tc>
        <w:tc>
          <w:tcPr>
            <w:tcW w:w="2002" w:type="dxa"/>
            <w:tcBorders>
              <w:top w:val="nil"/>
              <w:left w:val="nil"/>
              <w:bottom w:val="single" w:sz="4" w:space="0" w:color="auto"/>
              <w:right w:val="single" w:sz="4" w:space="0" w:color="auto"/>
            </w:tcBorders>
            <w:shd w:val="clear" w:color="auto" w:fill="auto"/>
            <w:noWrap/>
            <w:vAlign w:val="bottom"/>
            <w:hideMark/>
          </w:tcPr>
          <w:p w14:paraId="30E7306D"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98%</w:t>
            </w:r>
          </w:p>
        </w:tc>
        <w:tc>
          <w:tcPr>
            <w:tcW w:w="1451" w:type="dxa"/>
            <w:tcBorders>
              <w:top w:val="nil"/>
              <w:left w:val="nil"/>
              <w:bottom w:val="single" w:sz="4" w:space="0" w:color="auto"/>
              <w:right w:val="single" w:sz="8" w:space="0" w:color="auto"/>
            </w:tcBorders>
            <w:shd w:val="clear" w:color="auto" w:fill="auto"/>
            <w:noWrap/>
            <w:vAlign w:val="bottom"/>
            <w:hideMark/>
          </w:tcPr>
          <w:p w14:paraId="30398E81"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79%</w:t>
            </w:r>
          </w:p>
        </w:tc>
      </w:tr>
      <w:tr w:rsidR="00DF0718" w:rsidRPr="00DF0718" w14:paraId="17E0D217" w14:textId="77777777" w:rsidTr="00DF0718">
        <w:trPr>
          <w:trHeight w:val="300"/>
        </w:trPr>
        <w:tc>
          <w:tcPr>
            <w:tcW w:w="681" w:type="dxa"/>
            <w:tcBorders>
              <w:top w:val="nil"/>
              <w:left w:val="single" w:sz="8" w:space="0" w:color="auto"/>
              <w:bottom w:val="single" w:sz="4" w:space="0" w:color="auto"/>
              <w:right w:val="single" w:sz="4" w:space="0" w:color="auto"/>
            </w:tcBorders>
            <w:shd w:val="clear" w:color="auto" w:fill="auto"/>
            <w:noWrap/>
            <w:vAlign w:val="bottom"/>
            <w:hideMark/>
          </w:tcPr>
          <w:p w14:paraId="082EF086"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2022</w:t>
            </w:r>
          </w:p>
        </w:tc>
        <w:tc>
          <w:tcPr>
            <w:tcW w:w="1459" w:type="dxa"/>
            <w:tcBorders>
              <w:top w:val="nil"/>
              <w:left w:val="nil"/>
              <w:bottom w:val="single" w:sz="4" w:space="0" w:color="auto"/>
              <w:right w:val="single" w:sz="4" w:space="0" w:color="auto"/>
            </w:tcBorders>
            <w:shd w:val="clear" w:color="auto" w:fill="auto"/>
            <w:noWrap/>
            <w:vAlign w:val="bottom"/>
            <w:hideMark/>
          </w:tcPr>
          <w:p w14:paraId="0BCE0AF7"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80</w:t>
            </w:r>
          </w:p>
        </w:tc>
        <w:tc>
          <w:tcPr>
            <w:tcW w:w="441" w:type="dxa"/>
            <w:tcBorders>
              <w:top w:val="nil"/>
              <w:left w:val="nil"/>
              <w:bottom w:val="single" w:sz="4" w:space="0" w:color="auto"/>
              <w:right w:val="single" w:sz="4" w:space="0" w:color="auto"/>
            </w:tcBorders>
            <w:shd w:val="clear" w:color="auto" w:fill="auto"/>
            <w:noWrap/>
            <w:vAlign w:val="bottom"/>
            <w:hideMark/>
          </w:tcPr>
          <w:p w14:paraId="7A8767BD"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50</w:t>
            </w:r>
          </w:p>
        </w:tc>
        <w:tc>
          <w:tcPr>
            <w:tcW w:w="440" w:type="dxa"/>
            <w:tcBorders>
              <w:top w:val="nil"/>
              <w:left w:val="nil"/>
              <w:bottom w:val="single" w:sz="4" w:space="0" w:color="auto"/>
              <w:right w:val="single" w:sz="4" w:space="0" w:color="auto"/>
            </w:tcBorders>
            <w:shd w:val="clear" w:color="auto" w:fill="auto"/>
            <w:noWrap/>
            <w:vAlign w:val="bottom"/>
            <w:hideMark/>
          </w:tcPr>
          <w:p w14:paraId="37A3BED6"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12</w:t>
            </w:r>
          </w:p>
        </w:tc>
        <w:tc>
          <w:tcPr>
            <w:tcW w:w="256" w:type="dxa"/>
            <w:tcBorders>
              <w:top w:val="nil"/>
              <w:left w:val="nil"/>
              <w:bottom w:val="single" w:sz="4" w:space="0" w:color="auto"/>
              <w:right w:val="single" w:sz="4" w:space="0" w:color="auto"/>
            </w:tcBorders>
            <w:shd w:val="clear" w:color="auto" w:fill="auto"/>
            <w:noWrap/>
            <w:vAlign w:val="bottom"/>
            <w:hideMark/>
          </w:tcPr>
          <w:p w14:paraId="1FDCF747"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2</w:t>
            </w:r>
          </w:p>
        </w:tc>
        <w:tc>
          <w:tcPr>
            <w:tcW w:w="288" w:type="dxa"/>
            <w:tcBorders>
              <w:top w:val="nil"/>
              <w:left w:val="nil"/>
              <w:bottom w:val="single" w:sz="4" w:space="0" w:color="auto"/>
              <w:right w:val="single" w:sz="4" w:space="0" w:color="auto"/>
            </w:tcBorders>
            <w:shd w:val="clear" w:color="auto" w:fill="auto"/>
            <w:noWrap/>
            <w:vAlign w:val="bottom"/>
            <w:hideMark/>
          </w:tcPr>
          <w:p w14:paraId="7B0728F8"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0</w:t>
            </w:r>
          </w:p>
        </w:tc>
        <w:tc>
          <w:tcPr>
            <w:tcW w:w="440" w:type="dxa"/>
            <w:tcBorders>
              <w:top w:val="nil"/>
              <w:left w:val="nil"/>
              <w:bottom w:val="single" w:sz="4" w:space="0" w:color="auto"/>
              <w:right w:val="single" w:sz="4" w:space="0" w:color="auto"/>
            </w:tcBorders>
            <w:shd w:val="clear" w:color="auto" w:fill="auto"/>
            <w:noWrap/>
            <w:vAlign w:val="bottom"/>
            <w:hideMark/>
          </w:tcPr>
          <w:p w14:paraId="5CBBAB8D"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14</w:t>
            </w:r>
          </w:p>
        </w:tc>
        <w:tc>
          <w:tcPr>
            <w:tcW w:w="392" w:type="dxa"/>
            <w:tcBorders>
              <w:top w:val="nil"/>
              <w:left w:val="nil"/>
              <w:bottom w:val="single" w:sz="4" w:space="0" w:color="auto"/>
              <w:right w:val="single" w:sz="4" w:space="0" w:color="auto"/>
            </w:tcBorders>
            <w:shd w:val="clear" w:color="auto" w:fill="auto"/>
            <w:noWrap/>
            <w:vAlign w:val="bottom"/>
            <w:hideMark/>
          </w:tcPr>
          <w:p w14:paraId="26B12AFF"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2</w:t>
            </w:r>
          </w:p>
        </w:tc>
        <w:tc>
          <w:tcPr>
            <w:tcW w:w="712" w:type="dxa"/>
            <w:tcBorders>
              <w:top w:val="nil"/>
              <w:left w:val="nil"/>
              <w:bottom w:val="single" w:sz="4" w:space="0" w:color="auto"/>
              <w:right w:val="single" w:sz="4" w:space="0" w:color="auto"/>
            </w:tcBorders>
            <w:shd w:val="clear" w:color="auto" w:fill="auto"/>
            <w:noWrap/>
            <w:vAlign w:val="bottom"/>
            <w:hideMark/>
          </w:tcPr>
          <w:p w14:paraId="75CB4C41"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63%</w:t>
            </w:r>
          </w:p>
        </w:tc>
        <w:tc>
          <w:tcPr>
            <w:tcW w:w="712" w:type="dxa"/>
            <w:tcBorders>
              <w:top w:val="nil"/>
              <w:left w:val="nil"/>
              <w:bottom w:val="single" w:sz="4" w:space="0" w:color="auto"/>
              <w:right w:val="single" w:sz="4" w:space="0" w:color="auto"/>
            </w:tcBorders>
            <w:shd w:val="clear" w:color="auto" w:fill="auto"/>
            <w:noWrap/>
            <w:vAlign w:val="bottom"/>
            <w:hideMark/>
          </w:tcPr>
          <w:p w14:paraId="13394EBB"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15%</w:t>
            </w:r>
          </w:p>
        </w:tc>
        <w:tc>
          <w:tcPr>
            <w:tcW w:w="518" w:type="dxa"/>
            <w:tcBorders>
              <w:top w:val="nil"/>
              <w:left w:val="nil"/>
              <w:bottom w:val="single" w:sz="4" w:space="0" w:color="auto"/>
              <w:right w:val="single" w:sz="4" w:space="0" w:color="auto"/>
            </w:tcBorders>
            <w:shd w:val="clear" w:color="auto" w:fill="auto"/>
            <w:noWrap/>
            <w:vAlign w:val="bottom"/>
            <w:hideMark/>
          </w:tcPr>
          <w:p w14:paraId="188E0BD1"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3%</w:t>
            </w:r>
          </w:p>
        </w:tc>
        <w:tc>
          <w:tcPr>
            <w:tcW w:w="518" w:type="dxa"/>
            <w:tcBorders>
              <w:top w:val="nil"/>
              <w:left w:val="nil"/>
              <w:bottom w:val="single" w:sz="4" w:space="0" w:color="auto"/>
              <w:right w:val="single" w:sz="4" w:space="0" w:color="auto"/>
            </w:tcBorders>
            <w:shd w:val="clear" w:color="auto" w:fill="auto"/>
            <w:noWrap/>
            <w:vAlign w:val="bottom"/>
            <w:hideMark/>
          </w:tcPr>
          <w:p w14:paraId="1C680707"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0%</w:t>
            </w:r>
          </w:p>
        </w:tc>
        <w:tc>
          <w:tcPr>
            <w:tcW w:w="712" w:type="dxa"/>
            <w:tcBorders>
              <w:top w:val="nil"/>
              <w:left w:val="nil"/>
              <w:bottom w:val="single" w:sz="4" w:space="0" w:color="auto"/>
              <w:right w:val="single" w:sz="4" w:space="0" w:color="auto"/>
            </w:tcBorders>
            <w:shd w:val="clear" w:color="auto" w:fill="auto"/>
            <w:noWrap/>
            <w:vAlign w:val="bottom"/>
            <w:hideMark/>
          </w:tcPr>
          <w:p w14:paraId="5DE25090"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18%</w:t>
            </w:r>
          </w:p>
        </w:tc>
        <w:tc>
          <w:tcPr>
            <w:tcW w:w="518" w:type="dxa"/>
            <w:tcBorders>
              <w:top w:val="nil"/>
              <w:left w:val="nil"/>
              <w:bottom w:val="single" w:sz="4" w:space="0" w:color="auto"/>
              <w:right w:val="single" w:sz="4" w:space="0" w:color="auto"/>
            </w:tcBorders>
            <w:shd w:val="clear" w:color="auto" w:fill="auto"/>
            <w:noWrap/>
            <w:vAlign w:val="bottom"/>
            <w:hideMark/>
          </w:tcPr>
          <w:p w14:paraId="4E3986EB"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3%</w:t>
            </w:r>
          </w:p>
        </w:tc>
        <w:tc>
          <w:tcPr>
            <w:tcW w:w="2002" w:type="dxa"/>
            <w:tcBorders>
              <w:top w:val="nil"/>
              <w:left w:val="nil"/>
              <w:bottom w:val="single" w:sz="4" w:space="0" w:color="auto"/>
              <w:right w:val="single" w:sz="4" w:space="0" w:color="auto"/>
            </w:tcBorders>
            <w:shd w:val="clear" w:color="auto" w:fill="auto"/>
            <w:noWrap/>
            <w:vAlign w:val="bottom"/>
            <w:hideMark/>
          </w:tcPr>
          <w:p w14:paraId="0FF9C0B6"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98%</w:t>
            </w:r>
          </w:p>
        </w:tc>
        <w:tc>
          <w:tcPr>
            <w:tcW w:w="1451" w:type="dxa"/>
            <w:tcBorders>
              <w:top w:val="nil"/>
              <w:left w:val="nil"/>
              <w:bottom w:val="single" w:sz="4" w:space="0" w:color="auto"/>
              <w:right w:val="single" w:sz="8" w:space="0" w:color="auto"/>
            </w:tcBorders>
            <w:shd w:val="clear" w:color="auto" w:fill="auto"/>
            <w:noWrap/>
            <w:vAlign w:val="bottom"/>
            <w:hideMark/>
          </w:tcPr>
          <w:p w14:paraId="7B62C9B3"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80%</w:t>
            </w:r>
          </w:p>
        </w:tc>
      </w:tr>
      <w:tr w:rsidR="00DF0718" w:rsidRPr="00DF0718" w14:paraId="771C01C4" w14:textId="77777777" w:rsidTr="00DF0718">
        <w:trPr>
          <w:trHeight w:val="315"/>
        </w:trPr>
        <w:tc>
          <w:tcPr>
            <w:tcW w:w="681" w:type="dxa"/>
            <w:tcBorders>
              <w:top w:val="nil"/>
              <w:left w:val="single" w:sz="8" w:space="0" w:color="auto"/>
              <w:bottom w:val="single" w:sz="8" w:space="0" w:color="auto"/>
              <w:right w:val="single" w:sz="4" w:space="0" w:color="auto"/>
            </w:tcBorders>
            <w:shd w:val="clear" w:color="auto" w:fill="auto"/>
            <w:noWrap/>
            <w:vAlign w:val="bottom"/>
            <w:hideMark/>
          </w:tcPr>
          <w:p w14:paraId="26E86BC9"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2023</w:t>
            </w:r>
          </w:p>
        </w:tc>
        <w:tc>
          <w:tcPr>
            <w:tcW w:w="1459" w:type="dxa"/>
            <w:tcBorders>
              <w:top w:val="nil"/>
              <w:left w:val="nil"/>
              <w:bottom w:val="single" w:sz="8" w:space="0" w:color="auto"/>
              <w:right w:val="single" w:sz="4" w:space="0" w:color="auto"/>
            </w:tcBorders>
            <w:shd w:val="clear" w:color="auto" w:fill="auto"/>
            <w:noWrap/>
            <w:vAlign w:val="bottom"/>
            <w:hideMark/>
          </w:tcPr>
          <w:p w14:paraId="3D7BD709"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85</w:t>
            </w:r>
          </w:p>
        </w:tc>
        <w:tc>
          <w:tcPr>
            <w:tcW w:w="441" w:type="dxa"/>
            <w:tcBorders>
              <w:top w:val="nil"/>
              <w:left w:val="nil"/>
              <w:bottom w:val="single" w:sz="8" w:space="0" w:color="auto"/>
              <w:right w:val="single" w:sz="4" w:space="0" w:color="auto"/>
            </w:tcBorders>
            <w:shd w:val="clear" w:color="auto" w:fill="auto"/>
            <w:noWrap/>
            <w:vAlign w:val="bottom"/>
            <w:hideMark/>
          </w:tcPr>
          <w:p w14:paraId="52F54604"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27</w:t>
            </w:r>
          </w:p>
        </w:tc>
        <w:tc>
          <w:tcPr>
            <w:tcW w:w="440" w:type="dxa"/>
            <w:tcBorders>
              <w:top w:val="nil"/>
              <w:left w:val="nil"/>
              <w:bottom w:val="single" w:sz="8" w:space="0" w:color="auto"/>
              <w:right w:val="single" w:sz="4" w:space="0" w:color="auto"/>
            </w:tcBorders>
            <w:shd w:val="clear" w:color="auto" w:fill="auto"/>
            <w:noWrap/>
            <w:vAlign w:val="bottom"/>
            <w:hideMark/>
          </w:tcPr>
          <w:p w14:paraId="268BE7D0"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28</w:t>
            </w:r>
          </w:p>
        </w:tc>
        <w:tc>
          <w:tcPr>
            <w:tcW w:w="256" w:type="dxa"/>
            <w:tcBorders>
              <w:top w:val="nil"/>
              <w:left w:val="nil"/>
              <w:bottom w:val="single" w:sz="8" w:space="0" w:color="auto"/>
              <w:right w:val="single" w:sz="4" w:space="0" w:color="auto"/>
            </w:tcBorders>
            <w:shd w:val="clear" w:color="auto" w:fill="auto"/>
            <w:noWrap/>
            <w:vAlign w:val="bottom"/>
            <w:hideMark/>
          </w:tcPr>
          <w:p w14:paraId="6048E0AA"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6</w:t>
            </w:r>
          </w:p>
        </w:tc>
        <w:tc>
          <w:tcPr>
            <w:tcW w:w="288" w:type="dxa"/>
            <w:tcBorders>
              <w:top w:val="nil"/>
              <w:left w:val="nil"/>
              <w:bottom w:val="single" w:sz="8" w:space="0" w:color="auto"/>
              <w:right w:val="single" w:sz="4" w:space="0" w:color="auto"/>
            </w:tcBorders>
            <w:shd w:val="clear" w:color="auto" w:fill="auto"/>
            <w:noWrap/>
            <w:vAlign w:val="bottom"/>
            <w:hideMark/>
          </w:tcPr>
          <w:p w14:paraId="66DFCC3F"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0</w:t>
            </w:r>
          </w:p>
        </w:tc>
        <w:tc>
          <w:tcPr>
            <w:tcW w:w="440" w:type="dxa"/>
            <w:tcBorders>
              <w:top w:val="nil"/>
              <w:left w:val="nil"/>
              <w:bottom w:val="single" w:sz="8" w:space="0" w:color="auto"/>
              <w:right w:val="single" w:sz="4" w:space="0" w:color="auto"/>
            </w:tcBorders>
            <w:shd w:val="clear" w:color="auto" w:fill="auto"/>
            <w:noWrap/>
            <w:vAlign w:val="bottom"/>
            <w:hideMark/>
          </w:tcPr>
          <w:p w14:paraId="32AB7BB5"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18</w:t>
            </w:r>
          </w:p>
        </w:tc>
        <w:tc>
          <w:tcPr>
            <w:tcW w:w="392" w:type="dxa"/>
            <w:tcBorders>
              <w:top w:val="nil"/>
              <w:left w:val="nil"/>
              <w:bottom w:val="single" w:sz="8" w:space="0" w:color="auto"/>
              <w:right w:val="single" w:sz="4" w:space="0" w:color="auto"/>
            </w:tcBorders>
            <w:shd w:val="clear" w:color="auto" w:fill="auto"/>
            <w:noWrap/>
            <w:vAlign w:val="bottom"/>
            <w:hideMark/>
          </w:tcPr>
          <w:p w14:paraId="77B59B07"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6</w:t>
            </w:r>
          </w:p>
        </w:tc>
        <w:tc>
          <w:tcPr>
            <w:tcW w:w="712" w:type="dxa"/>
            <w:tcBorders>
              <w:top w:val="nil"/>
              <w:left w:val="nil"/>
              <w:bottom w:val="single" w:sz="8" w:space="0" w:color="auto"/>
              <w:right w:val="single" w:sz="4" w:space="0" w:color="auto"/>
            </w:tcBorders>
            <w:shd w:val="clear" w:color="auto" w:fill="auto"/>
            <w:noWrap/>
            <w:vAlign w:val="bottom"/>
            <w:hideMark/>
          </w:tcPr>
          <w:p w14:paraId="0D09584D"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32%</w:t>
            </w:r>
          </w:p>
        </w:tc>
        <w:tc>
          <w:tcPr>
            <w:tcW w:w="712" w:type="dxa"/>
            <w:tcBorders>
              <w:top w:val="nil"/>
              <w:left w:val="nil"/>
              <w:bottom w:val="single" w:sz="8" w:space="0" w:color="auto"/>
              <w:right w:val="single" w:sz="4" w:space="0" w:color="auto"/>
            </w:tcBorders>
            <w:shd w:val="clear" w:color="auto" w:fill="auto"/>
            <w:noWrap/>
            <w:vAlign w:val="bottom"/>
            <w:hideMark/>
          </w:tcPr>
          <w:p w14:paraId="3A8D4615"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33%</w:t>
            </w:r>
          </w:p>
        </w:tc>
        <w:tc>
          <w:tcPr>
            <w:tcW w:w="518" w:type="dxa"/>
            <w:tcBorders>
              <w:top w:val="nil"/>
              <w:left w:val="nil"/>
              <w:bottom w:val="single" w:sz="8" w:space="0" w:color="auto"/>
              <w:right w:val="single" w:sz="4" w:space="0" w:color="auto"/>
            </w:tcBorders>
            <w:shd w:val="clear" w:color="auto" w:fill="auto"/>
            <w:noWrap/>
            <w:vAlign w:val="bottom"/>
            <w:hideMark/>
          </w:tcPr>
          <w:p w14:paraId="58C671BD"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7%</w:t>
            </w:r>
          </w:p>
        </w:tc>
        <w:tc>
          <w:tcPr>
            <w:tcW w:w="518" w:type="dxa"/>
            <w:tcBorders>
              <w:top w:val="nil"/>
              <w:left w:val="nil"/>
              <w:bottom w:val="single" w:sz="8" w:space="0" w:color="auto"/>
              <w:right w:val="single" w:sz="4" w:space="0" w:color="auto"/>
            </w:tcBorders>
            <w:shd w:val="clear" w:color="auto" w:fill="auto"/>
            <w:noWrap/>
            <w:vAlign w:val="bottom"/>
            <w:hideMark/>
          </w:tcPr>
          <w:p w14:paraId="50063EE5"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0%</w:t>
            </w:r>
          </w:p>
        </w:tc>
        <w:tc>
          <w:tcPr>
            <w:tcW w:w="712" w:type="dxa"/>
            <w:tcBorders>
              <w:top w:val="nil"/>
              <w:left w:val="nil"/>
              <w:bottom w:val="single" w:sz="8" w:space="0" w:color="auto"/>
              <w:right w:val="single" w:sz="4" w:space="0" w:color="auto"/>
            </w:tcBorders>
            <w:shd w:val="clear" w:color="auto" w:fill="auto"/>
            <w:noWrap/>
            <w:vAlign w:val="bottom"/>
            <w:hideMark/>
          </w:tcPr>
          <w:p w14:paraId="1AA7ABDD"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21%</w:t>
            </w:r>
          </w:p>
        </w:tc>
        <w:tc>
          <w:tcPr>
            <w:tcW w:w="518" w:type="dxa"/>
            <w:tcBorders>
              <w:top w:val="nil"/>
              <w:left w:val="nil"/>
              <w:bottom w:val="single" w:sz="8" w:space="0" w:color="auto"/>
              <w:right w:val="single" w:sz="4" w:space="0" w:color="auto"/>
            </w:tcBorders>
            <w:shd w:val="clear" w:color="auto" w:fill="auto"/>
            <w:noWrap/>
            <w:vAlign w:val="bottom"/>
            <w:hideMark/>
          </w:tcPr>
          <w:p w14:paraId="2D78FA81"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7%</w:t>
            </w:r>
          </w:p>
        </w:tc>
        <w:tc>
          <w:tcPr>
            <w:tcW w:w="2002" w:type="dxa"/>
            <w:tcBorders>
              <w:top w:val="nil"/>
              <w:left w:val="nil"/>
              <w:bottom w:val="single" w:sz="8" w:space="0" w:color="auto"/>
              <w:right w:val="single" w:sz="4" w:space="0" w:color="auto"/>
            </w:tcBorders>
            <w:shd w:val="clear" w:color="auto" w:fill="auto"/>
            <w:noWrap/>
            <w:vAlign w:val="bottom"/>
            <w:hideMark/>
          </w:tcPr>
          <w:p w14:paraId="152EE9B4"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93%</w:t>
            </w:r>
          </w:p>
        </w:tc>
        <w:tc>
          <w:tcPr>
            <w:tcW w:w="1451" w:type="dxa"/>
            <w:tcBorders>
              <w:top w:val="nil"/>
              <w:left w:val="nil"/>
              <w:bottom w:val="single" w:sz="8" w:space="0" w:color="auto"/>
              <w:right w:val="single" w:sz="8" w:space="0" w:color="auto"/>
            </w:tcBorders>
            <w:shd w:val="clear" w:color="auto" w:fill="auto"/>
            <w:noWrap/>
            <w:vAlign w:val="bottom"/>
            <w:hideMark/>
          </w:tcPr>
          <w:p w14:paraId="43C852C4" w14:textId="77777777" w:rsidR="00DF0718" w:rsidRPr="00DF0718" w:rsidRDefault="00DF0718" w:rsidP="00DF0718">
            <w:pPr>
              <w:spacing w:after="0" w:line="240" w:lineRule="auto"/>
              <w:jc w:val="center"/>
              <w:rPr>
                <w:rFonts w:ascii="Calibri" w:eastAsia="Times New Roman" w:hAnsi="Calibri" w:cs="Calibri"/>
                <w:color w:val="000000"/>
              </w:rPr>
            </w:pPr>
            <w:r w:rsidRPr="00DF0718">
              <w:rPr>
                <w:rFonts w:ascii="Calibri" w:eastAsia="Times New Roman" w:hAnsi="Calibri" w:cs="Calibri"/>
                <w:color w:val="000000"/>
              </w:rPr>
              <w:t>72%</w:t>
            </w:r>
          </w:p>
        </w:tc>
      </w:tr>
    </w:tbl>
    <w:p w14:paraId="3CF5B025" w14:textId="2A27DC0A" w:rsidR="00DF0718" w:rsidRDefault="00DF0718" w:rsidP="007F4753">
      <w:pPr>
        <w:tabs>
          <w:tab w:val="left" w:pos="690"/>
          <w:tab w:val="left" w:pos="4575"/>
        </w:tabs>
      </w:pPr>
    </w:p>
    <w:p w14:paraId="56313B35" w14:textId="493B89F8" w:rsidR="00E561A3" w:rsidRDefault="00E561A3" w:rsidP="007F4753">
      <w:pPr>
        <w:tabs>
          <w:tab w:val="left" w:pos="690"/>
          <w:tab w:val="left" w:pos="4575"/>
        </w:tabs>
      </w:pPr>
      <w:r w:rsidRPr="00E561A3">
        <w:rPr>
          <w:b/>
        </w:rPr>
        <w:t>Table 2.</w:t>
      </w:r>
      <w:r>
        <w:t xml:space="preserve"> Outcome 2 Data</w:t>
      </w:r>
    </w:p>
    <w:tbl>
      <w:tblPr>
        <w:tblW w:w="8081" w:type="dxa"/>
        <w:tblLook w:val="04A0" w:firstRow="1" w:lastRow="0" w:firstColumn="1" w:lastColumn="0" w:noHBand="0" w:noVBand="1"/>
      </w:tblPr>
      <w:tblGrid>
        <w:gridCol w:w="1180"/>
        <w:gridCol w:w="1510"/>
        <w:gridCol w:w="470"/>
        <w:gridCol w:w="470"/>
        <w:gridCol w:w="470"/>
        <w:gridCol w:w="470"/>
        <w:gridCol w:w="1789"/>
        <w:gridCol w:w="1722"/>
      </w:tblGrid>
      <w:tr w:rsidR="00B1138B" w:rsidRPr="00B1138B" w14:paraId="3AAAC36B" w14:textId="77777777" w:rsidTr="00B1138B">
        <w:trPr>
          <w:trHeight w:val="290"/>
        </w:trPr>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1971876" w14:textId="77777777" w:rsidR="00B1138B" w:rsidRPr="00B1138B" w:rsidRDefault="00B1138B" w:rsidP="00B1138B">
            <w:pPr>
              <w:spacing w:after="0" w:line="240" w:lineRule="auto"/>
              <w:rPr>
                <w:rFonts w:ascii="Calibri" w:eastAsia="Times New Roman" w:hAnsi="Calibri" w:cs="Calibri"/>
                <w:b/>
                <w:bCs/>
                <w:color w:val="000000"/>
              </w:rPr>
            </w:pPr>
            <w:r w:rsidRPr="00B1138B">
              <w:rPr>
                <w:rFonts w:ascii="Calibri" w:eastAsia="Times New Roman" w:hAnsi="Calibri" w:cs="Calibri"/>
                <w:b/>
                <w:bCs/>
                <w:color w:val="000000"/>
              </w:rPr>
              <w:t xml:space="preserve">HITT 2435 </w:t>
            </w:r>
          </w:p>
        </w:tc>
        <w:tc>
          <w:tcPr>
            <w:tcW w:w="6901" w:type="dxa"/>
            <w:gridSpan w:val="7"/>
            <w:tcBorders>
              <w:top w:val="single" w:sz="8" w:space="0" w:color="auto"/>
              <w:left w:val="nil"/>
              <w:bottom w:val="single" w:sz="4" w:space="0" w:color="auto"/>
              <w:right w:val="single" w:sz="8" w:space="0" w:color="000000"/>
            </w:tcBorders>
            <w:shd w:val="clear" w:color="auto" w:fill="auto"/>
            <w:noWrap/>
            <w:vAlign w:val="bottom"/>
            <w:hideMark/>
          </w:tcPr>
          <w:p w14:paraId="6C921133" w14:textId="77777777" w:rsidR="00B1138B" w:rsidRPr="00B1138B" w:rsidRDefault="00B1138B" w:rsidP="00B1138B">
            <w:pPr>
              <w:spacing w:after="0" w:line="240" w:lineRule="auto"/>
              <w:ind w:firstLineChars="100" w:firstLine="200"/>
              <w:rPr>
                <w:rFonts w:ascii="Calibri" w:eastAsia="Times New Roman" w:hAnsi="Calibri" w:cs="Calibri"/>
                <w:color w:val="000000"/>
                <w:sz w:val="20"/>
                <w:szCs w:val="20"/>
              </w:rPr>
            </w:pPr>
            <w:r w:rsidRPr="00B1138B">
              <w:rPr>
                <w:rFonts w:ascii="Calibri" w:eastAsia="Times New Roman" w:hAnsi="Calibri" w:cs="Calibri"/>
                <w:color w:val="000000"/>
                <w:sz w:val="20"/>
                <w:szCs w:val="20"/>
              </w:rPr>
              <w:t>Coding and Reimbursement Methodologies</w:t>
            </w:r>
          </w:p>
        </w:tc>
      </w:tr>
      <w:tr w:rsidR="00B1138B" w:rsidRPr="00B1138B" w14:paraId="6B0B15E3" w14:textId="77777777" w:rsidTr="00B1138B">
        <w:trPr>
          <w:trHeight w:val="550"/>
        </w:trPr>
        <w:tc>
          <w:tcPr>
            <w:tcW w:w="4570"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17BD4F" w14:textId="77777777" w:rsidR="00B1138B" w:rsidRPr="00B1138B" w:rsidRDefault="00B1138B" w:rsidP="00B1138B">
            <w:pPr>
              <w:spacing w:after="0" w:line="240" w:lineRule="auto"/>
              <w:jc w:val="center"/>
              <w:rPr>
                <w:rFonts w:ascii="Calibri" w:eastAsia="Times New Roman" w:hAnsi="Calibri" w:cs="Calibri"/>
                <w:color w:val="000000"/>
              </w:rPr>
            </w:pPr>
            <w:r w:rsidRPr="00B1138B">
              <w:rPr>
                <w:rFonts w:ascii="Calibri" w:eastAsia="Times New Roman" w:hAnsi="Calibri" w:cs="Calibri"/>
                <w:color w:val="000000"/>
              </w:rPr>
              <w:t>Revenue Cycle Management Exam</w:t>
            </w:r>
          </w:p>
        </w:tc>
        <w:tc>
          <w:tcPr>
            <w:tcW w:w="1789" w:type="dxa"/>
            <w:vMerge w:val="restart"/>
            <w:tcBorders>
              <w:top w:val="nil"/>
              <w:left w:val="single" w:sz="4" w:space="0" w:color="auto"/>
              <w:bottom w:val="single" w:sz="4" w:space="0" w:color="auto"/>
              <w:right w:val="single" w:sz="4" w:space="0" w:color="auto"/>
            </w:tcBorders>
            <w:shd w:val="clear" w:color="auto" w:fill="auto"/>
            <w:vAlign w:val="bottom"/>
            <w:hideMark/>
          </w:tcPr>
          <w:p w14:paraId="5DC64694" w14:textId="77777777" w:rsidR="00B1138B" w:rsidRPr="00B1138B" w:rsidRDefault="00B1138B" w:rsidP="00B1138B">
            <w:pPr>
              <w:spacing w:after="0" w:line="240" w:lineRule="auto"/>
              <w:jc w:val="center"/>
              <w:rPr>
                <w:rFonts w:ascii="Calibri" w:eastAsia="Times New Roman" w:hAnsi="Calibri" w:cs="Calibri"/>
                <w:color w:val="000000"/>
                <w:sz w:val="20"/>
                <w:szCs w:val="20"/>
              </w:rPr>
            </w:pPr>
            <w:r w:rsidRPr="00B1138B">
              <w:rPr>
                <w:rFonts w:ascii="Calibri" w:eastAsia="Times New Roman" w:hAnsi="Calibri" w:cs="Calibri"/>
                <w:color w:val="000000"/>
                <w:sz w:val="20"/>
                <w:szCs w:val="20"/>
              </w:rPr>
              <w:t xml:space="preserve">Exam Grade Average </w:t>
            </w:r>
          </w:p>
        </w:tc>
        <w:tc>
          <w:tcPr>
            <w:tcW w:w="1722" w:type="dxa"/>
            <w:vMerge w:val="restart"/>
            <w:tcBorders>
              <w:top w:val="nil"/>
              <w:left w:val="single" w:sz="4" w:space="0" w:color="auto"/>
              <w:bottom w:val="single" w:sz="4" w:space="0" w:color="auto"/>
              <w:right w:val="single" w:sz="8" w:space="0" w:color="auto"/>
            </w:tcBorders>
            <w:shd w:val="clear" w:color="auto" w:fill="auto"/>
            <w:vAlign w:val="bottom"/>
            <w:hideMark/>
          </w:tcPr>
          <w:p w14:paraId="1A8E9587" w14:textId="77777777" w:rsidR="00B1138B" w:rsidRPr="00B1138B" w:rsidRDefault="00B1138B" w:rsidP="00B1138B">
            <w:pPr>
              <w:spacing w:after="0" w:line="240" w:lineRule="auto"/>
              <w:jc w:val="center"/>
              <w:rPr>
                <w:rFonts w:ascii="Calibri" w:eastAsia="Times New Roman" w:hAnsi="Calibri" w:cs="Calibri"/>
                <w:color w:val="000000"/>
                <w:sz w:val="20"/>
                <w:szCs w:val="20"/>
              </w:rPr>
            </w:pPr>
            <w:r w:rsidRPr="00B1138B">
              <w:rPr>
                <w:rFonts w:ascii="Calibri" w:eastAsia="Times New Roman" w:hAnsi="Calibri" w:cs="Calibri"/>
                <w:color w:val="000000"/>
                <w:sz w:val="20"/>
                <w:szCs w:val="20"/>
              </w:rPr>
              <w:t>Students Scoring 80% 0r Higher</w:t>
            </w:r>
          </w:p>
        </w:tc>
      </w:tr>
      <w:tr w:rsidR="00B1138B" w:rsidRPr="00B1138B" w14:paraId="1083DBD8" w14:textId="77777777" w:rsidTr="00B1138B">
        <w:trPr>
          <w:trHeight w:val="570"/>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14:paraId="235387FF" w14:textId="77777777" w:rsidR="00B1138B" w:rsidRPr="00B1138B" w:rsidRDefault="00B1138B" w:rsidP="00B1138B">
            <w:pPr>
              <w:spacing w:after="0" w:line="240" w:lineRule="auto"/>
              <w:jc w:val="center"/>
              <w:rPr>
                <w:rFonts w:ascii="Calibri" w:eastAsia="Times New Roman" w:hAnsi="Calibri" w:cs="Calibri"/>
                <w:color w:val="000000"/>
                <w:sz w:val="20"/>
                <w:szCs w:val="20"/>
              </w:rPr>
            </w:pPr>
            <w:r w:rsidRPr="00B1138B">
              <w:rPr>
                <w:rFonts w:ascii="Calibri" w:eastAsia="Times New Roman" w:hAnsi="Calibri" w:cs="Calibri"/>
                <w:color w:val="000000"/>
                <w:sz w:val="20"/>
                <w:szCs w:val="20"/>
              </w:rPr>
              <w:t>Year</w:t>
            </w:r>
          </w:p>
        </w:tc>
        <w:tc>
          <w:tcPr>
            <w:tcW w:w="1510" w:type="dxa"/>
            <w:tcBorders>
              <w:top w:val="nil"/>
              <w:left w:val="nil"/>
              <w:bottom w:val="single" w:sz="4" w:space="0" w:color="auto"/>
              <w:right w:val="single" w:sz="4" w:space="0" w:color="auto"/>
            </w:tcBorders>
            <w:shd w:val="clear" w:color="auto" w:fill="auto"/>
            <w:noWrap/>
            <w:vAlign w:val="bottom"/>
            <w:hideMark/>
          </w:tcPr>
          <w:p w14:paraId="56951614" w14:textId="77777777" w:rsidR="00B1138B" w:rsidRPr="00B1138B" w:rsidRDefault="00B1138B" w:rsidP="00B1138B">
            <w:pPr>
              <w:spacing w:after="0" w:line="240" w:lineRule="auto"/>
              <w:jc w:val="center"/>
              <w:rPr>
                <w:rFonts w:ascii="Calibri" w:eastAsia="Times New Roman" w:hAnsi="Calibri" w:cs="Calibri"/>
                <w:color w:val="000000"/>
                <w:sz w:val="20"/>
                <w:szCs w:val="20"/>
              </w:rPr>
            </w:pPr>
            <w:r w:rsidRPr="00B1138B">
              <w:rPr>
                <w:rFonts w:ascii="Calibri" w:eastAsia="Times New Roman" w:hAnsi="Calibri" w:cs="Calibri"/>
                <w:color w:val="000000"/>
                <w:sz w:val="20"/>
                <w:szCs w:val="20"/>
              </w:rPr>
              <w:t>Students</w:t>
            </w:r>
          </w:p>
        </w:tc>
        <w:tc>
          <w:tcPr>
            <w:tcW w:w="470" w:type="dxa"/>
            <w:tcBorders>
              <w:top w:val="nil"/>
              <w:left w:val="nil"/>
              <w:bottom w:val="single" w:sz="4" w:space="0" w:color="auto"/>
              <w:right w:val="single" w:sz="4" w:space="0" w:color="auto"/>
            </w:tcBorders>
            <w:shd w:val="clear" w:color="auto" w:fill="auto"/>
            <w:noWrap/>
            <w:vAlign w:val="bottom"/>
            <w:hideMark/>
          </w:tcPr>
          <w:p w14:paraId="307CF24E" w14:textId="77777777" w:rsidR="00B1138B" w:rsidRPr="00B1138B" w:rsidRDefault="00B1138B" w:rsidP="00B1138B">
            <w:pPr>
              <w:spacing w:after="0" w:line="240" w:lineRule="auto"/>
              <w:jc w:val="center"/>
              <w:rPr>
                <w:rFonts w:ascii="Calibri" w:eastAsia="Times New Roman" w:hAnsi="Calibri" w:cs="Calibri"/>
                <w:color w:val="000000"/>
                <w:sz w:val="20"/>
                <w:szCs w:val="20"/>
              </w:rPr>
            </w:pPr>
            <w:r w:rsidRPr="00B1138B">
              <w:rPr>
                <w:rFonts w:ascii="Calibri" w:eastAsia="Times New Roman" w:hAnsi="Calibri" w:cs="Calibri"/>
                <w:color w:val="000000"/>
                <w:sz w:val="20"/>
                <w:szCs w:val="20"/>
              </w:rPr>
              <w:t>A</w:t>
            </w:r>
          </w:p>
        </w:tc>
        <w:tc>
          <w:tcPr>
            <w:tcW w:w="470" w:type="dxa"/>
            <w:tcBorders>
              <w:top w:val="nil"/>
              <w:left w:val="nil"/>
              <w:bottom w:val="single" w:sz="4" w:space="0" w:color="auto"/>
              <w:right w:val="single" w:sz="4" w:space="0" w:color="auto"/>
            </w:tcBorders>
            <w:shd w:val="clear" w:color="auto" w:fill="auto"/>
            <w:noWrap/>
            <w:vAlign w:val="bottom"/>
            <w:hideMark/>
          </w:tcPr>
          <w:p w14:paraId="44686989" w14:textId="77777777" w:rsidR="00B1138B" w:rsidRPr="00B1138B" w:rsidRDefault="00B1138B" w:rsidP="00B1138B">
            <w:pPr>
              <w:spacing w:after="0" w:line="240" w:lineRule="auto"/>
              <w:jc w:val="center"/>
              <w:rPr>
                <w:rFonts w:ascii="Calibri" w:eastAsia="Times New Roman" w:hAnsi="Calibri" w:cs="Calibri"/>
                <w:color w:val="000000"/>
                <w:sz w:val="20"/>
                <w:szCs w:val="20"/>
              </w:rPr>
            </w:pPr>
            <w:r w:rsidRPr="00B1138B">
              <w:rPr>
                <w:rFonts w:ascii="Calibri" w:eastAsia="Times New Roman" w:hAnsi="Calibri" w:cs="Calibri"/>
                <w:color w:val="000000"/>
                <w:sz w:val="20"/>
                <w:szCs w:val="20"/>
              </w:rPr>
              <w:t>B</w:t>
            </w:r>
          </w:p>
        </w:tc>
        <w:tc>
          <w:tcPr>
            <w:tcW w:w="470" w:type="dxa"/>
            <w:tcBorders>
              <w:top w:val="nil"/>
              <w:left w:val="nil"/>
              <w:bottom w:val="single" w:sz="4" w:space="0" w:color="auto"/>
              <w:right w:val="single" w:sz="4" w:space="0" w:color="auto"/>
            </w:tcBorders>
            <w:shd w:val="clear" w:color="auto" w:fill="auto"/>
            <w:noWrap/>
            <w:vAlign w:val="bottom"/>
            <w:hideMark/>
          </w:tcPr>
          <w:p w14:paraId="74A58662" w14:textId="77777777" w:rsidR="00B1138B" w:rsidRPr="00B1138B" w:rsidRDefault="00B1138B" w:rsidP="00B1138B">
            <w:pPr>
              <w:spacing w:after="0" w:line="240" w:lineRule="auto"/>
              <w:jc w:val="center"/>
              <w:rPr>
                <w:rFonts w:ascii="Calibri" w:eastAsia="Times New Roman" w:hAnsi="Calibri" w:cs="Calibri"/>
                <w:color w:val="000000"/>
                <w:sz w:val="20"/>
                <w:szCs w:val="20"/>
              </w:rPr>
            </w:pPr>
            <w:r w:rsidRPr="00B1138B">
              <w:rPr>
                <w:rFonts w:ascii="Calibri" w:eastAsia="Times New Roman" w:hAnsi="Calibri" w:cs="Calibri"/>
                <w:color w:val="000000"/>
                <w:sz w:val="20"/>
                <w:szCs w:val="20"/>
              </w:rPr>
              <w:t>C</w:t>
            </w:r>
          </w:p>
        </w:tc>
        <w:tc>
          <w:tcPr>
            <w:tcW w:w="470" w:type="dxa"/>
            <w:tcBorders>
              <w:top w:val="nil"/>
              <w:left w:val="nil"/>
              <w:bottom w:val="single" w:sz="4" w:space="0" w:color="auto"/>
              <w:right w:val="single" w:sz="4" w:space="0" w:color="auto"/>
            </w:tcBorders>
            <w:shd w:val="clear" w:color="auto" w:fill="auto"/>
            <w:noWrap/>
            <w:vAlign w:val="bottom"/>
            <w:hideMark/>
          </w:tcPr>
          <w:p w14:paraId="0D2140BC" w14:textId="77777777" w:rsidR="00B1138B" w:rsidRPr="00B1138B" w:rsidRDefault="00B1138B" w:rsidP="00B1138B">
            <w:pPr>
              <w:spacing w:after="0" w:line="240" w:lineRule="auto"/>
              <w:jc w:val="center"/>
              <w:rPr>
                <w:rFonts w:ascii="Calibri" w:eastAsia="Times New Roman" w:hAnsi="Calibri" w:cs="Calibri"/>
                <w:color w:val="000000"/>
                <w:sz w:val="20"/>
                <w:szCs w:val="20"/>
              </w:rPr>
            </w:pPr>
            <w:r w:rsidRPr="00B1138B">
              <w:rPr>
                <w:rFonts w:ascii="Calibri" w:eastAsia="Times New Roman" w:hAnsi="Calibri" w:cs="Calibri"/>
                <w:color w:val="000000"/>
                <w:sz w:val="20"/>
                <w:szCs w:val="20"/>
              </w:rPr>
              <w:t>F</w:t>
            </w:r>
          </w:p>
        </w:tc>
        <w:tc>
          <w:tcPr>
            <w:tcW w:w="1789" w:type="dxa"/>
            <w:vMerge/>
            <w:tcBorders>
              <w:top w:val="nil"/>
              <w:left w:val="single" w:sz="4" w:space="0" w:color="auto"/>
              <w:bottom w:val="single" w:sz="4" w:space="0" w:color="auto"/>
              <w:right w:val="single" w:sz="4" w:space="0" w:color="auto"/>
            </w:tcBorders>
            <w:vAlign w:val="center"/>
            <w:hideMark/>
          </w:tcPr>
          <w:p w14:paraId="4FBD2BC3" w14:textId="77777777" w:rsidR="00B1138B" w:rsidRPr="00B1138B" w:rsidRDefault="00B1138B" w:rsidP="00B1138B">
            <w:pPr>
              <w:spacing w:after="0" w:line="240" w:lineRule="auto"/>
              <w:rPr>
                <w:rFonts w:ascii="Calibri" w:eastAsia="Times New Roman" w:hAnsi="Calibri" w:cs="Calibri"/>
                <w:color w:val="000000"/>
                <w:sz w:val="20"/>
                <w:szCs w:val="20"/>
              </w:rPr>
            </w:pPr>
          </w:p>
        </w:tc>
        <w:tc>
          <w:tcPr>
            <w:tcW w:w="1722" w:type="dxa"/>
            <w:vMerge/>
            <w:tcBorders>
              <w:top w:val="nil"/>
              <w:left w:val="single" w:sz="4" w:space="0" w:color="auto"/>
              <w:bottom w:val="single" w:sz="4" w:space="0" w:color="auto"/>
              <w:right w:val="single" w:sz="8" w:space="0" w:color="auto"/>
            </w:tcBorders>
            <w:vAlign w:val="center"/>
            <w:hideMark/>
          </w:tcPr>
          <w:p w14:paraId="2744ABE9" w14:textId="77777777" w:rsidR="00B1138B" w:rsidRPr="00B1138B" w:rsidRDefault="00B1138B" w:rsidP="00B1138B">
            <w:pPr>
              <w:spacing w:after="0" w:line="240" w:lineRule="auto"/>
              <w:rPr>
                <w:rFonts w:ascii="Calibri" w:eastAsia="Times New Roman" w:hAnsi="Calibri" w:cs="Calibri"/>
                <w:color w:val="000000"/>
                <w:sz w:val="20"/>
                <w:szCs w:val="20"/>
              </w:rPr>
            </w:pPr>
          </w:p>
        </w:tc>
      </w:tr>
      <w:tr w:rsidR="00B1138B" w:rsidRPr="00B1138B" w14:paraId="43568FBB" w14:textId="77777777" w:rsidTr="00B1138B">
        <w:trPr>
          <w:trHeight w:val="290"/>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14:paraId="2D95AAE9" w14:textId="77777777" w:rsidR="00B1138B" w:rsidRPr="00B1138B" w:rsidRDefault="00B1138B" w:rsidP="00B1138B">
            <w:pPr>
              <w:spacing w:after="0" w:line="240" w:lineRule="auto"/>
              <w:jc w:val="center"/>
              <w:rPr>
                <w:rFonts w:ascii="Calibri" w:eastAsia="Times New Roman" w:hAnsi="Calibri" w:cs="Calibri"/>
                <w:color w:val="000000"/>
                <w:sz w:val="20"/>
                <w:szCs w:val="20"/>
              </w:rPr>
            </w:pPr>
            <w:r w:rsidRPr="00B1138B">
              <w:rPr>
                <w:rFonts w:ascii="Calibri" w:eastAsia="Times New Roman" w:hAnsi="Calibri" w:cs="Calibri"/>
                <w:color w:val="000000"/>
                <w:sz w:val="20"/>
                <w:szCs w:val="20"/>
              </w:rPr>
              <w:t>2022</w:t>
            </w:r>
          </w:p>
        </w:tc>
        <w:tc>
          <w:tcPr>
            <w:tcW w:w="1510" w:type="dxa"/>
            <w:tcBorders>
              <w:top w:val="nil"/>
              <w:left w:val="nil"/>
              <w:bottom w:val="single" w:sz="4" w:space="0" w:color="auto"/>
              <w:right w:val="single" w:sz="4" w:space="0" w:color="auto"/>
            </w:tcBorders>
            <w:shd w:val="clear" w:color="auto" w:fill="auto"/>
            <w:noWrap/>
            <w:vAlign w:val="bottom"/>
            <w:hideMark/>
          </w:tcPr>
          <w:p w14:paraId="61CA8462" w14:textId="77777777" w:rsidR="00B1138B" w:rsidRPr="00B1138B" w:rsidRDefault="00B1138B" w:rsidP="00B1138B">
            <w:pPr>
              <w:spacing w:after="0" w:line="240" w:lineRule="auto"/>
              <w:jc w:val="center"/>
              <w:rPr>
                <w:rFonts w:ascii="Calibri" w:eastAsia="Times New Roman" w:hAnsi="Calibri" w:cs="Calibri"/>
                <w:color w:val="000000"/>
                <w:sz w:val="20"/>
                <w:szCs w:val="20"/>
              </w:rPr>
            </w:pPr>
            <w:r w:rsidRPr="00B1138B">
              <w:rPr>
                <w:rFonts w:ascii="Calibri" w:eastAsia="Times New Roman" w:hAnsi="Calibri" w:cs="Calibri"/>
                <w:color w:val="000000"/>
                <w:sz w:val="20"/>
                <w:szCs w:val="20"/>
              </w:rPr>
              <w:t>80</w:t>
            </w:r>
          </w:p>
        </w:tc>
        <w:tc>
          <w:tcPr>
            <w:tcW w:w="470" w:type="dxa"/>
            <w:tcBorders>
              <w:top w:val="nil"/>
              <w:left w:val="nil"/>
              <w:bottom w:val="single" w:sz="4" w:space="0" w:color="auto"/>
              <w:right w:val="single" w:sz="4" w:space="0" w:color="auto"/>
            </w:tcBorders>
            <w:shd w:val="clear" w:color="auto" w:fill="auto"/>
            <w:noWrap/>
            <w:vAlign w:val="bottom"/>
            <w:hideMark/>
          </w:tcPr>
          <w:p w14:paraId="31459857" w14:textId="77777777" w:rsidR="00B1138B" w:rsidRPr="00B1138B" w:rsidRDefault="00B1138B" w:rsidP="00B1138B">
            <w:pPr>
              <w:spacing w:after="0" w:line="240" w:lineRule="auto"/>
              <w:jc w:val="center"/>
              <w:rPr>
                <w:rFonts w:ascii="Calibri" w:eastAsia="Times New Roman" w:hAnsi="Calibri" w:cs="Calibri"/>
                <w:color w:val="000000"/>
                <w:sz w:val="20"/>
                <w:szCs w:val="20"/>
              </w:rPr>
            </w:pPr>
            <w:r w:rsidRPr="00B1138B">
              <w:rPr>
                <w:rFonts w:ascii="Calibri" w:eastAsia="Times New Roman" w:hAnsi="Calibri" w:cs="Calibri"/>
                <w:color w:val="000000"/>
                <w:sz w:val="20"/>
                <w:szCs w:val="20"/>
              </w:rPr>
              <w:t>22</w:t>
            </w:r>
          </w:p>
        </w:tc>
        <w:tc>
          <w:tcPr>
            <w:tcW w:w="470" w:type="dxa"/>
            <w:tcBorders>
              <w:top w:val="nil"/>
              <w:left w:val="nil"/>
              <w:bottom w:val="single" w:sz="4" w:space="0" w:color="auto"/>
              <w:right w:val="single" w:sz="4" w:space="0" w:color="auto"/>
            </w:tcBorders>
            <w:shd w:val="clear" w:color="auto" w:fill="auto"/>
            <w:noWrap/>
            <w:vAlign w:val="bottom"/>
            <w:hideMark/>
          </w:tcPr>
          <w:p w14:paraId="55F21B4B" w14:textId="77777777" w:rsidR="00B1138B" w:rsidRPr="00B1138B" w:rsidRDefault="00B1138B" w:rsidP="00B1138B">
            <w:pPr>
              <w:spacing w:after="0" w:line="240" w:lineRule="auto"/>
              <w:jc w:val="center"/>
              <w:rPr>
                <w:rFonts w:ascii="Calibri" w:eastAsia="Times New Roman" w:hAnsi="Calibri" w:cs="Calibri"/>
                <w:color w:val="000000"/>
                <w:sz w:val="20"/>
                <w:szCs w:val="20"/>
              </w:rPr>
            </w:pPr>
            <w:r w:rsidRPr="00B1138B">
              <w:rPr>
                <w:rFonts w:ascii="Calibri" w:eastAsia="Times New Roman" w:hAnsi="Calibri" w:cs="Calibri"/>
                <w:color w:val="000000"/>
                <w:sz w:val="20"/>
                <w:szCs w:val="20"/>
              </w:rPr>
              <w:t>20</w:t>
            </w:r>
          </w:p>
        </w:tc>
        <w:tc>
          <w:tcPr>
            <w:tcW w:w="470" w:type="dxa"/>
            <w:tcBorders>
              <w:top w:val="nil"/>
              <w:left w:val="nil"/>
              <w:bottom w:val="single" w:sz="4" w:space="0" w:color="auto"/>
              <w:right w:val="single" w:sz="4" w:space="0" w:color="auto"/>
            </w:tcBorders>
            <w:shd w:val="clear" w:color="auto" w:fill="auto"/>
            <w:noWrap/>
            <w:vAlign w:val="bottom"/>
            <w:hideMark/>
          </w:tcPr>
          <w:p w14:paraId="440DF658" w14:textId="77777777" w:rsidR="00B1138B" w:rsidRPr="00B1138B" w:rsidRDefault="00B1138B" w:rsidP="00B1138B">
            <w:pPr>
              <w:spacing w:after="0" w:line="240" w:lineRule="auto"/>
              <w:jc w:val="center"/>
              <w:rPr>
                <w:rFonts w:ascii="Calibri" w:eastAsia="Times New Roman" w:hAnsi="Calibri" w:cs="Calibri"/>
                <w:color w:val="000000"/>
                <w:sz w:val="20"/>
                <w:szCs w:val="20"/>
              </w:rPr>
            </w:pPr>
            <w:r w:rsidRPr="00B1138B">
              <w:rPr>
                <w:rFonts w:ascii="Calibri" w:eastAsia="Times New Roman" w:hAnsi="Calibri" w:cs="Calibri"/>
                <w:color w:val="000000"/>
                <w:sz w:val="20"/>
                <w:szCs w:val="20"/>
              </w:rPr>
              <w:t>10</w:t>
            </w:r>
          </w:p>
        </w:tc>
        <w:tc>
          <w:tcPr>
            <w:tcW w:w="470" w:type="dxa"/>
            <w:tcBorders>
              <w:top w:val="nil"/>
              <w:left w:val="nil"/>
              <w:bottom w:val="single" w:sz="4" w:space="0" w:color="auto"/>
              <w:right w:val="single" w:sz="4" w:space="0" w:color="auto"/>
            </w:tcBorders>
            <w:shd w:val="clear" w:color="auto" w:fill="auto"/>
            <w:noWrap/>
            <w:vAlign w:val="bottom"/>
            <w:hideMark/>
          </w:tcPr>
          <w:p w14:paraId="66B06F99" w14:textId="77777777" w:rsidR="00B1138B" w:rsidRPr="00B1138B" w:rsidRDefault="00B1138B" w:rsidP="00B1138B">
            <w:pPr>
              <w:spacing w:after="0" w:line="240" w:lineRule="auto"/>
              <w:jc w:val="center"/>
              <w:rPr>
                <w:rFonts w:ascii="Calibri" w:eastAsia="Times New Roman" w:hAnsi="Calibri" w:cs="Calibri"/>
                <w:color w:val="000000"/>
                <w:sz w:val="20"/>
                <w:szCs w:val="20"/>
              </w:rPr>
            </w:pPr>
            <w:r w:rsidRPr="00B1138B">
              <w:rPr>
                <w:rFonts w:ascii="Calibri" w:eastAsia="Times New Roman" w:hAnsi="Calibri" w:cs="Calibri"/>
                <w:color w:val="000000"/>
                <w:sz w:val="20"/>
                <w:szCs w:val="20"/>
              </w:rPr>
              <w:t>28</w:t>
            </w:r>
          </w:p>
        </w:tc>
        <w:tc>
          <w:tcPr>
            <w:tcW w:w="1789" w:type="dxa"/>
            <w:tcBorders>
              <w:top w:val="nil"/>
              <w:left w:val="nil"/>
              <w:bottom w:val="single" w:sz="4" w:space="0" w:color="auto"/>
              <w:right w:val="single" w:sz="4" w:space="0" w:color="auto"/>
            </w:tcBorders>
            <w:shd w:val="clear" w:color="auto" w:fill="auto"/>
            <w:noWrap/>
            <w:vAlign w:val="bottom"/>
            <w:hideMark/>
          </w:tcPr>
          <w:p w14:paraId="19B6346D" w14:textId="77777777" w:rsidR="00B1138B" w:rsidRPr="00B1138B" w:rsidRDefault="00B1138B" w:rsidP="00B1138B">
            <w:pPr>
              <w:spacing w:after="0" w:line="240" w:lineRule="auto"/>
              <w:jc w:val="center"/>
              <w:rPr>
                <w:rFonts w:ascii="Calibri" w:eastAsia="Times New Roman" w:hAnsi="Calibri" w:cs="Calibri"/>
                <w:color w:val="000000"/>
                <w:sz w:val="20"/>
                <w:szCs w:val="20"/>
              </w:rPr>
            </w:pPr>
            <w:r w:rsidRPr="00B1138B">
              <w:rPr>
                <w:rFonts w:ascii="Calibri" w:eastAsia="Times New Roman" w:hAnsi="Calibri" w:cs="Calibri"/>
                <w:color w:val="000000"/>
                <w:sz w:val="20"/>
                <w:szCs w:val="20"/>
              </w:rPr>
              <w:t>77%</w:t>
            </w:r>
          </w:p>
        </w:tc>
        <w:tc>
          <w:tcPr>
            <w:tcW w:w="1722" w:type="dxa"/>
            <w:tcBorders>
              <w:top w:val="nil"/>
              <w:left w:val="nil"/>
              <w:bottom w:val="single" w:sz="4" w:space="0" w:color="auto"/>
              <w:right w:val="single" w:sz="8" w:space="0" w:color="auto"/>
            </w:tcBorders>
            <w:shd w:val="clear" w:color="auto" w:fill="auto"/>
            <w:noWrap/>
            <w:vAlign w:val="bottom"/>
            <w:hideMark/>
          </w:tcPr>
          <w:p w14:paraId="7E05E607" w14:textId="77777777" w:rsidR="00B1138B" w:rsidRPr="00B1138B" w:rsidRDefault="00B1138B" w:rsidP="00B1138B">
            <w:pPr>
              <w:spacing w:after="0" w:line="240" w:lineRule="auto"/>
              <w:jc w:val="center"/>
              <w:rPr>
                <w:rFonts w:ascii="Calibri" w:eastAsia="Times New Roman" w:hAnsi="Calibri" w:cs="Calibri"/>
                <w:color w:val="000000"/>
                <w:sz w:val="20"/>
                <w:szCs w:val="20"/>
              </w:rPr>
            </w:pPr>
            <w:r w:rsidRPr="00B1138B">
              <w:rPr>
                <w:rFonts w:ascii="Calibri" w:eastAsia="Times New Roman" w:hAnsi="Calibri" w:cs="Calibri"/>
                <w:color w:val="000000"/>
                <w:sz w:val="20"/>
                <w:szCs w:val="20"/>
              </w:rPr>
              <w:t>53%</w:t>
            </w:r>
          </w:p>
        </w:tc>
      </w:tr>
      <w:tr w:rsidR="00B1138B" w:rsidRPr="00B1138B" w14:paraId="0993A8A5" w14:textId="77777777" w:rsidTr="00B1138B">
        <w:trPr>
          <w:trHeight w:val="300"/>
        </w:trPr>
        <w:tc>
          <w:tcPr>
            <w:tcW w:w="1180" w:type="dxa"/>
            <w:tcBorders>
              <w:top w:val="nil"/>
              <w:left w:val="single" w:sz="8" w:space="0" w:color="auto"/>
              <w:bottom w:val="single" w:sz="8" w:space="0" w:color="auto"/>
              <w:right w:val="single" w:sz="4" w:space="0" w:color="auto"/>
            </w:tcBorders>
            <w:shd w:val="clear" w:color="auto" w:fill="auto"/>
            <w:noWrap/>
            <w:vAlign w:val="bottom"/>
            <w:hideMark/>
          </w:tcPr>
          <w:p w14:paraId="6AD4D611" w14:textId="77777777" w:rsidR="00B1138B" w:rsidRPr="00B1138B" w:rsidRDefault="00B1138B" w:rsidP="00B1138B">
            <w:pPr>
              <w:spacing w:after="0" w:line="240" w:lineRule="auto"/>
              <w:jc w:val="center"/>
              <w:rPr>
                <w:rFonts w:ascii="Calibri" w:eastAsia="Times New Roman" w:hAnsi="Calibri" w:cs="Calibri"/>
                <w:color w:val="000000"/>
                <w:sz w:val="20"/>
                <w:szCs w:val="20"/>
              </w:rPr>
            </w:pPr>
            <w:r w:rsidRPr="00B1138B">
              <w:rPr>
                <w:rFonts w:ascii="Calibri" w:eastAsia="Times New Roman" w:hAnsi="Calibri" w:cs="Calibri"/>
                <w:color w:val="000000"/>
                <w:sz w:val="20"/>
                <w:szCs w:val="20"/>
              </w:rPr>
              <w:t>2023</w:t>
            </w:r>
          </w:p>
        </w:tc>
        <w:tc>
          <w:tcPr>
            <w:tcW w:w="1510" w:type="dxa"/>
            <w:tcBorders>
              <w:top w:val="nil"/>
              <w:left w:val="nil"/>
              <w:bottom w:val="single" w:sz="8" w:space="0" w:color="auto"/>
              <w:right w:val="single" w:sz="4" w:space="0" w:color="auto"/>
            </w:tcBorders>
            <w:shd w:val="clear" w:color="auto" w:fill="auto"/>
            <w:noWrap/>
            <w:vAlign w:val="bottom"/>
            <w:hideMark/>
          </w:tcPr>
          <w:p w14:paraId="022541EA" w14:textId="77777777" w:rsidR="00B1138B" w:rsidRPr="00B1138B" w:rsidRDefault="00B1138B" w:rsidP="00B1138B">
            <w:pPr>
              <w:spacing w:after="0" w:line="240" w:lineRule="auto"/>
              <w:jc w:val="center"/>
              <w:rPr>
                <w:rFonts w:ascii="Calibri" w:eastAsia="Times New Roman" w:hAnsi="Calibri" w:cs="Calibri"/>
                <w:color w:val="000000"/>
                <w:sz w:val="20"/>
                <w:szCs w:val="20"/>
              </w:rPr>
            </w:pPr>
            <w:r w:rsidRPr="00B1138B">
              <w:rPr>
                <w:rFonts w:ascii="Calibri" w:eastAsia="Times New Roman" w:hAnsi="Calibri" w:cs="Calibri"/>
                <w:color w:val="000000"/>
                <w:sz w:val="20"/>
                <w:szCs w:val="20"/>
              </w:rPr>
              <w:t>64</w:t>
            </w:r>
          </w:p>
        </w:tc>
        <w:tc>
          <w:tcPr>
            <w:tcW w:w="470" w:type="dxa"/>
            <w:tcBorders>
              <w:top w:val="nil"/>
              <w:left w:val="nil"/>
              <w:bottom w:val="single" w:sz="8" w:space="0" w:color="auto"/>
              <w:right w:val="single" w:sz="4" w:space="0" w:color="auto"/>
            </w:tcBorders>
            <w:shd w:val="clear" w:color="auto" w:fill="auto"/>
            <w:noWrap/>
            <w:vAlign w:val="bottom"/>
            <w:hideMark/>
          </w:tcPr>
          <w:p w14:paraId="6A5E6BAC" w14:textId="77777777" w:rsidR="00B1138B" w:rsidRPr="00B1138B" w:rsidRDefault="00B1138B" w:rsidP="00B1138B">
            <w:pPr>
              <w:spacing w:after="0" w:line="240" w:lineRule="auto"/>
              <w:jc w:val="center"/>
              <w:rPr>
                <w:rFonts w:ascii="Calibri" w:eastAsia="Times New Roman" w:hAnsi="Calibri" w:cs="Calibri"/>
                <w:color w:val="000000"/>
                <w:sz w:val="20"/>
                <w:szCs w:val="20"/>
              </w:rPr>
            </w:pPr>
            <w:r w:rsidRPr="00B1138B">
              <w:rPr>
                <w:rFonts w:ascii="Calibri" w:eastAsia="Times New Roman" w:hAnsi="Calibri" w:cs="Calibri"/>
                <w:color w:val="000000"/>
                <w:sz w:val="20"/>
                <w:szCs w:val="20"/>
              </w:rPr>
              <w:t>20</w:t>
            </w:r>
          </w:p>
        </w:tc>
        <w:tc>
          <w:tcPr>
            <w:tcW w:w="470" w:type="dxa"/>
            <w:tcBorders>
              <w:top w:val="nil"/>
              <w:left w:val="nil"/>
              <w:bottom w:val="single" w:sz="8" w:space="0" w:color="auto"/>
              <w:right w:val="single" w:sz="4" w:space="0" w:color="auto"/>
            </w:tcBorders>
            <w:shd w:val="clear" w:color="auto" w:fill="auto"/>
            <w:noWrap/>
            <w:vAlign w:val="bottom"/>
            <w:hideMark/>
          </w:tcPr>
          <w:p w14:paraId="43559222" w14:textId="77777777" w:rsidR="00B1138B" w:rsidRPr="00B1138B" w:rsidRDefault="00B1138B" w:rsidP="00B1138B">
            <w:pPr>
              <w:spacing w:after="0" w:line="240" w:lineRule="auto"/>
              <w:jc w:val="center"/>
              <w:rPr>
                <w:rFonts w:ascii="Calibri" w:eastAsia="Times New Roman" w:hAnsi="Calibri" w:cs="Calibri"/>
                <w:color w:val="000000"/>
                <w:sz w:val="20"/>
                <w:szCs w:val="20"/>
              </w:rPr>
            </w:pPr>
            <w:r w:rsidRPr="00B1138B">
              <w:rPr>
                <w:rFonts w:ascii="Calibri" w:eastAsia="Times New Roman" w:hAnsi="Calibri" w:cs="Calibri"/>
                <w:color w:val="000000"/>
                <w:sz w:val="20"/>
                <w:szCs w:val="20"/>
              </w:rPr>
              <w:t>14</w:t>
            </w:r>
          </w:p>
        </w:tc>
        <w:tc>
          <w:tcPr>
            <w:tcW w:w="470" w:type="dxa"/>
            <w:tcBorders>
              <w:top w:val="nil"/>
              <w:left w:val="nil"/>
              <w:bottom w:val="single" w:sz="8" w:space="0" w:color="auto"/>
              <w:right w:val="single" w:sz="4" w:space="0" w:color="auto"/>
            </w:tcBorders>
            <w:shd w:val="clear" w:color="auto" w:fill="auto"/>
            <w:noWrap/>
            <w:vAlign w:val="bottom"/>
            <w:hideMark/>
          </w:tcPr>
          <w:p w14:paraId="44D3FB5E" w14:textId="77777777" w:rsidR="00B1138B" w:rsidRPr="00B1138B" w:rsidRDefault="00B1138B" w:rsidP="00B1138B">
            <w:pPr>
              <w:spacing w:after="0" w:line="240" w:lineRule="auto"/>
              <w:jc w:val="center"/>
              <w:rPr>
                <w:rFonts w:ascii="Calibri" w:eastAsia="Times New Roman" w:hAnsi="Calibri" w:cs="Calibri"/>
                <w:color w:val="000000"/>
                <w:sz w:val="20"/>
                <w:szCs w:val="20"/>
              </w:rPr>
            </w:pPr>
            <w:r w:rsidRPr="00B1138B">
              <w:rPr>
                <w:rFonts w:ascii="Calibri" w:eastAsia="Times New Roman" w:hAnsi="Calibri" w:cs="Calibri"/>
                <w:color w:val="000000"/>
                <w:sz w:val="20"/>
                <w:szCs w:val="20"/>
              </w:rPr>
              <w:t>3</w:t>
            </w:r>
          </w:p>
        </w:tc>
        <w:tc>
          <w:tcPr>
            <w:tcW w:w="470" w:type="dxa"/>
            <w:tcBorders>
              <w:top w:val="nil"/>
              <w:left w:val="nil"/>
              <w:bottom w:val="single" w:sz="8" w:space="0" w:color="auto"/>
              <w:right w:val="single" w:sz="4" w:space="0" w:color="auto"/>
            </w:tcBorders>
            <w:shd w:val="clear" w:color="auto" w:fill="auto"/>
            <w:noWrap/>
            <w:vAlign w:val="bottom"/>
            <w:hideMark/>
          </w:tcPr>
          <w:p w14:paraId="135F16E6" w14:textId="77777777" w:rsidR="00B1138B" w:rsidRPr="00B1138B" w:rsidRDefault="00B1138B" w:rsidP="00B1138B">
            <w:pPr>
              <w:spacing w:after="0" w:line="240" w:lineRule="auto"/>
              <w:jc w:val="center"/>
              <w:rPr>
                <w:rFonts w:ascii="Calibri" w:eastAsia="Times New Roman" w:hAnsi="Calibri" w:cs="Calibri"/>
                <w:color w:val="000000"/>
                <w:sz w:val="20"/>
                <w:szCs w:val="20"/>
              </w:rPr>
            </w:pPr>
            <w:r w:rsidRPr="00B1138B">
              <w:rPr>
                <w:rFonts w:ascii="Calibri" w:eastAsia="Times New Roman" w:hAnsi="Calibri" w:cs="Calibri"/>
                <w:color w:val="000000"/>
                <w:sz w:val="20"/>
                <w:szCs w:val="20"/>
              </w:rPr>
              <w:t>27</w:t>
            </w:r>
          </w:p>
        </w:tc>
        <w:tc>
          <w:tcPr>
            <w:tcW w:w="1789" w:type="dxa"/>
            <w:tcBorders>
              <w:top w:val="nil"/>
              <w:left w:val="nil"/>
              <w:bottom w:val="single" w:sz="8" w:space="0" w:color="auto"/>
              <w:right w:val="single" w:sz="4" w:space="0" w:color="auto"/>
            </w:tcBorders>
            <w:shd w:val="clear" w:color="auto" w:fill="auto"/>
            <w:noWrap/>
            <w:vAlign w:val="bottom"/>
            <w:hideMark/>
          </w:tcPr>
          <w:p w14:paraId="41FE2F8D" w14:textId="77777777" w:rsidR="00B1138B" w:rsidRPr="00B1138B" w:rsidRDefault="00B1138B" w:rsidP="00B1138B">
            <w:pPr>
              <w:spacing w:after="0" w:line="240" w:lineRule="auto"/>
              <w:jc w:val="center"/>
              <w:rPr>
                <w:rFonts w:ascii="Calibri" w:eastAsia="Times New Roman" w:hAnsi="Calibri" w:cs="Calibri"/>
                <w:color w:val="000000"/>
                <w:sz w:val="20"/>
                <w:szCs w:val="20"/>
              </w:rPr>
            </w:pPr>
            <w:r w:rsidRPr="00B1138B">
              <w:rPr>
                <w:rFonts w:ascii="Calibri" w:eastAsia="Times New Roman" w:hAnsi="Calibri" w:cs="Calibri"/>
                <w:color w:val="000000"/>
                <w:sz w:val="20"/>
                <w:szCs w:val="20"/>
              </w:rPr>
              <w:t>75%</w:t>
            </w:r>
          </w:p>
        </w:tc>
        <w:tc>
          <w:tcPr>
            <w:tcW w:w="1722" w:type="dxa"/>
            <w:tcBorders>
              <w:top w:val="nil"/>
              <w:left w:val="nil"/>
              <w:bottom w:val="single" w:sz="8" w:space="0" w:color="auto"/>
              <w:right w:val="single" w:sz="8" w:space="0" w:color="auto"/>
            </w:tcBorders>
            <w:shd w:val="clear" w:color="auto" w:fill="auto"/>
            <w:noWrap/>
            <w:vAlign w:val="bottom"/>
            <w:hideMark/>
          </w:tcPr>
          <w:p w14:paraId="4F72FE53" w14:textId="77777777" w:rsidR="00B1138B" w:rsidRPr="00B1138B" w:rsidRDefault="00B1138B" w:rsidP="00B1138B">
            <w:pPr>
              <w:spacing w:after="0" w:line="240" w:lineRule="auto"/>
              <w:jc w:val="center"/>
              <w:rPr>
                <w:rFonts w:ascii="Calibri" w:eastAsia="Times New Roman" w:hAnsi="Calibri" w:cs="Calibri"/>
                <w:color w:val="000000"/>
                <w:sz w:val="20"/>
                <w:szCs w:val="20"/>
              </w:rPr>
            </w:pPr>
            <w:r w:rsidRPr="00B1138B">
              <w:rPr>
                <w:rFonts w:ascii="Calibri" w:eastAsia="Times New Roman" w:hAnsi="Calibri" w:cs="Calibri"/>
                <w:color w:val="000000"/>
                <w:sz w:val="20"/>
                <w:szCs w:val="20"/>
              </w:rPr>
              <w:t>53%</w:t>
            </w:r>
          </w:p>
        </w:tc>
      </w:tr>
    </w:tbl>
    <w:p w14:paraId="40A03898" w14:textId="77777777" w:rsidR="0067689A" w:rsidRDefault="0067689A" w:rsidP="00642E23">
      <w:pPr>
        <w:tabs>
          <w:tab w:val="left" w:pos="690"/>
          <w:tab w:val="left" w:pos="4575"/>
        </w:tabs>
      </w:pPr>
      <w:bookmarkStart w:id="0" w:name="_GoBack"/>
      <w:bookmarkEnd w:id="0"/>
    </w:p>
    <w:sectPr w:rsidR="0067689A" w:rsidSect="00F25D44">
      <w:headerReference w:type="default" r:id="rId11"/>
      <w:footerReference w:type="default" r:id="rId12"/>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B8B07" w14:textId="77777777" w:rsidR="008242FE" w:rsidRDefault="008242FE" w:rsidP="0002489A">
      <w:pPr>
        <w:spacing w:after="0" w:line="240" w:lineRule="auto"/>
      </w:pPr>
      <w:r>
        <w:separator/>
      </w:r>
    </w:p>
  </w:endnote>
  <w:endnote w:type="continuationSeparator" w:id="0">
    <w:p w14:paraId="65790698" w14:textId="77777777" w:rsidR="008242FE" w:rsidRDefault="008242FE"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30FA85A1"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547B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47BD">
              <w:rPr>
                <w:b/>
                <w:bCs/>
                <w:noProof/>
              </w:rPr>
              <w:t>2</w:t>
            </w:r>
            <w:r>
              <w:rPr>
                <w:b/>
                <w:bCs/>
                <w:sz w:val="24"/>
                <w:szCs w:val="24"/>
              </w:rPr>
              <w:fldChar w:fldCharType="end"/>
            </w:r>
          </w:p>
        </w:sdtContent>
      </w:sdt>
    </w:sdtContent>
  </w:sdt>
  <w:p w14:paraId="15E5353A"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89985" w14:textId="77777777" w:rsidR="008242FE" w:rsidRDefault="008242FE" w:rsidP="0002489A">
      <w:pPr>
        <w:spacing w:after="0" w:line="240" w:lineRule="auto"/>
      </w:pPr>
      <w:r>
        <w:separator/>
      </w:r>
    </w:p>
  </w:footnote>
  <w:footnote w:type="continuationSeparator" w:id="0">
    <w:p w14:paraId="3ECA71E3" w14:textId="77777777" w:rsidR="008242FE" w:rsidRDefault="008242FE"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D2291" w14:textId="77777777"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wMzcxMzIxMjSzNDRS0lEKTi0uzszPAykwqQUApsXYWiwAAAA="/>
  </w:docVars>
  <w:rsids>
    <w:rsidRoot w:val="008410E5"/>
    <w:rsid w:val="0000023D"/>
    <w:rsid w:val="00003BD5"/>
    <w:rsid w:val="00005552"/>
    <w:rsid w:val="0002489A"/>
    <w:rsid w:val="00073053"/>
    <w:rsid w:val="000E2EAF"/>
    <w:rsid w:val="000F18FC"/>
    <w:rsid w:val="00110AAC"/>
    <w:rsid w:val="00131096"/>
    <w:rsid w:val="00173023"/>
    <w:rsid w:val="001D4BB0"/>
    <w:rsid w:val="001E0783"/>
    <w:rsid w:val="00205ECA"/>
    <w:rsid w:val="00210107"/>
    <w:rsid w:val="002657C1"/>
    <w:rsid w:val="0029062F"/>
    <w:rsid w:val="002C6071"/>
    <w:rsid w:val="00366166"/>
    <w:rsid w:val="003C5150"/>
    <w:rsid w:val="003C65F7"/>
    <w:rsid w:val="00444023"/>
    <w:rsid w:val="004C586B"/>
    <w:rsid w:val="004C7267"/>
    <w:rsid w:val="004F2961"/>
    <w:rsid w:val="00517E19"/>
    <w:rsid w:val="005A203A"/>
    <w:rsid w:val="005C60D2"/>
    <w:rsid w:val="005D66CF"/>
    <w:rsid w:val="00633988"/>
    <w:rsid w:val="00642E23"/>
    <w:rsid w:val="00671453"/>
    <w:rsid w:val="0067689A"/>
    <w:rsid w:val="006E1A47"/>
    <w:rsid w:val="00746F2D"/>
    <w:rsid w:val="00761D43"/>
    <w:rsid w:val="007B5A78"/>
    <w:rsid w:val="007C3F60"/>
    <w:rsid w:val="007D11B3"/>
    <w:rsid w:val="007F4753"/>
    <w:rsid w:val="008242FE"/>
    <w:rsid w:val="008410E5"/>
    <w:rsid w:val="00847DBF"/>
    <w:rsid w:val="008A27FB"/>
    <w:rsid w:val="008D13DF"/>
    <w:rsid w:val="008E2C52"/>
    <w:rsid w:val="00935D9B"/>
    <w:rsid w:val="009617FF"/>
    <w:rsid w:val="00963FE1"/>
    <w:rsid w:val="0098162F"/>
    <w:rsid w:val="00993C83"/>
    <w:rsid w:val="009E3359"/>
    <w:rsid w:val="009F702B"/>
    <w:rsid w:val="00A22D6B"/>
    <w:rsid w:val="00A53228"/>
    <w:rsid w:val="00A560C6"/>
    <w:rsid w:val="00AF243B"/>
    <w:rsid w:val="00AF4DD1"/>
    <w:rsid w:val="00AF511C"/>
    <w:rsid w:val="00B1138B"/>
    <w:rsid w:val="00B57654"/>
    <w:rsid w:val="00B65CE1"/>
    <w:rsid w:val="00BA07FB"/>
    <w:rsid w:val="00BE7B86"/>
    <w:rsid w:val="00C10B61"/>
    <w:rsid w:val="00C76636"/>
    <w:rsid w:val="00D21AC7"/>
    <w:rsid w:val="00D2274C"/>
    <w:rsid w:val="00D87631"/>
    <w:rsid w:val="00DD48F3"/>
    <w:rsid w:val="00DF0718"/>
    <w:rsid w:val="00E561A3"/>
    <w:rsid w:val="00E87527"/>
    <w:rsid w:val="00EA1C0D"/>
    <w:rsid w:val="00F25D44"/>
    <w:rsid w:val="00F547BD"/>
    <w:rsid w:val="00F7391A"/>
    <w:rsid w:val="00F9197F"/>
    <w:rsid w:val="00FA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6C6D"/>
  <w15:chartTrackingRefBased/>
  <w15:docId w15:val="{C5BC64B2-1C1D-473D-A757-F3368188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table" w:styleId="ListTable6Colorful-Accent1">
    <w:name w:val="List Table 6 Colorful Accent 1"/>
    <w:basedOn w:val="TableNormal"/>
    <w:uiPriority w:val="51"/>
    <w:rsid w:val="003C65F7"/>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3C6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758132">
      <w:bodyDiv w:val="1"/>
      <w:marLeft w:val="0"/>
      <w:marRight w:val="0"/>
      <w:marTop w:val="0"/>
      <w:marBottom w:val="0"/>
      <w:divBdr>
        <w:top w:val="none" w:sz="0" w:space="0" w:color="auto"/>
        <w:left w:val="none" w:sz="0" w:space="0" w:color="auto"/>
        <w:bottom w:val="none" w:sz="0" w:space="0" w:color="auto"/>
        <w:right w:val="none" w:sz="0" w:space="0" w:color="auto"/>
      </w:divBdr>
    </w:div>
    <w:div w:id="161559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Danton@colli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5046ade5-4239-4e39-a29b-f1e73fe501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FEBE031F9018449F63E993ACE12663" ma:contentTypeVersion="19" ma:contentTypeDescription="Create a new document." ma:contentTypeScope="" ma:versionID="63a780073e34f84e8f034fb7b846a613">
  <xsd:schema xmlns:xsd="http://www.w3.org/2001/XMLSchema" xmlns:xs="http://www.w3.org/2001/XMLSchema" xmlns:p="http://schemas.microsoft.com/office/2006/metadata/properties" xmlns:ns1="http://schemas.microsoft.com/sharepoint/v3" xmlns:ns3="5046ade5-4239-4e39-a29b-f1e73fe501f4" xmlns:ns4="1aa9a117-f390-4687-858e-d09de10562c4" targetNamespace="http://schemas.microsoft.com/office/2006/metadata/properties" ma:root="true" ma:fieldsID="45822801e2d5222abdc81c9eaef05aac" ns1:_="" ns3:_="" ns4:_="">
    <xsd:import namespace="http://schemas.microsoft.com/sharepoint/v3"/>
    <xsd:import namespace="5046ade5-4239-4e39-a29b-f1e73fe501f4"/>
    <xsd:import namespace="1aa9a117-f390-4687-858e-d09de10562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6ade5-4239-4e39-a29b-f1e73fe50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a9a117-f390-4687-858e-d09de10562c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FFDFCD-8074-497E-B799-3EDBA00417A6}">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5046ade5-4239-4e39-a29b-f1e73fe501f4"/>
    <ds:schemaRef ds:uri="http://purl.org/dc/elements/1.1/"/>
    <ds:schemaRef ds:uri="http://schemas.microsoft.com/office/infopath/2007/PartnerControls"/>
    <ds:schemaRef ds:uri="http://purl.org/dc/terms/"/>
    <ds:schemaRef ds:uri="1aa9a117-f390-4687-858e-d09de10562c4"/>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EED0E88-ECD3-43E1-A0FA-8941B7733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6ade5-4239-4e39-a29b-f1e73fe501f4"/>
    <ds:schemaRef ds:uri="1aa9a117-f390-4687-858e-d09de1056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6036B-C8A6-4E6A-92ED-641B8B096F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Lydia Danton</cp:lastModifiedBy>
  <cp:revision>2</cp:revision>
  <cp:lastPrinted>2018-09-04T19:27:00Z</cp:lastPrinted>
  <dcterms:created xsi:type="dcterms:W3CDTF">2023-11-05T01:40:00Z</dcterms:created>
  <dcterms:modified xsi:type="dcterms:W3CDTF">2023-11-05T01:40:00Z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0x010100BBFEBE031F9018449F63E993ACE12663</vt:lpwstr>
  </property>
</Properties>
</file>