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5DC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7091DD1B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26DC39E4" w14:textId="1454694A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</w:t>
      </w:r>
      <w:r w:rsidR="005B4DD9">
        <w:rPr>
          <w:rFonts w:ascii="Arial" w:hAnsi="Arial" w:cs="Arial"/>
        </w:rPr>
        <w:t>January 1</w:t>
      </w:r>
      <w:r w:rsidR="00644973">
        <w:rPr>
          <w:rFonts w:ascii="Arial" w:hAnsi="Arial" w:cs="Arial"/>
        </w:rPr>
        <w:t>8</w:t>
      </w:r>
      <w:r w:rsidR="005B4DD9">
        <w:rPr>
          <w:rFonts w:ascii="Arial" w:hAnsi="Arial" w:cs="Arial"/>
        </w:rPr>
        <w:t>, 2024</w:t>
      </w:r>
      <w:r w:rsidR="00C10B6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</w:t>
      </w:r>
      <w:r w:rsidR="005B4DD9">
        <w:rPr>
          <w:rFonts w:ascii="Arial" w:hAnsi="Arial" w:cs="Arial"/>
          <w:b/>
        </w:rPr>
        <w:t>Human Resources</w:t>
      </w:r>
      <w:r w:rsidR="007F6F11">
        <w:rPr>
          <w:rFonts w:ascii="Arial" w:hAnsi="Arial" w:cs="Arial"/>
          <w:b/>
        </w:rPr>
        <w:t xml:space="preserve"> (Workforce)</w:t>
      </w:r>
      <w:r w:rsidR="002657C1" w:rsidRPr="007B5A78">
        <w:rPr>
          <w:rFonts w:ascii="Arial" w:hAnsi="Arial" w:cs="Arial"/>
          <w:b/>
        </w:rPr>
        <w:t xml:space="preserve">  </w:t>
      </w:r>
      <w:r w:rsidR="00C10B61">
        <w:rPr>
          <w:rFonts w:ascii="Arial" w:hAnsi="Arial" w:cs="Arial"/>
          <w:b/>
        </w:rPr>
        <w:t xml:space="preserve">    </w:t>
      </w:r>
    </w:p>
    <w:p w14:paraId="69A594A6" w14:textId="6B4EBB6A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7F6F11">
        <w:rPr>
          <w:rFonts w:ascii="Arial" w:hAnsi="Arial" w:cs="Arial"/>
        </w:rPr>
        <w:t>Julia Williams</w:t>
      </w:r>
      <w:r w:rsidR="00DF383B">
        <w:rPr>
          <w:rFonts w:ascii="Arial" w:hAnsi="Arial" w:cs="Arial"/>
        </w:rPr>
        <w:t>, Discipline Lead</w:t>
      </w:r>
      <w:r w:rsidR="00C10B61">
        <w:rPr>
          <w:rFonts w:ascii="Arial" w:hAnsi="Arial" w:cs="Arial"/>
        </w:rPr>
        <w:t xml:space="preserve">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7F6F11">
        <w:rPr>
          <w:rFonts w:ascii="Arial" w:hAnsi="Arial" w:cs="Arial"/>
        </w:rPr>
        <w:t>jmwilliams@collin.edu</w:t>
      </w:r>
      <w:r w:rsidR="00D87631" w:rsidRPr="00210107">
        <w:rPr>
          <w:rFonts w:ascii="Arial" w:hAnsi="Arial" w:cs="Arial"/>
        </w:rPr>
        <w:t xml:space="preserve">    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DF383B">
        <w:rPr>
          <w:rFonts w:ascii="Arial" w:hAnsi="Arial" w:cs="Arial"/>
        </w:rPr>
        <w:t>972-881-5924</w:t>
      </w:r>
      <w:r w:rsidRPr="00210107">
        <w:rPr>
          <w:rFonts w:ascii="Arial" w:hAnsi="Arial" w:cs="Arial"/>
        </w:rPr>
        <w:t xml:space="preserve"> </w:t>
      </w:r>
    </w:p>
    <w:p w14:paraId="1044A6AF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5AD19657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34BB3D26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E25AFC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56D51805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8075088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5BA94DA4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09147D6C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721C60D6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45BBF252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564C01F0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3CF33F56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14:paraId="445314DF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581681D" w14:textId="1A3E98C7" w:rsidR="00F25D44" w:rsidRPr="00210107" w:rsidRDefault="00F25D44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083F894" w14:textId="6E77C808" w:rsidR="009F702B" w:rsidRPr="00210107" w:rsidRDefault="009F702B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265ACE6" w14:textId="0441CE86" w:rsidR="009F702B" w:rsidRDefault="009B55C7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4A800C" w14:textId="77777777" w:rsidR="00C36CC6" w:rsidRDefault="00C36CC6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D96B76" w14:textId="77777777" w:rsidR="00C36CC6" w:rsidRDefault="00C36CC6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6932DF" w14:textId="77777777" w:rsidR="00C36CC6" w:rsidRDefault="00C36CC6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CFC4C6" w14:textId="77777777" w:rsidR="00C36CC6" w:rsidRDefault="00C36CC6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E409A7" w14:textId="77777777" w:rsidR="00C36CC6" w:rsidRPr="00210107" w:rsidRDefault="00C36CC6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31" w:rsidRPr="00210107" w14:paraId="3E1277EA" w14:textId="7777777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549A9C" w14:textId="77777777" w:rsidR="00D87631" w:rsidRPr="00210107" w:rsidRDefault="00D87631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BC2638" w14:textId="77777777" w:rsidR="00D87631" w:rsidRPr="00210107" w:rsidRDefault="00D87631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12FA20" w14:textId="77777777" w:rsidR="00D87631" w:rsidRPr="00210107" w:rsidRDefault="00D87631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44" w:rsidRPr="00210107" w14:paraId="359DC411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58F2120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EF6AFA7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8BD6A25" w14:textId="77777777"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7839E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0400E3CC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312FC0B5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1000BC8D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074E2AC8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5CCBE34E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14DC02B7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5760DA54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39A4BD08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7FF4A0B0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66C5766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05C07A3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259DD73A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3568BD6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1A3F5A53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6DCDBC82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78E3DE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43CC9360" w14:textId="77777777" w:rsidR="00746937" w:rsidRDefault="00746937" w:rsidP="00F9197F">
            <w:pPr>
              <w:pStyle w:val="NoSpacing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37CA7A97" w14:textId="6A010292" w:rsidR="00F9197F" w:rsidRPr="00210107" w:rsidRDefault="00881E3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learn how to explain and apply various employment laws, rules, regulations, and policies affecting human capital in today’s global workforce.</w:t>
            </w:r>
          </w:p>
        </w:tc>
      </w:tr>
      <w:tr w:rsidR="00F9197F" w:rsidRPr="00210107" w14:paraId="7F763300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C5B646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4B90BA8" w14:textId="77777777" w:rsidR="00746937" w:rsidRDefault="00746937" w:rsidP="00F9197F">
            <w:pPr>
              <w:pStyle w:val="NoSpacing"/>
              <w:rPr>
                <w:rFonts w:ascii="Arial" w:eastAsia="Franklin Gothic Book" w:hAnsi="Arial" w:cs="Arial"/>
                <w:sz w:val="20"/>
                <w:szCs w:val="20"/>
              </w:rPr>
            </w:pPr>
          </w:p>
          <w:p w14:paraId="23EE5666" w14:textId="27757F09" w:rsidR="00F9197F" w:rsidRPr="00210107" w:rsidRDefault="00692EB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As a requirement for Capstone </w:t>
            </w:r>
            <w:r w:rsidR="00EE285D">
              <w:rPr>
                <w:rFonts w:ascii="Arial" w:eastAsia="Franklin Gothic Book" w:hAnsi="Arial" w:cs="Arial"/>
                <w:sz w:val="20"/>
                <w:szCs w:val="20"/>
              </w:rPr>
              <w:t>C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ourse HRPO 2303</w:t>
            </w:r>
            <w:r w:rsidR="00B62EA6">
              <w:rPr>
                <w:rFonts w:ascii="Arial" w:eastAsia="Franklin Gothic Book" w:hAnsi="Arial" w:cs="Arial"/>
                <w:sz w:val="20"/>
                <w:szCs w:val="20"/>
              </w:rPr>
              <w:t xml:space="preserve"> Employment Practices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, students complete a multi-faceted case study project to identify and explain employment laws and rules that apply to workforce scenarios.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9755F06" w14:textId="20D2C7BC" w:rsidR="00746F2D" w:rsidRPr="00210107" w:rsidRDefault="00E310B6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5A5AA2CC" w14:textId="77777777" w:rsidR="00746937" w:rsidRDefault="00746937" w:rsidP="007469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4F3943" w14:textId="7F96E1A0" w:rsidR="00746937" w:rsidRDefault="00746937" w:rsidP="007469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 of students will score 2.0 or better out of 4.0 maximum on the faculty-developed rubric elements that align to PLO #1 for HRPO 2303 Employment Practices</w:t>
            </w:r>
          </w:p>
          <w:p w14:paraId="76CB2618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15A68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44FB8A9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48F846D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2E4F4577" w14:textId="77777777" w:rsidR="00000AE1" w:rsidRDefault="00000AE1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84C7F" w14:textId="31B600F3" w:rsidR="004C7267" w:rsidRPr="00210107" w:rsidRDefault="00114ACE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HRPO 2303 Employment Practices requires a department permit to allow students to register for the course. </w:t>
            </w:r>
            <w:r w:rsidR="00680EA6">
              <w:rPr>
                <w:rFonts w:ascii="Arial" w:hAnsi="Arial" w:cs="Arial"/>
                <w:b/>
                <w:sz w:val="20"/>
                <w:szCs w:val="20"/>
              </w:rPr>
              <w:t xml:space="preserve">Students will be allowed to register for HRPO 2303 after the successful completion of HRPO 2301 which includes </w:t>
            </w:r>
            <w:r w:rsidR="004A6F00">
              <w:rPr>
                <w:rFonts w:ascii="Arial" w:hAnsi="Arial" w:cs="Arial"/>
                <w:b/>
                <w:sz w:val="20"/>
                <w:szCs w:val="20"/>
              </w:rPr>
              <w:t>an introduction to employment laws.</w:t>
            </w:r>
            <w:r w:rsidR="00C22CF3">
              <w:rPr>
                <w:rFonts w:ascii="Arial" w:hAnsi="Arial" w:cs="Arial"/>
                <w:b/>
                <w:sz w:val="20"/>
                <w:szCs w:val="20"/>
              </w:rPr>
              <w:t xml:space="preserve"> Students will be given </w:t>
            </w:r>
            <w:r w:rsidR="005B2A73">
              <w:rPr>
                <w:rFonts w:ascii="Arial" w:hAnsi="Arial" w:cs="Arial"/>
                <w:b/>
                <w:sz w:val="20"/>
                <w:szCs w:val="20"/>
              </w:rPr>
              <w:t>practice workforce scenarios to allow for opportunities to explain and apply employment laws</w:t>
            </w:r>
            <w:r w:rsidR="00CD0723">
              <w:rPr>
                <w:rFonts w:ascii="Arial" w:hAnsi="Arial" w:cs="Arial"/>
                <w:b/>
                <w:sz w:val="20"/>
                <w:szCs w:val="20"/>
              </w:rPr>
              <w:t xml:space="preserve"> prior to </w:t>
            </w:r>
            <w:r w:rsidR="00280FD6">
              <w:rPr>
                <w:rFonts w:ascii="Arial" w:hAnsi="Arial" w:cs="Arial"/>
                <w:b/>
                <w:sz w:val="20"/>
                <w:szCs w:val="20"/>
              </w:rPr>
              <w:t>the end</w:t>
            </w:r>
            <w:r w:rsidR="00CD0723">
              <w:rPr>
                <w:rFonts w:ascii="Arial" w:hAnsi="Arial" w:cs="Arial"/>
                <w:b/>
                <w:sz w:val="20"/>
                <w:szCs w:val="20"/>
              </w:rPr>
              <w:t xml:space="preserve"> of course assessment. </w:t>
            </w:r>
          </w:p>
        </w:tc>
      </w:tr>
      <w:tr w:rsidR="00A53228" w:rsidRPr="00210107" w14:paraId="60A4A38C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0FF9BC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60B0A075" w14:textId="77777777" w:rsidR="00000AE1" w:rsidRDefault="00000AE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0785CB" w14:textId="3228C23E" w:rsidR="00F9197F" w:rsidRPr="00210107" w:rsidRDefault="00360058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collected in </w:t>
            </w:r>
            <w:r w:rsidR="00B01649">
              <w:rPr>
                <w:rFonts w:ascii="Arial" w:hAnsi="Arial" w:cs="Arial"/>
                <w:sz w:val="20"/>
                <w:szCs w:val="20"/>
              </w:rPr>
              <w:t>Year 1 during Fall 2022 through Spring 2023</w:t>
            </w:r>
            <w:r w:rsidR="00635605">
              <w:rPr>
                <w:rFonts w:ascii="Arial" w:hAnsi="Arial" w:cs="Arial"/>
                <w:sz w:val="20"/>
                <w:szCs w:val="20"/>
              </w:rPr>
              <w:t xml:space="preserve"> resulted in 80% of the students scoring 2.0 or better out of </w:t>
            </w:r>
            <w:r w:rsidR="00513F87">
              <w:rPr>
                <w:rFonts w:ascii="Arial" w:hAnsi="Arial" w:cs="Arial"/>
                <w:sz w:val="20"/>
                <w:szCs w:val="20"/>
              </w:rPr>
              <w:t>a 4.0 maximum on the faculty-developed rubric elements that aligned to PLO #1</w:t>
            </w:r>
            <w:r w:rsidR="00B62EA6">
              <w:rPr>
                <w:rFonts w:ascii="Arial" w:hAnsi="Arial" w:cs="Arial"/>
                <w:sz w:val="20"/>
                <w:szCs w:val="20"/>
              </w:rPr>
              <w:t xml:space="preserve"> for HRPO 2303 Employment Practices</w:t>
            </w:r>
            <w:r w:rsidR="00280FD6">
              <w:rPr>
                <w:rFonts w:ascii="Arial" w:hAnsi="Arial" w:cs="Arial"/>
                <w:sz w:val="20"/>
                <w:szCs w:val="20"/>
              </w:rPr>
              <w:t xml:space="preserve"> (Capstone Course)</w:t>
            </w:r>
            <w:r w:rsidR="00B62E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53228" w:rsidRPr="00210107" w14:paraId="1752D8E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231F42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D8221D5" w14:textId="77777777" w:rsidR="00000AE1" w:rsidRDefault="00000AE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72E1F3" w14:textId="7308A3D5" w:rsidR="00F9197F" w:rsidRPr="00210107" w:rsidRDefault="00DF349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findings</w:t>
            </w:r>
            <w:r w:rsidR="00FA0E40">
              <w:rPr>
                <w:rFonts w:ascii="Arial" w:hAnsi="Arial" w:cs="Arial"/>
                <w:sz w:val="20"/>
                <w:szCs w:val="20"/>
              </w:rPr>
              <w:t xml:space="preserve"> on the assessment show 80% of students achieving the expected outcome</w:t>
            </w:r>
            <w:r w:rsidR="00480D54">
              <w:rPr>
                <w:rFonts w:ascii="Arial" w:hAnsi="Arial" w:cs="Arial"/>
                <w:sz w:val="20"/>
                <w:szCs w:val="20"/>
              </w:rPr>
              <w:t xml:space="preserve"> of 2.0 or better out of a 4.0 maximum on the faculty-developed rubric</w:t>
            </w:r>
            <w:r w:rsidR="00C070CE">
              <w:rPr>
                <w:rFonts w:ascii="Arial" w:hAnsi="Arial" w:cs="Arial"/>
                <w:sz w:val="20"/>
                <w:szCs w:val="20"/>
              </w:rPr>
              <w:t xml:space="preserve"> elements. Due to the critical need </w:t>
            </w:r>
            <w:r w:rsidR="003F6185">
              <w:rPr>
                <w:rFonts w:ascii="Arial" w:hAnsi="Arial" w:cs="Arial"/>
                <w:sz w:val="20"/>
                <w:szCs w:val="20"/>
              </w:rPr>
              <w:t xml:space="preserve">of preparing </w:t>
            </w:r>
            <w:r w:rsidR="00C070CE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3F618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070CE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3F6185">
              <w:rPr>
                <w:rFonts w:ascii="Arial" w:hAnsi="Arial" w:cs="Arial"/>
                <w:sz w:val="20"/>
                <w:szCs w:val="20"/>
              </w:rPr>
              <w:t>workforce pursuing a career in</w:t>
            </w:r>
            <w:r w:rsidR="002A233C">
              <w:rPr>
                <w:rFonts w:ascii="Arial" w:hAnsi="Arial" w:cs="Arial"/>
                <w:sz w:val="20"/>
                <w:szCs w:val="20"/>
              </w:rPr>
              <w:t xml:space="preserve"> Human </w:t>
            </w:r>
            <w:r w:rsidR="00EA3F2F">
              <w:rPr>
                <w:rFonts w:ascii="Arial" w:hAnsi="Arial" w:cs="Arial"/>
                <w:sz w:val="20"/>
                <w:szCs w:val="20"/>
              </w:rPr>
              <w:t xml:space="preserve">Resources, the goal is to </w:t>
            </w:r>
            <w:r w:rsidR="00436A4E">
              <w:rPr>
                <w:rFonts w:ascii="Arial" w:hAnsi="Arial" w:cs="Arial"/>
                <w:sz w:val="20"/>
                <w:szCs w:val="20"/>
              </w:rPr>
              <w:t>achieve a higher percentage of achievement that communicates that the students are well-versed</w:t>
            </w:r>
            <w:r w:rsidR="00906E2A">
              <w:rPr>
                <w:rFonts w:ascii="Arial" w:hAnsi="Arial" w:cs="Arial"/>
                <w:sz w:val="20"/>
                <w:szCs w:val="20"/>
              </w:rPr>
              <w:t xml:space="preserve"> in understanding and applying employment laws.</w:t>
            </w:r>
            <w:r w:rsidR="003F6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6F2D" w:rsidRPr="00210107" w14:paraId="07817425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D5A273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1C10205B" w14:textId="77777777" w:rsidR="00000AE1" w:rsidRDefault="00000AE1" w:rsidP="00000AE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71304" w14:textId="4F06A330" w:rsidR="00000AE1" w:rsidRPr="005A205E" w:rsidRDefault="005A205E" w:rsidP="00000AE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full-time and Adjunct Faculty assigned to teach HRPO 2303 Employment </w:t>
            </w:r>
            <w:r w:rsidR="00DC194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ractices</w:t>
            </w:r>
            <w:r w:rsidR="00DC1945">
              <w:rPr>
                <w:rFonts w:ascii="Arial" w:hAnsi="Arial" w:cs="Arial"/>
                <w:bCs/>
                <w:sz w:val="20"/>
                <w:szCs w:val="20"/>
              </w:rPr>
              <w:t xml:space="preserve"> will have a pre-meeting with the </w:t>
            </w:r>
            <w:r w:rsidR="00F6017B">
              <w:rPr>
                <w:rFonts w:ascii="Arial" w:hAnsi="Arial" w:cs="Arial"/>
                <w:bCs/>
                <w:sz w:val="20"/>
                <w:szCs w:val="20"/>
              </w:rPr>
              <w:t>program Discipline-Lead to review the PLO #1 measurement outcome for the course</w:t>
            </w:r>
            <w:r w:rsidR="0002689F">
              <w:rPr>
                <w:rFonts w:ascii="Arial" w:hAnsi="Arial" w:cs="Arial"/>
                <w:bCs/>
                <w:sz w:val="20"/>
                <w:szCs w:val="20"/>
              </w:rPr>
              <w:t xml:space="preserve"> and to be made aware of </w:t>
            </w:r>
            <w:r w:rsidR="00C62B52">
              <w:rPr>
                <w:rFonts w:ascii="Arial" w:hAnsi="Arial" w:cs="Arial"/>
                <w:bCs/>
                <w:sz w:val="20"/>
                <w:szCs w:val="20"/>
              </w:rPr>
              <w:t xml:space="preserve">the importance of </w:t>
            </w:r>
            <w:r w:rsidR="0002689F">
              <w:rPr>
                <w:rFonts w:ascii="Arial" w:hAnsi="Arial" w:cs="Arial"/>
                <w:bCs/>
                <w:sz w:val="20"/>
                <w:szCs w:val="20"/>
              </w:rPr>
              <w:t xml:space="preserve">including practice </w:t>
            </w:r>
            <w:r w:rsidR="00457203">
              <w:rPr>
                <w:rFonts w:ascii="Arial" w:hAnsi="Arial" w:cs="Arial"/>
                <w:bCs/>
                <w:sz w:val="20"/>
                <w:szCs w:val="20"/>
              </w:rPr>
              <w:t xml:space="preserve">workforce </w:t>
            </w:r>
            <w:r w:rsidR="0002689F">
              <w:rPr>
                <w:rFonts w:ascii="Arial" w:hAnsi="Arial" w:cs="Arial"/>
                <w:bCs/>
                <w:sz w:val="20"/>
                <w:szCs w:val="20"/>
              </w:rPr>
              <w:t>scenarios</w:t>
            </w:r>
            <w:r w:rsidR="00C62B52">
              <w:rPr>
                <w:rFonts w:ascii="Arial" w:hAnsi="Arial" w:cs="Arial"/>
                <w:bCs/>
                <w:sz w:val="20"/>
                <w:szCs w:val="20"/>
              </w:rPr>
              <w:t xml:space="preserve"> prior to </w:t>
            </w:r>
            <w:r w:rsidR="00A0388D">
              <w:rPr>
                <w:rFonts w:ascii="Arial" w:hAnsi="Arial" w:cs="Arial"/>
                <w:bCs/>
                <w:sz w:val="20"/>
                <w:szCs w:val="20"/>
              </w:rPr>
              <w:t xml:space="preserve">giving </w:t>
            </w:r>
            <w:r w:rsidR="00C62B52">
              <w:rPr>
                <w:rFonts w:ascii="Arial" w:hAnsi="Arial" w:cs="Arial"/>
                <w:bCs/>
                <w:sz w:val="20"/>
                <w:szCs w:val="20"/>
              </w:rPr>
              <w:t xml:space="preserve">the end of course outcome assessment. </w:t>
            </w:r>
            <w:r w:rsidR="00A0388D">
              <w:rPr>
                <w:rFonts w:ascii="Arial" w:hAnsi="Arial" w:cs="Arial"/>
                <w:bCs/>
                <w:sz w:val="20"/>
                <w:szCs w:val="20"/>
              </w:rPr>
              <w:t xml:space="preserve">All faculty </w:t>
            </w:r>
            <w:r w:rsidR="000E698A"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="00345433">
              <w:rPr>
                <w:rFonts w:ascii="Arial" w:hAnsi="Arial" w:cs="Arial"/>
                <w:bCs/>
                <w:sz w:val="20"/>
                <w:szCs w:val="20"/>
              </w:rPr>
              <w:t>administer an identical assessment to all students</w:t>
            </w:r>
            <w:r w:rsidR="000E698A">
              <w:rPr>
                <w:rFonts w:ascii="Arial" w:hAnsi="Arial" w:cs="Arial"/>
                <w:bCs/>
                <w:sz w:val="20"/>
                <w:szCs w:val="20"/>
              </w:rPr>
              <w:t xml:space="preserve">. Students will not be allowed to </w:t>
            </w:r>
            <w:r w:rsidR="00D87D9D">
              <w:rPr>
                <w:rFonts w:ascii="Arial" w:hAnsi="Arial" w:cs="Arial"/>
                <w:bCs/>
                <w:sz w:val="20"/>
                <w:szCs w:val="20"/>
              </w:rPr>
              <w:t xml:space="preserve">opt out of taking the end of course assessment. Failure to take the end of course assessment may result in failing the course. </w:t>
            </w:r>
          </w:p>
        </w:tc>
      </w:tr>
    </w:tbl>
    <w:p w14:paraId="0C51744E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31E5713C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BE7850A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6BE7AD04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45938350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A35CB2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CBFBEDC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309C508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8D885D9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69FA97A5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72177B8" w14:textId="77777777"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14:paraId="62852EA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D9891EC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7122E3AC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38AACB1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A5A94C1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700987C7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3E9D575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3D02B4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14:paraId="352D1F17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62EF9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B02F" w14:textId="77777777" w:rsidR="00F62EF9" w:rsidRDefault="00F62EF9" w:rsidP="0002489A">
      <w:pPr>
        <w:spacing w:after="0" w:line="240" w:lineRule="auto"/>
      </w:pPr>
      <w:r>
        <w:separator/>
      </w:r>
    </w:p>
  </w:endnote>
  <w:endnote w:type="continuationSeparator" w:id="0">
    <w:p w14:paraId="66CE8973" w14:textId="77777777" w:rsidR="00F62EF9" w:rsidRDefault="00F62EF9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83866B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87E0D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CC0" w14:textId="77777777" w:rsidR="00F62EF9" w:rsidRDefault="00F62EF9" w:rsidP="0002489A">
      <w:pPr>
        <w:spacing w:after="0" w:line="240" w:lineRule="auto"/>
      </w:pPr>
      <w:r>
        <w:separator/>
      </w:r>
    </w:p>
  </w:footnote>
  <w:footnote w:type="continuationSeparator" w:id="0">
    <w:p w14:paraId="316E7FD9" w14:textId="77777777" w:rsidR="00F62EF9" w:rsidRDefault="00F62EF9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176A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>20 bmb</w:t>
    </w:r>
  </w:p>
  <w:p w14:paraId="0850254A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24041">
    <w:abstractNumId w:val="1"/>
  </w:num>
  <w:num w:numId="2" w16cid:durableId="64620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0AE1"/>
    <w:rsid w:val="00003BD5"/>
    <w:rsid w:val="00005552"/>
    <w:rsid w:val="0002489A"/>
    <w:rsid w:val="0002689F"/>
    <w:rsid w:val="00073053"/>
    <w:rsid w:val="000C7DF6"/>
    <w:rsid w:val="000E2EAF"/>
    <w:rsid w:val="000E698A"/>
    <w:rsid w:val="000F18FC"/>
    <w:rsid w:val="00110AAC"/>
    <w:rsid w:val="00114ACE"/>
    <w:rsid w:val="001570A5"/>
    <w:rsid w:val="00173023"/>
    <w:rsid w:val="00185BE2"/>
    <w:rsid w:val="00195160"/>
    <w:rsid w:val="001A7A83"/>
    <w:rsid w:val="001B291D"/>
    <w:rsid w:val="001D4BB0"/>
    <w:rsid w:val="001E0783"/>
    <w:rsid w:val="00210107"/>
    <w:rsid w:val="002657C1"/>
    <w:rsid w:val="00280FD6"/>
    <w:rsid w:val="002953F5"/>
    <w:rsid w:val="002A233C"/>
    <w:rsid w:val="002E1129"/>
    <w:rsid w:val="00345433"/>
    <w:rsid w:val="00360058"/>
    <w:rsid w:val="00366166"/>
    <w:rsid w:val="003F6185"/>
    <w:rsid w:val="00436A4E"/>
    <w:rsid w:val="00457203"/>
    <w:rsid w:val="00480D54"/>
    <w:rsid w:val="004A6F00"/>
    <w:rsid w:val="004C586B"/>
    <w:rsid w:val="004C7267"/>
    <w:rsid w:val="004F2961"/>
    <w:rsid w:val="00513F87"/>
    <w:rsid w:val="00517E19"/>
    <w:rsid w:val="005A203A"/>
    <w:rsid w:val="005A205E"/>
    <w:rsid w:val="005B2A73"/>
    <w:rsid w:val="005B4DD9"/>
    <w:rsid w:val="005C60D2"/>
    <w:rsid w:val="005D66CF"/>
    <w:rsid w:val="00635605"/>
    <w:rsid w:val="00644973"/>
    <w:rsid w:val="00671453"/>
    <w:rsid w:val="00680EA6"/>
    <w:rsid w:val="00692EB3"/>
    <w:rsid w:val="006C4D2A"/>
    <w:rsid w:val="007052D4"/>
    <w:rsid w:val="00746937"/>
    <w:rsid w:val="00746F2D"/>
    <w:rsid w:val="00761D43"/>
    <w:rsid w:val="007B5A78"/>
    <w:rsid w:val="007C3DD1"/>
    <w:rsid w:val="007C3F60"/>
    <w:rsid w:val="007D11B3"/>
    <w:rsid w:val="007F4753"/>
    <w:rsid w:val="007F6F11"/>
    <w:rsid w:val="008410E5"/>
    <w:rsid w:val="00847DBF"/>
    <w:rsid w:val="00881E3F"/>
    <w:rsid w:val="008A27FB"/>
    <w:rsid w:val="008E1BA2"/>
    <w:rsid w:val="008E2C52"/>
    <w:rsid w:val="00906E2A"/>
    <w:rsid w:val="00915FA8"/>
    <w:rsid w:val="009617FF"/>
    <w:rsid w:val="0098162F"/>
    <w:rsid w:val="00993C83"/>
    <w:rsid w:val="009B55C7"/>
    <w:rsid w:val="009E3359"/>
    <w:rsid w:val="009F702B"/>
    <w:rsid w:val="00A0388D"/>
    <w:rsid w:val="00A22D6B"/>
    <w:rsid w:val="00A53228"/>
    <w:rsid w:val="00A56B8F"/>
    <w:rsid w:val="00AA4C7F"/>
    <w:rsid w:val="00AE4294"/>
    <w:rsid w:val="00AF243B"/>
    <w:rsid w:val="00AF4DD1"/>
    <w:rsid w:val="00B01649"/>
    <w:rsid w:val="00B57654"/>
    <w:rsid w:val="00B62EA6"/>
    <w:rsid w:val="00B65CE1"/>
    <w:rsid w:val="00BA07FB"/>
    <w:rsid w:val="00BE7B86"/>
    <w:rsid w:val="00BF2897"/>
    <w:rsid w:val="00C070CE"/>
    <w:rsid w:val="00C10B61"/>
    <w:rsid w:val="00C22CF3"/>
    <w:rsid w:val="00C36CC6"/>
    <w:rsid w:val="00C62B52"/>
    <w:rsid w:val="00C76636"/>
    <w:rsid w:val="00CA6D56"/>
    <w:rsid w:val="00CD0723"/>
    <w:rsid w:val="00CE3C6C"/>
    <w:rsid w:val="00D21AC7"/>
    <w:rsid w:val="00D2274C"/>
    <w:rsid w:val="00D66F95"/>
    <w:rsid w:val="00D87631"/>
    <w:rsid w:val="00D87D9D"/>
    <w:rsid w:val="00DC1945"/>
    <w:rsid w:val="00DD48F3"/>
    <w:rsid w:val="00DF349B"/>
    <w:rsid w:val="00DF383B"/>
    <w:rsid w:val="00E12A0F"/>
    <w:rsid w:val="00E310B6"/>
    <w:rsid w:val="00E75C15"/>
    <w:rsid w:val="00E87527"/>
    <w:rsid w:val="00EA1C0D"/>
    <w:rsid w:val="00EA3F2F"/>
    <w:rsid w:val="00EE285D"/>
    <w:rsid w:val="00F25D44"/>
    <w:rsid w:val="00F547BD"/>
    <w:rsid w:val="00F6017B"/>
    <w:rsid w:val="00F6123E"/>
    <w:rsid w:val="00F62EF9"/>
    <w:rsid w:val="00F7391A"/>
    <w:rsid w:val="00F9197F"/>
    <w:rsid w:val="00FA0E40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DBDC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julie williams</cp:lastModifiedBy>
  <cp:revision>59</cp:revision>
  <cp:lastPrinted>2018-09-04T19:27:00Z</cp:lastPrinted>
  <dcterms:created xsi:type="dcterms:W3CDTF">2024-01-19T17:55:00Z</dcterms:created>
  <dcterms:modified xsi:type="dcterms:W3CDTF">2024-01-19T18:43:00Z</dcterms:modified>
</cp:coreProperties>
</file>