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75CF2B1A" w:rsidR="00C07A6F" w:rsidRPr="00A97CA1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8761D5">
        <w:rPr>
          <w:rFonts w:ascii="Calibri" w:hAnsi="Calibri" w:cs="Calibri"/>
          <w:b/>
          <w:u w:val="single"/>
        </w:rPr>
        <w:t>SPCH: Communication Field of Study (FOS)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876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bookmarkStart w:id="0" w:name="_Hlk71721430"/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87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bookmarkStart w:id="1" w:name="_Hlk70701451"/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09FB5CBC" w14:textId="2A2D6AED" w:rsidR="008761D5" w:rsidRPr="008761D5" w:rsidRDefault="008761D5" w:rsidP="008761D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1D5">
              <w:t xml:space="preserve">Students completing the Communication FOS will be able to apply </w:t>
            </w:r>
            <w:r w:rsidR="000C3C76">
              <w:t>c</w:t>
            </w:r>
            <w:r w:rsidRPr="008761D5">
              <w:t>ommunication theories</w:t>
            </w:r>
            <w:r w:rsidR="00CF149C">
              <w:t xml:space="preserve"> </w:t>
            </w:r>
            <w:r w:rsidRPr="008761D5">
              <w:t>and concepts to a variety of communication interactions.</w:t>
            </w:r>
          </w:p>
          <w:p w14:paraId="7E08C87E" w14:textId="15C0369A" w:rsidR="00C07A6F" w:rsidRPr="008761D5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5BD5D83A" w14:textId="77777777" w:rsidTr="00876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7AB1F13F" w14:textId="58529771" w:rsidR="008761D5" w:rsidRPr="008761D5" w:rsidRDefault="008761D5" w:rsidP="008761D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77347974"/>
            <w:r w:rsidRPr="008761D5">
              <w:t xml:space="preserve">Students completing the Communication FOS will be able to </w:t>
            </w:r>
            <w:r w:rsidR="0044057E">
              <w:t>demonstrate</w:t>
            </w:r>
            <w:r w:rsidRPr="008761D5">
              <w:t xml:space="preserve"> the connection between communication and culture, including race, sex, gender, age, etc.</w:t>
            </w:r>
          </w:p>
          <w:bookmarkEnd w:id="2"/>
          <w:p w14:paraId="2638605F" w14:textId="4E7BB3EA" w:rsidR="00C07A6F" w:rsidRPr="008761D5" w:rsidRDefault="00C07A6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602969D8" w14:textId="77777777" w:rsidTr="0087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31D1F51C" w14:textId="261A298D" w:rsidR="008761D5" w:rsidRPr="000C3C76" w:rsidRDefault="008761D5" w:rsidP="008761D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8206C">
              <w:t>Students completing the Communication FOS will be abl</w:t>
            </w:r>
            <w:r w:rsidR="0078206C">
              <w:t>e</w:t>
            </w:r>
            <w:bookmarkStart w:id="3" w:name="_Hlk132639346"/>
            <w:r w:rsidR="0078206C">
              <w:t xml:space="preserve"> to analyze group communication. </w:t>
            </w:r>
            <w:bookmarkEnd w:id="3"/>
          </w:p>
          <w:p w14:paraId="4C47237E" w14:textId="5804237A" w:rsidR="00C07A6F" w:rsidRPr="000C3C76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</w:tr>
      <w:bookmarkEnd w:id="0"/>
      <w:bookmarkEnd w:id="1"/>
    </w:tbl>
    <w:p w14:paraId="04F27A4F" w14:textId="0166B9D5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2076C6E9" w14:textId="77777777" w:rsidR="00B63A56" w:rsidRPr="00B63A56" w:rsidRDefault="00B63A56" w:rsidP="00C07A6F">
      <w:pPr>
        <w:rPr>
          <w:sz w:val="20"/>
        </w:rPr>
      </w:pPr>
      <w:r w:rsidRPr="00B63A56">
        <w:rPr>
          <w:b/>
          <w:sz w:val="28"/>
        </w:rPr>
        <w:t>Section I: Technical Courses</w:t>
      </w:r>
      <w:r w:rsidRPr="00B63A56">
        <w:rPr>
          <w:sz w:val="28"/>
        </w:rPr>
        <w:t xml:space="preserve"> </w:t>
      </w:r>
    </w:p>
    <w:p w14:paraId="75A8A2C4" w14:textId="77777777" w:rsidR="00B63A56" w:rsidRDefault="00B63A56" w:rsidP="00C07A6F">
      <w:r>
        <w:t xml:space="preserve">For all technical courses in the program, indicate in the table on the following page whether and/or how the course will support the program learning outcomes. You should include courses outside your discipline area and work collaboratively with those disciplines to determine whether and/or how those course(s) will support the program learning outcomes. </w:t>
      </w:r>
      <w:r w:rsidRPr="00B63A56">
        <w:rPr>
          <w:b/>
        </w:rPr>
        <w:t>Please note</w:t>
      </w:r>
      <w:r>
        <w:t xml:space="preserve"> that it is understandable if courses from outside the discipline do not assess the program-level learning outcomes and serve only to introduce, practice and/or emphasize the program outcomes. It is also possible that technical courses outside of your discipline may not directly support the specific program-level learning outcomes you have identified. </w:t>
      </w:r>
    </w:p>
    <w:p w14:paraId="733C8473" w14:textId="77777777" w:rsidR="00B63A56" w:rsidRPr="00B63A56" w:rsidRDefault="00B63A56" w:rsidP="00C07A6F">
      <w:pPr>
        <w:rPr>
          <w:b/>
          <w:i/>
        </w:rPr>
      </w:pPr>
      <w:bookmarkStart w:id="4" w:name="_Hlk70942048"/>
      <w:bookmarkStart w:id="5" w:name="_Hlk71721890"/>
      <w:r w:rsidRPr="00B63A56">
        <w:rPr>
          <w:b/>
          <w:i/>
        </w:rPr>
        <w:lastRenderedPageBreak/>
        <w:t>How to complete the program map:</w:t>
      </w:r>
    </w:p>
    <w:p w14:paraId="131BC236" w14:textId="77777777" w:rsidR="00B63A56" w:rsidRDefault="00B63A56" w:rsidP="00C07A6F">
      <w:r>
        <w:t xml:space="preserve">For each technical course in your program, please indicate whether any program-level learning outcome is introduced to students (I), practiced by students (P), emphasized for students (E), or formally assessed (A). </w:t>
      </w:r>
    </w:p>
    <w:p w14:paraId="6D574400" w14:textId="1121899E" w:rsidR="00B63A56" w:rsidRDefault="00B63A56" w:rsidP="00B63A56">
      <w:r>
        <w:t>For example, if course WXYZ 1234 introduces students to one of the program outcomes, then enter “I” for that specific program outcome in the appropriate column. Please note that a course can be “I”, “P”, “E” and/or “A” in any program outcome. The labels in the following table apply SOLELY to the program Page 2 of 6 level learning outcomes defined above. (It is NOT necessary for every course to address a program level learning outcome, and it is NOT necessary that Assessment or program level learning outcomes occur in every course.</w:t>
      </w:r>
    </w:p>
    <w:p w14:paraId="4EA92161" w14:textId="77777777" w:rsidR="00B63A56" w:rsidRPr="00B63A56" w:rsidRDefault="00B63A56" w:rsidP="00B63A56"/>
    <w:p w14:paraId="47D8B70D" w14:textId="77777777" w:rsidR="00B63A56" w:rsidRPr="00A74B42" w:rsidRDefault="00B63A56" w:rsidP="00B63A56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5FF33BB9" w14:textId="77777777" w:rsidR="00B63A56" w:rsidRPr="00A74B42" w:rsidRDefault="00B63A56" w:rsidP="00B63A56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20"/>
        <w:gridCol w:w="2278"/>
        <w:gridCol w:w="2280"/>
        <w:gridCol w:w="2280"/>
      </w:tblGrid>
      <w:tr w:rsidR="00B63A56" w:rsidRPr="00AF59AD" w14:paraId="25590084" w14:textId="77777777" w:rsidTr="00B63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1147056C" w14:textId="77777777" w:rsidR="00B63A56" w:rsidRPr="00EB5109" w:rsidRDefault="00B63A56" w:rsidP="00C00345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278" w:type="dxa"/>
          </w:tcPr>
          <w:p w14:paraId="6CA7B236" w14:textId="77777777" w:rsidR="00B63A56" w:rsidRPr="00EB5109" w:rsidRDefault="00B63A56" w:rsidP="00C0034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2280" w:type="dxa"/>
          </w:tcPr>
          <w:p w14:paraId="786CA15F" w14:textId="77777777" w:rsidR="00B63A56" w:rsidRPr="00EB5109" w:rsidRDefault="00B63A56" w:rsidP="00C0034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2280" w:type="dxa"/>
          </w:tcPr>
          <w:p w14:paraId="7A77BF1B" w14:textId="77777777" w:rsidR="00B63A56" w:rsidRPr="00EB5109" w:rsidRDefault="00B63A56" w:rsidP="00C0034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</w:tr>
      <w:tr w:rsidR="00502C4B" w:rsidRPr="002841D6" w14:paraId="45614CEE" w14:textId="77777777" w:rsidTr="00B6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627587F1" w14:textId="707BE92C" w:rsidR="00502C4B" w:rsidRPr="002841D6" w:rsidRDefault="00502C4B" w:rsidP="00502C4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SPCH 1311</w:t>
            </w:r>
          </w:p>
        </w:tc>
        <w:tc>
          <w:tcPr>
            <w:tcW w:w="2278" w:type="dxa"/>
          </w:tcPr>
          <w:p w14:paraId="51ED0709" w14:textId="19B6AC98" w:rsidR="00502C4B" w:rsidRPr="002841D6" w:rsidRDefault="005A4C22" w:rsidP="00502C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A</w:t>
            </w:r>
          </w:p>
        </w:tc>
        <w:tc>
          <w:tcPr>
            <w:tcW w:w="2280" w:type="dxa"/>
          </w:tcPr>
          <w:p w14:paraId="0D33BFFC" w14:textId="13B713BD" w:rsidR="00502C4B" w:rsidRPr="002841D6" w:rsidRDefault="0025188B" w:rsidP="00502C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A</w:t>
            </w:r>
          </w:p>
        </w:tc>
        <w:tc>
          <w:tcPr>
            <w:tcW w:w="2280" w:type="dxa"/>
          </w:tcPr>
          <w:p w14:paraId="1558E69D" w14:textId="533765B6" w:rsidR="00502C4B" w:rsidRPr="002841D6" w:rsidRDefault="0025188B" w:rsidP="00502C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881570">
              <w:t>, A</w:t>
            </w:r>
          </w:p>
        </w:tc>
      </w:tr>
      <w:tr w:rsidR="00502C4B" w:rsidRPr="002841D6" w14:paraId="126480EF" w14:textId="77777777" w:rsidTr="00B63A5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40D124B9" w14:textId="7F4B54D4" w:rsidR="00502C4B" w:rsidRPr="00B63A56" w:rsidRDefault="00502C4B" w:rsidP="00502C4B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SPCH 1315</w:t>
            </w:r>
          </w:p>
        </w:tc>
        <w:tc>
          <w:tcPr>
            <w:tcW w:w="2278" w:type="dxa"/>
          </w:tcPr>
          <w:p w14:paraId="327A9404" w14:textId="042D4E27" w:rsidR="005A4C22" w:rsidRPr="002841D6" w:rsidRDefault="005A4C22" w:rsidP="00502C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2280" w:type="dxa"/>
          </w:tcPr>
          <w:p w14:paraId="238D29E2" w14:textId="692A6814" w:rsidR="00502C4B" w:rsidRPr="002841D6" w:rsidRDefault="0025188B" w:rsidP="00502C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A</w:t>
            </w:r>
          </w:p>
        </w:tc>
        <w:tc>
          <w:tcPr>
            <w:tcW w:w="2280" w:type="dxa"/>
          </w:tcPr>
          <w:p w14:paraId="798C8110" w14:textId="3266E4AC" w:rsidR="00502C4B" w:rsidRPr="002841D6" w:rsidRDefault="00881570" w:rsidP="00502C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6">
              <w:t>I,</w:t>
            </w:r>
            <w:r>
              <w:t xml:space="preserve"> </w:t>
            </w:r>
            <w:r w:rsidR="0025188B">
              <w:t>P, E, A</w:t>
            </w:r>
          </w:p>
        </w:tc>
      </w:tr>
      <w:tr w:rsidR="00881570" w:rsidRPr="002841D6" w14:paraId="0398ACF7" w14:textId="77777777" w:rsidTr="00B6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34B3147C" w14:textId="558667B9" w:rsidR="00881570" w:rsidRPr="002841D6" w:rsidRDefault="00881570" w:rsidP="0088157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SPCH 1318</w:t>
            </w:r>
          </w:p>
        </w:tc>
        <w:tc>
          <w:tcPr>
            <w:tcW w:w="2278" w:type="dxa"/>
          </w:tcPr>
          <w:p w14:paraId="5525B3B6" w14:textId="1F27B78B" w:rsidR="00881570" w:rsidRPr="002841D6" w:rsidRDefault="00881570" w:rsidP="008815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6">
              <w:t>I,</w:t>
            </w:r>
            <w:r>
              <w:t xml:space="preserve"> E, A</w:t>
            </w:r>
            <w:r w:rsidR="00571BC6">
              <w:t xml:space="preserve"> </w:t>
            </w:r>
          </w:p>
        </w:tc>
        <w:tc>
          <w:tcPr>
            <w:tcW w:w="2280" w:type="dxa"/>
          </w:tcPr>
          <w:p w14:paraId="226C1EB7" w14:textId="75B73EA0" w:rsidR="00881570" w:rsidRPr="002841D6" w:rsidRDefault="00881570" w:rsidP="008815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280" w:type="dxa"/>
          </w:tcPr>
          <w:p w14:paraId="28E324E7" w14:textId="18333B3D" w:rsidR="00881570" w:rsidRPr="002841D6" w:rsidRDefault="003C7446" w:rsidP="008815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6">
              <w:t xml:space="preserve">P, </w:t>
            </w:r>
            <w:r w:rsidR="00881570" w:rsidRPr="003C7446">
              <w:t>E,</w:t>
            </w:r>
            <w:r w:rsidR="00F15CE5" w:rsidRPr="003C7446">
              <w:t xml:space="preserve"> </w:t>
            </w:r>
            <w:r w:rsidR="00881570" w:rsidRPr="003C7446">
              <w:t>A</w:t>
            </w:r>
            <w:r w:rsidR="00571BC6" w:rsidRPr="003C7446">
              <w:t xml:space="preserve">  </w:t>
            </w:r>
          </w:p>
        </w:tc>
      </w:tr>
      <w:tr w:rsidR="00502C4B" w:rsidRPr="002841D6" w14:paraId="6D0667B7" w14:textId="77777777" w:rsidTr="00B63A5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13303EE6" w14:textId="0F393C2A" w:rsidR="00502C4B" w:rsidRPr="002841D6" w:rsidRDefault="00502C4B" w:rsidP="00502C4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SPCH 1321</w:t>
            </w:r>
          </w:p>
        </w:tc>
        <w:tc>
          <w:tcPr>
            <w:tcW w:w="2278" w:type="dxa"/>
          </w:tcPr>
          <w:p w14:paraId="3CE9B5C0" w14:textId="08002A4E" w:rsidR="00502C4B" w:rsidRPr="002841D6" w:rsidRDefault="005A4C22" w:rsidP="00502C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446">
              <w:t>P</w:t>
            </w:r>
            <w:r>
              <w:t>, A</w:t>
            </w:r>
            <w:r w:rsidR="00571BC6">
              <w:t xml:space="preserve"> </w:t>
            </w:r>
          </w:p>
        </w:tc>
        <w:tc>
          <w:tcPr>
            <w:tcW w:w="2280" w:type="dxa"/>
          </w:tcPr>
          <w:p w14:paraId="6CEE696E" w14:textId="4B212486" w:rsidR="00502C4B" w:rsidRPr="002841D6" w:rsidRDefault="0025188B" w:rsidP="00502C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A</w:t>
            </w:r>
          </w:p>
        </w:tc>
        <w:tc>
          <w:tcPr>
            <w:tcW w:w="2280" w:type="dxa"/>
          </w:tcPr>
          <w:p w14:paraId="114F8345" w14:textId="5C6F27B5" w:rsidR="00502C4B" w:rsidRPr="002841D6" w:rsidRDefault="0025188B" w:rsidP="00502C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E, A </w:t>
            </w:r>
          </w:p>
        </w:tc>
      </w:tr>
    </w:tbl>
    <w:bookmarkEnd w:id="4"/>
    <w:bookmarkEnd w:id="5"/>
    <w:p w14:paraId="059D2F1A" w14:textId="5906247E" w:rsidR="00F15CE5" w:rsidRDefault="00015B79" w:rsidP="00015B79">
      <w:r>
        <w:t xml:space="preserve">*The Communication FOS does not require course sequencing. All of our courses are Introductory 1,000-level courses and as such contain Introduction, Emphasis, &amp; Practice of unique sub-discipline-specific content. For this mapping, we are treating SPCH 1311 as the “base” course, the one that should be taken first if sequencing were mandatory in the FOS.  </w:t>
      </w:r>
    </w:p>
    <w:p w14:paraId="6BDC4109" w14:textId="77777777" w:rsidR="00001352" w:rsidRDefault="00001352" w:rsidP="00C07A6F">
      <w:pPr>
        <w:rPr>
          <w:rFonts w:ascii="Calibri" w:hAnsi="Calibri" w:cs="Calibri"/>
          <w:b/>
        </w:rPr>
      </w:pPr>
    </w:p>
    <w:p w14:paraId="5738C297" w14:textId="77777777" w:rsidR="00001352" w:rsidRDefault="00001352" w:rsidP="00C07A6F">
      <w:pPr>
        <w:rPr>
          <w:rFonts w:ascii="Calibri" w:hAnsi="Calibri" w:cs="Calibri"/>
          <w:b/>
        </w:rPr>
      </w:pPr>
    </w:p>
    <w:p w14:paraId="5AA97114" w14:textId="77777777" w:rsidR="00001352" w:rsidRDefault="00001352" w:rsidP="00C07A6F">
      <w:pPr>
        <w:rPr>
          <w:rFonts w:ascii="Calibri" w:hAnsi="Calibri" w:cs="Calibri"/>
          <w:b/>
        </w:rPr>
      </w:pPr>
    </w:p>
    <w:p w14:paraId="61D85BF6" w14:textId="77777777" w:rsidR="00001352" w:rsidRDefault="00001352" w:rsidP="00C07A6F">
      <w:pPr>
        <w:rPr>
          <w:rFonts w:ascii="Calibri" w:hAnsi="Calibri" w:cs="Calibri"/>
          <w:b/>
        </w:rPr>
      </w:pPr>
    </w:p>
    <w:p w14:paraId="1D9A0730" w14:textId="3163EF19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A6211A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9231F1C" w14:textId="617E2E42" w:rsidR="00B041F9" w:rsidRPr="003F3CDF" w:rsidRDefault="00A6211A" w:rsidP="00B041F9">
            <w:pPr>
              <w:contextualSpacing/>
            </w:pPr>
            <w:r w:rsidRPr="005726F9">
              <w:t>PLO #1</w:t>
            </w:r>
            <w:r w:rsidR="00B041F9">
              <w:t>-</w:t>
            </w:r>
            <w:r w:rsidR="00B041F9" w:rsidRPr="008761D5">
              <w:t xml:space="preserve"> </w:t>
            </w:r>
            <w:r w:rsidR="00B041F9" w:rsidRPr="003F3CDF">
              <w:rPr>
                <w:b w:val="0"/>
              </w:rPr>
              <w:t xml:space="preserve">Students completing the Communication FOS will be able to apply </w:t>
            </w:r>
            <w:r w:rsidR="000C3C76">
              <w:rPr>
                <w:b w:val="0"/>
              </w:rPr>
              <w:t>c</w:t>
            </w:r>
            <w:r w:rsidR="00B041F9" w:rsidRPr="003F3CDF">
              <w:rPr>
                <w:b w:val="0"/>
              </w:rPr>
              <w:t>ommunication theories</w:t>
            </w:r>
            <w:r w:rsidR="000E23E6">
              <w:rPr>
                <w:b w:val="0"/>
              </w:rPr>
              <w:t xml:space="preserve"> </w:t>
            </w:r>
            <w:r w:rsidR="00B041F9" w:rsidRPr="003F3CDF">
              <w:rPr>
                <w:b w:val="0"/>
              </w:rPr>
              <w:t>and concepts to a variety of communication interactions.</w:t>
            </w:r>
          </w:p>
          <w:p w14:paraId="23B64061" w14:textId="77777777" w:rsidR="00A6211A" w:rsidRDefault="00A6211A" w:rsidP="00A6211A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6CEE6EC" w14:textId="75D5BCBB" w:rsidR="00B041F9" w:rsidRPr="005726F9" w:rsidRDefault="00B041F9" w:rsidP="00A6211A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01A56420" w14:textId="5161EF8A" w:rsidR="009B0C0A" w:rsidRPr="003F3CDF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CDF">
              <w:t>A series of embedded exam questions will be placed on exams within</w:t>
            </w:r>
            <w:r w:rsidR="007D50AE">
              <w:t xml:space="preserve"> two of the FOS courses (</w:t>
            </w:r>
            <w:r w:rsidRPr="007D50AE">
              <w:rPr>
                <w:b/>
              </w:rPr>
              <w:t>SPCH 1311-</w:t>
            </w:r>
            <w:r w:rsidR="0078206C">
              <w:rPr>
                <w:b/>
              </w:rPr>
              <w:t>I</w:t>
            </w:r>
            <w:r w:rsidRPr="007D50AE">
              <w:rPr>
                <w:b/>
              </w:rPr>
              <w:t>ntroduction to Speech Communication</w:t>
            </w:r>
            <w:r w:rsidRPr="003F3CDF">
              <w:t>, SPCH 1315-Public Speaking</w:t>
            </w:r>
            <w:r w:rsidRPr="007D50AE">
              <w:rPr>
                <w:b/>
              </w:rPr>
              <w:t>, SPCH 1318-Interpersonal Communication</w:t>
            </w:r>
            <w:r w:rsidR="007D50AE">
              <w:t>,</w:t>
            </w:r>
            <w:r w:rsidRPr="003F3CDF">
              <w:t xml:space="preserve"> SPCH 1321-Business and Professional Communication</w:t>
            </w:r>
            <w:r w:rsidR="007D50AE">
              <w:t>).</w:t>
            </w:r>
            <w:r w:rsidRPr="003F3CDF">
              <w:t xml:space="preserve"> A total of six questions will be embedded throughout the term including: </w:t>
            </w:r>
          </w:p>
          <w:p w14:paraId="2DAF5A6A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5C7CF7" w14:textId="55748321" w:rsidR="00DD72C0" w:rsidRDefault="0080199D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D72C0">
              <w:t xml:space="preserve"> embedded application exam questions covering the application of the human communication </w:t>
            </w:r>
            <w:r w:rsidR="00DD72C0" w:rsidRPr="00377B86">
              <w:t>theories</w:t>
            </w:r>
            <w:r w:rsidR="00377B86">
              <w:t>.</w:t>
            </w:r>
          </w:p>
          <w:p w14:paraId="384C1110" w14:textId="77777777" w:rsidR="00A6211A" w:rsidRDefault="00A6211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41B634" w14:textId="71D77CF9" w:rsidR="00A6211A" w:rsidRDefault="0080199D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3</w:t>
            </w:r>
            <w:r w:rsidR="00A6211A">
              <w:t xml:space="preserve"> embedded application exam questions covering the application of the human communication </w:t>
            </w:r>
            <w:r w:rsidR="00A6211A" w:rsidRPr="00377B86">
              <w:t>concepts</w:t>
            </w:r>
            <w:r w:rsidR="00377B86">
              <w:t>.</w:t>
            </w:r>
            <w:bookmarkStart w:id="6" w:name="_GoBack"/>
            <w:bookmarkEnd w:id="6"/>
          </w:p>
          <w:p w14:paraId="76277ED3" w14:textId="40FECE6B" w:rsidR="009B0C0A" w:rsidRDefault="009B0C0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A195295" w14:textId="77777777" w:rsidR="009B0C0A" w:rsidRDefault="009B0C0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F1A7C7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52B9D9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FF0E9F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5B838C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952795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F6742B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30C1DB" w14:textId="77777777" w:rsidR="00B041F9" w:rsidRDefault="00B041F9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639602" w14:textId="6879910D" w:rsidR="009B0C0A" w:rsidRDefault="00A6211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7</w:t>
            </w:r>
            <w:r w:rsidR="000C3C76" w:rsidRPr="0078206C">
              <w:t>5</w:t>
            </w:r>
            <w:r>
              <w:t>% of stud</w:t>
            </w:r>
            <w:r w:rsidR="00DD72C0">
              <w:t xml:space="preserve">ents will correctly answer these </w:t>
            </w:r>
            <w:r>
              <w:t>question</w:t>
            </w:r>
            <w:r w:rsidR="00DD72C0">
              <w:t>s</w:t>
            </w:r>
          </w:p>
          <w:p w14:paraId="7FF7BAC8" w14:textId="77777777" w:rsidR="009B0C0A" w:rsidRDefault="009B0C0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DC76B5" w14:textId="1B8BF57B" w:rsidR="009B0C0A" w:rsidRDefault="009B0C0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7</w:t>
            </w:r>
            <w:r w:rsidR="000C3C76" w:rsidRPr="0078206C">
              <w:t>5</w:t>
            </w:r>
            <w:r>
              <w:t>% of students will correctly answer these questions</w:t>
            </w:r>
          </w:p>
          <w:p w14:paraId="64394E4D" w14:textId="008F131A" w:rsidR="009B0C0A" w:rsidRDefault="009B0C0A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11A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24CAB03A" w:rsidR="00A6211A" w:rsidRPr="005726F9" w:rsidRDefault="00A6211A" w:rsidP="00A6211A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B041F9">
              <w:t>-</w:t>
            </w:r>
            <w:r w:rsidR="00B041F9" w:rsidRPr="008761D5">
              <w:t xml:space="preserve"> </w:t>
            </w:r>
            <w:r w:rsidR="00B041F9" w:rsidRPr="003F3CDF">
              <w:rPr>
                <w:b w:val="0"/>
              </w:rPr>
              <w:t xml:space="preserve">Students completing the Communication FOS will be able to demonstrate the connection between communication and culture, </w:t>
            </w:r>
            <w:r w:rsidR="00B041F9" w:rsidRPr="003F3CDF">
              <w:rPr>
                <w:b w:val="0"/>
              </w:rPr>
              <w:lastRenderedPageBreak/>
              <w:t>including race, sex, gender, age, etc.</w:t>
            </w:r>
          </w:p>
        </w:tc>
        <w:tc>
          <w:tcPr>
            <w:tcW w:w="5130" w:type="dxa"/>
          </w:tcPr>
          <w:p w14:paraId="367CC23A" w14:textId="7493D632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" w:name="_Hlk130822171"/>
            <w:r w:rsidRPr="006F1BC6">
              <w:lastRenderedPageBreak/>
              <w:t xml:space="preserve">A series of embedded exam questions will be placed on exams within </w:t>
            </w:r>
            <w:r w:rsidR="007D50AE" w:rsidRPr="006F1BC6">
              <w:t>two of the FOS courses (</w:t>
            </w:r>
            <w:r w:rsidRPr="002078B4">
              <w:rPr>
                <w:b/>
              </w:rPr>
              <w:t>SPCH 1311-</w:t>
            </w:r>
            <w:r w:rsidR="0078206C">
              <w:rPr>
                <w:b/>
              </w:rPr>
              <w:t>I</w:t>
            </w:r>
            <w:r w:rsidRPr="002078B4">
              <w:rPr>
                <w:b/>
              </w:rPr>
              <w:t>ntroduction to Speech Communication</w:t>
            </w:r>
            <w:r w:rsidRPr="002078B4">
              <w:t>, SPCH 1315-Public Speaking</w:t>
            </w:r>
            <w:r w:rsidRPr="006F1BC6">
              <w:t xml:space="preserve">, SPCH 1318-Interpersonal Communication, </w:t>
            </w:r>
            <w:r w:rsidRPr="006F1BC6">
              <w:rPr>
                <w:b/>
              </w:rPr>
              <w:t xml:space="preserve">SPCH 1321-Business and </w:t>
            </w:r>
            <w:r w:rsidRPr="006F1BC6">
              <w:rPr>
                <w:b/>
              </w:rPr>
              <w:lastRenderedPageBreak/>
              <w:t>Professional Communication</w:t>
            </w:r>
            <w:r w:rsidR="007D50AE" w:rsidRPr="006F1BC6">
              <w:t>)</w:t>
            </w:r>
            <w:r w:rsidRPr="006F1BC6">
              <w:t xml:space="preserve">.  A total of </w:t>
            </w:r>
            <w:r w:rsidR="00460DBE" w:rsidRPr="006F1BC6">
              <w:t>six</w:t>
            </w:r>
            <w:r w:rsidRPr="006F1BC6">
              <w:t xml:space="preserve"> questions will be embedded throughout the term including: </w:t>
            </w:r>
          </w:p>
          <w:bookmarkEnd w:id="7"/>
          <w:p w14:paraId="19FC22FE" w14:textId="7777777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07B46" w14:textId="56517DC6" w:rsidR="00297485" w:rsidRPr="006F1BC6" w:rsidRDefault="00460DBE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" w:name="_Hlk130822284"/>
            <w:r w:rsidRPr="006F1BC6">
              <w:t>3</w:t>
            </w:r>
            <w:r w:rsidR="003F3CDF" w:rsidRPr="006F1BC6">
              <w:t xml:space="preserve"> embedded </w:t>
            </w:r>
            <w:r w:rsidR="00184460" w:rsidRPr="006F1BC6">
              <w:t>multiple</w:t>
            </w:r>
            <w:r w:rsidRPr="006F1BC6">
              <w:t>-</w:t>
            </w:r>
            <w:r w:rsidR="00184460" w:rsidRPr="006F1BC6">
              <w:t xml:space="preserve">choice </w:t>
            </w:r>
            <w:r w:rsidRPr="006F1BC6">
              <w:t xml:space="preserve">or matching </w:t>
            </w:r>
            <w:r w:rsidR="003F3CDF" w:rsidRPr="006F1BC6">
              <w:t>application exam questions covering</w:t>
            </w:r>
            <w:r w:rsidRPr="006F1BC6">
              <w:t xml:space="preserve"> </w:t>
            </w:r>
            <w:r w:rsidR="007C0426" w:rsidRPr="006F1BC6">
              <w:t>how well students demonstrate a recognition of the complexities of cultures (i.e. values, beliefs, history, traditions, etc.)</w:t>
            </w:r>
            <w:r w:rsidR="00297485" w:rsidRPr="006F1BC6">
              <w:t>, including their own and those of others, in the communication messages developed in the assigned activities.</w:t>
            </w:r>
          </w:p>
          <w:p w14:paraId="6E34ED02" w14:textId="77777777" w:rsidR="00297485" w:rsidRPr="006F1BC6" w:rsidRDefault="00297485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D9847" w14:textId="77777777" w:rsidR="00297485" w:rsidRPr="006F1BC6" w:rsidRDefault="00297485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C962E" w14:textId="7CF4DDD8" w:rsidR="007C0426" w:rsidRPr="006F1BC6" w:rsidRDefault="00460DBE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C6">
              <w:t>3</w:t>
            </w:r>
            <w:r w:rsidR="003F3CDF" w:rsidRPr="006F1BC6">
              <w:t xml:space="preserve"> embedded </w:t>
            </w:r>
            <w:r w:rsidRPr="006F1BC6">
              <w:t xml:space="preserve">multiple-choice or matching </w:t>
            </w:r>
            <w:r w:rsidR="003F3CDF" w:rsidRPr="006F1BC6">
              <w:t>application exam questions covering</w:t>
            </w:r>
            <w:r w:rsidRPr="006F1BC6">
              <w:t xml:space="preserve"> </w:t>
            </w:r>
            <w:r w:rsidR="007C0426" w:rsidRPr="006F1BC6">
              <w:t xml:space="preserve">how well students demonstrate an understanding of </w:t>
            </w:r>
            <w:r w:rsidR="00297485" w:rsidRPr="006F1BC6">
              <w:t xml:space="preserve">how knowledge of </w:t>
            </w:r>
            <w:r w:rsidR="007C0426" w:rsidRPr="006F1BC6">
              <w:t xml:space="preserve">different cultural perspectives </w:t>
            </w:r>
            <w:r w:rsidR="00297485" w:rsidRPr="006F1BC6">
              <w:t>can be employed to communicate effectively.</w:t>
            </w:r>
            <w:r w:rsidR="007C0426" w:rsidRPr="006F1BC6">
              <w:t xml:space="preserve"> </w:t>
            </w:r>
          </w:p>
          <w:bookmarkEnd w:id="8"/>
          <w:p w14:paraId="5A8D7FF5" w14:textId="3A5194F7" w:rsidR="003F3CDF" w:rsidRPr="006F1BC6" w:rsidRDefault="003F3CDF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E72D94D" w14:textId="428CA0A8" w:rsidR="009B0C0A" w:rsidRPr="006F1BC6" w:rsidRDefault="00203670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C6">
              <w:lastRenderedPageBreak/>
              <w:br/>
            </w:r>
          </w:p>
          <w:p w14:paraId="7364C2F7" w14:textId="77777777" w:rsidR="00297485" w:rsidRPr="006F1BC6" w:rsidRDefault="00297485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947D79" w14:textId="77777777" w:rsidR="00297485" w:rsidRPr="006F1BC6" w:rsidRDefault="00297485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1ABCF5" w14:textId="77777777" w:rsidR="00297485" w:rsidRPr="006F1BC6" w:rsidRDefault="00297485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3C0B79" w14:textId="77777777" w:rsidR="00297485" w:rsidRPr="006F1BC6" w:rsidRDefault="00297485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B2A19B" w14:textId="77777777" w:rsidR="00297485" w:rsidRPr="006F1BC6" w:rsidRDefault="00297485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966137" w14:textId="77777777" w:rsidR="00297485" w:rsidRPr="006F1BC6" w:rsidRDefault="00297485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37DB4" w14:textId="5900F63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" w:name="_Hlk130822313"/>
            <w:r w:rsidRPr="0078206C">
              <w:t>7</w:t>
            </w:r>
            <w:r w:rsidR="000C3C76" w:rsidRPr="0078206C">
              <w:t>5</w:t>
            </w:r>
            <w:r w:rsidRPr="006F1BC6">
              <w:t>% of students will correctly answer these questions</w:t>
            </w:r>
          </w:p>
          <w:p w14:paraId="2B5A303E" w14:textId="7777777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ED6050" w14:textId="7777777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513A98" w14:textId="7777777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13F9F" w14:textId="599AE30F" w:rsidR="003F3CDF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5ABDD" w14:textId="77777777" w:rsidR="000C3C76" w:rsidRPr="006F1BC6" w:rsidRDefault="000C3C76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0634F" w14:textId="7777777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63D7C" w14:textId="77777777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989CC" w14:textId="34B00A30" w:rsidR="003F3CDF" w:rsidRPr="006F1BC6" w:rsidRDefault="003F3CDF" w:rsidP="003F3CD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06C">
              <w:t>7</w:t>
            </w:r>
            <w:r w:rsidR="000C3C76" w:rsidRPr="0078206C">
              <w:t>5</w:t>
            </w:r>
            <w:r w:rsidRPr="006F1BC6">
              <w:t>% of students will correctly answer these questions</w:t>
            </w:r>
          </w:p>
          <w:bookmarkEnd w:id="9"/>
          <w:p w14:paraId="0172AF20" w14:textId="277D63A7" w:rsidR="009B0C0A" w:rsidRPr="006F1BC6" w:rsidRDefault="009B0C0A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62D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C4B9046" w14:textId="09B8715E" w:rsidR="00B041F9" w:rsidRPr="007C0426" w:rsidRDefault="00AB062D" w:rsidP="00B041F9">
            <w:pPr>
              <w:contextualSpacing/>
              <w:rPr>
                <w:b w:val="0"/>
              </w:rPr>
            </w:pPr>
            <w:r w:rsidRPr="005726F9">
              <w:lastRenderedPageBreak/>
              <w:t>PLO #3</w:t>
            </w:r>
            <w:r w:rsidR="00B041F9">
              <w:t>-</w:t>
            </w:r>
            <w:r w:rsidR="00B041F9" w:rsidRPr="003F3CDF">
              <w:t xml:space="preserve"> </w:t>
            </w:r>
            <w:r w:rsidR="00B041F9" w:rsidRPr="003F3CDF">
              <w:rPr>
                <w:b w:val="0"/>
              </w:rPr>
              <w:t xml:space="preserve">Students completing the Communication FOS will be able </w:t>
            </w:r>
            <w:r w:rsidR="0078206C" w:rsidRPr="0078206C">
              <w:rPr>
                <w:b w:val="0"/>
              </w:rPr>
              <w:t>to analyze group communication.</w:t>
            </w:r>
          </w:p>
          <w:p w14:paraId="6A7E2A5B" w14:textId="306420D0" w:rsidR="00AB062D" w:rsidRPr="005726F9" w:rsidRDefault="00AB062D" w:rsidP="00AB062D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2AA67FAE" w14:textId="51A2874B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A series of embedded exam questions will be placed on exams within two of the FOS courses (SPCH 1311-</w:t>
            </w:r>
            <w:r w:rsidR="0078206C" w:rsidRPr="0078206C">
              <w:t>I</w:t>
            </w:r>
            <w:r w:rsidRPr="0078206C">
              <w:t xml:space="preserve">ntroduction to Speech Communication, </w:t>
            </w:r>
            <w:r w:rsidRPr="0078206C">
              <w:rPr>
                <w:b/>
              </w:rPr>
              <w:t>SPCH 1315-Public Speaking</w:t>
            </w:r>
            <w:r w:rsidRPr="0078206C">
              <w:t xml:space="preserve">, SPCH 1318-Interpersonal Communication, </w:t>
            </w:r>
            <w:r w:rsidRPr="0078206C">
              <w:rPr>
                <w:b/>
              </w:rPr>
              <w:t>SPCH 1321-Business and Professional Communication</w:t>
            </w:r>
            <w:r w:rsidRPr="0078206C">
              <w:t xml:space="preserve">).  A total of six questions will be embedded throughout the term including: </w:t>
            </w:r>
          </w:p>
          <w:p w14:paraId="6019F902" w14:textId="77777777" w:rsidR="000C3C76" w:rsidRPr="0078206C" w:rsidRDefault="000C3C76" w:rsidP="009B0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B4F73A" w14:textId="3E303041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3 embedded multiple-choice or matching application exam questions coveri</w:t>
            </w:r>
            <w:r w:rsidR="00377B86">
              <w:t>ng group dynamics.</w:t>
            </w:r>
          </w:p>
          <w:p w14:paraId="057D3CEC" w14:textId="77777777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96DCD6" w14:textId="77777777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2D2F0" w14:textId="77777777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53327B" w14:textId="5737D180" w:rsidR="000C3C76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3 embedded multiple-choice or matching application exam questions coverin</w:t>
            </w:r>
            <w:r w:rsidR="00377B86">
              <w:t>g group communication.</w:t>
            </w:r>
          </w:p>
          <w:p w14:paraId="38A81AC1" w14:textId="7965749A" w:rsidR="00AB062D" w:rsidRDefault="00AB062D" w:rsidP="00AB06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24DC8DA" w14:textId="77777777" w:rsidR="00F14F63" w:rsidRDefault="00F14F63" w:rsidP="00F14F6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4D61C3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92F431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7B31F5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9A359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23D739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42CD39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1BA89E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29EC6" w14:textId="5306DE7F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75% of students will correctly answer these questions</w:t>
            </w:r>
          </w:p>
          <w:p w14:paraId="30939801" w14:textId="77777777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3B3069" w14:textId="77777777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D0203" w14:textId="77777777" w:rsidR="000C3C76" w:rsidRPr="0078206C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030D13" w14:textId="77777777" w:rsidR="000C3C76" w:rsidRPr="006F1BC6" w:rsidRDefault="000C3C76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06C">
              <w:t>75% of students will correctly answer these questions</w:t>
            </w:r>
          </w:p>
          <w:p w14:paraId="2DA7CF5A" w14:textId="77777777" w:rsidR="00F96406" w:rsidRDefault="00F96406" w:rsidP="009B0C0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73316" w14:textId="09ACC274" w:rsidR="009B0C0A" w:rsidRDefault="009B0C0A" w:rsidP="000C3C7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F74FA5" w14:textId="77777777" w:rsidR="005726F9" w:rsidRDefault="005726F9" w:rsidP="002A2613">
      <w:pPr>
        <w:rPr>
          <w:b/>
          <w:sz w:val="28"/>
        </w:rPr>
      </w:pPr>
    </w:p>
    <w:sectPr w:rsidR="005726F9" w:rsidSect="00B33A0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12EA" w14:textId="77777777" w:rsidR="006C55C8" w:rsidRDefault="006C55C8" w:rsidP="00175375">
      <w:pPr>
        <w:spacing w:after="0" w:line="240" w:lineRule="auto"/>
      </w:pPr>
      <w:r>
        <w:separator/>
      </w:r>
    </w:p>
  </w:endnote>
  <w:endnote w:type="continuationSeparator" w:id="0">
    <w:p w14:paraId="09A9765E" w14:textId="77777777" w:rsidR="006C55C8" w:rsidRDefault="006C55C8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095DB3CB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491E16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491E16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DD70" w14:textId="77777777" w:rsidR="006C55C8" w:rsidRDefault="006C55C8" w:rsidP="00175375">
      <w:pPr>
        <w:spacing w:after="0" w:line="240" w:lineRule="auto"/>
      </w:pPr>
      <w:r>
        <w:separator/>
      </w:r>
    </w:p>
  </w:footnote>
  <w:footnote w:type="continuationSeparator" w:id="0">
    <w:p w14:paraId="2A43E818" w14:textId="77777777" w:rsidR="006C55C8" w:rsidRDefault="006C55C8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6CB"/>
    <w:multiLevelType w:val="hybridMultilevel"/>
    <w:tmpl w:val="F5FA38DC"/>
    <w:lvl w:ilvl="0" w:tplc="C900B5B8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3C47"/>
    <w:multiLevelType w:val="hybridMultilevel"/>
    <w:tmpl w:val="D9A64638"/>
    <w:lvl w:ilvl="0" w:tplc="BB4CC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46019"/>
    <w:multiLevelType w:val="hybridMultilevel"/>
    <w:tmpl w:val="F5FA38DC"/>
    <w:lvl w:ilvl="0" w:tplc="C900B5B8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E533BE6"/>
    <w:multiLevelType w:val="hybridMultilevel"/>
    <w:tmpl w:val="2EBE7C40"/>
    <w:lvl w:ilvl="0" w:tplc="9A006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2ADF"/>
    <w:multiLevelType w:val="hybridMultilevel"/>
    <w:tmpl w:val="F5FA38DC"/>
    <w:lvl w:ilvl="0" w:tplc="C900B5B8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jS3MDc0MrI0NDNV0lEKTi0uzszPAykwNKkFAPaxEqQtAAAA"/>
  </w:docVars>
  <w:rsids>
    <w:rsidRoot w:val="00C07A6F"/>
    <w:rsid w:val="00001352"/>
    <w:rsid w:val="00010BE5"/>
    <w:rsid w:val="00015B79"/>
    <w:rsid w:val="00032D75"/>
    <w:rsid w:val="0004694E"/>
    <w:rsid w:val="0005356C"/>
    <w:rsid w:val="00091505"/>
    <w:rsid w:val="000A26C6"/>
    <w:rsid w:val="000C3C76"/>
    <w:rsid w:val="000E23E6"/>
    <w:rsid w:val="000E3E9D"/>
    <w:rsid w:val="001615F7"/>
    <w:rsid w:val="00175375"/>
    <w:rsid w:val="00184460"/>
    <w:rsid w:val="001D0B8C"/>
    <w:rsid w:val="00203670"/>
    <w:rsid w:val="002078B4"/>
    <w:rsid w:val="002156CD"/>
    <w:rsid w:val="002324B7"/>
    <w:rsid w:val="00233F93"/>
    <w:rsid w:val="0025188B"/>
    <w:rsid w:val="00297485"/>
    <w:rsid w:val="002A2613"/>
    <w:rsid w:val="002A3EC1"/>
    <w:rsid w:val="002A4C6F"/>
    <w:rsid w:val="002B33E4"/>
    <w:rsid w:val="002C6263"/>
    <w:rsid w:val="002E133E"/>
    <w:rsid w:val="0030242A"/>
    <w:rsid w:val="00327AF4"/>
    <w:rsid w:val="0034073D"/>
    <w:rsid w:val="00361AFC"/>
    <w:rsid w:val="00370D41"/>
    <w:rsid w:val="0037327C"/>
    <w:rsid w:val="00377B86"/>
    <w:rsid w:val="00393BC4"/>
    <w:rsid w:val="003A0270"/>
    <w:rsid w:val="003A7103"/>
    <w:rsid w:val="003C7446"/>
    <w:rsid w:val="003F3CDF"/>
    <w:rsid w:val="003F6FD9"/>
    <w:rsid w:val="0044057E"/>
    <w:rsid w:val="00455750"/>
    <w:rsid w:val="00460DBE"/>
    <w:rsid w:val="004670A3"/>
    <w:rsid w:val="0048037D"/>
    <w:rsid w:val="00490E8D"/>
    <w:rsid w:val="00491E16"/>
    <w:rsid w:val="004942BF"/>
    <w:rsid w:val="004968CA"/>
    <w:rsid w:val="004A3657"/>
    <w:rsid w:val="004C5029"/>
    <w:rsid w:val="00502C4B"/>
    <w:rsid w:val="00551FAA"/>
    <w:rsid w:val="00571BC6"/>
    <w:rsid w:val="005726F9"/>
    <w:rsid w:val="00573F7E"/>
    <w:rsid w:val="005A4C22"/>
    <w:rsid w:val="005B1497"/>
    <w:rsid w:val="005B3B9F"/>
    <w:rsid w:val="005B3FE7"/>
    <w:rsid w:val="005D517B"/>
    <w:rsid w:val="005E792C"/>
    <w:rsid w:val="0060454E"/>
    <w:rsid w:val="006128E9"/>
    <w:rsid w:val="00616C78"/>
    <w:rsid w:val="00627229"/>
    <w:rsid w:val="00657725"/>
    <w:rsid w:val="0067222E"/>
    <w:rsid w:val="006A37A3"/>
    <w:rsid w:val="006A56F5"/>
    <w:rsid w:val="006B0AD6"/>
    <w:rsid w:val="006C2C47"/>
    <w:rsid w:val="006C55C8"/>
    <w:rsid w:val="006F1BC6"/>
    <w:rsid w:val="007068B9"/>
    <w:rsid w:val="0073100A"/>
    <w:rsid w:val="00740E93"/>
    <w:rsid w:val="00775280"/>
    <w:rsid w:val="0078206C"/>
    <w:rsid w:val="007C0426"/>
    <w:rsid w:val="007D50AE"/>
    <w:rsid w:val="0080199D"/>
    <w:rsid w:val="00850669"/>
    <w:rsid w:val="00852ABF"/>
    <w:rsid w:val="0085507D"/>
    <w:rsid w:val="008761D5"/>
    <w:rsid w:val="00880F63"/>
    <w:rsid w:val="00881570"/>
    <w:rsid w:val="00886C95"/>
    <w:rsid w:val="008C3703"/>
    <w:rsid w:val="008C540A"/>
    <w:rsid w:val="00933577"/>
    <w:rsid w:val="00952612"/>
    <w:rsid w:val="009552EF"/>
    <w:rsid w:val="009A233F"/>
    <w:rsid w:val="009B0C0A"/>
    <w:rsid w:val="00A13F1D"/>
    <w:rsid w:val="00A2604B"/>
    <w:rsid w:val="00A35041"/>
    <w:rsid w:val="00A47727"/>
    <w:rsid w:val="00A47ED2"/>
    <w:rsid w:val="00A60192"/>
    <w:rsid w:val="00A6211A"/>
    <w:rsid w:val="00A8444D"/>
    <w:rsid w:val="00A95DA2"/>
    <w:rsid w:val="00A97CA1"/>
    <w:rsid w:val="00AB062D"/>
    <w:rsid w:val="00AD724D"/>
    <w:rsid w:val="00B041F9"/>
    <w:rsid w:val="00B33A0F"/>
    <w:rsid w:val="00B35009"/>
    <w:rsid w:val="00B56434"/>
    <w:rsid w:val="00B63A56"/>
    <w:rsid w:val="00BB7D18"/>
    <w:rsid w:val="00C004C7"/>
    <w:rsid w:val="00C07A15"/>
    <w:rsid w:val="00C07A6F"/>
    <w:rsid w:val="00C71BD3"/>
    <w:rsid w:val="00CA52A5"/>
    <w:rsid w:val="00CB1386"/>
    <w:rsid w:val="00CB4CC7"/>
    <w:rsid w:val="00CC4051"/>
    <w:rsid w:val="00CF149C"/>
    <w:rsid w:val="00D665BB"/>
    <w:rsid w:val="00D809FB"/>
    <w:rsid w:val="00D8610C"/>
    <w:rsid w:val="00DA32F0"/>
    <w:rsid w:val="00DB03F3"/>
    <w:rsid w:val="00DD4B6C"/>
    <w:rsid w:val="00DD72C0"/>
    <w:rsid w:val="00DF37C1"/>
    <w:rsid w:val="00E45107"/>
    <w:rsid w:val="00EC10E3"/>
    <w:rsid w:val="00EC69CA"/>
    <w:rsid w:val="00ED3120"/>
    <w:rsid w:val="00F001C5"/>
    <w:rsid w:val="00F14F63"/>
    <w:rsid w:val="00F15CE5"/>
    <w:rsid w:val="00F17E67"/>
    <w:rsid w:val="00F57E1E"/>
    <w:rsid w:val="00F96406"/>
    <w:rsid w:val="00FA25B6"/>
    <w:rsid w:val="00FB2423"/>
    <w:rsid w:val="00FE7A40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C5097-1BED-E34E-AC53-669BC68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Jillian Deshazo</cp:lastModifiedBy>
  <cp:revision>5</cp:revision>
  <cp:lastPrinted>2021-05-06T00:07:00Z</cp:lastPrinted>
  <dcterms:created xsi:type="dcterms:W3CDTF">2023-03-27T20:04:00Z</dcterms:created>
  <dcterms:modified xsi:type="dcterms:W3CDTF">2023-04-17T20:59:00Z</dcterms:modified>
</cp:coreProperties>
</file>