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25C78384" w14:textId="77777777" w:rsidTr="00EB2442">
        <w:trPr>
          <w:tblHeader/>
        </w:trPr>
        <w:tc>
          <w:tcPr>
            <w:tcW w:w="3235" w:type="dxa"/>
            <w:shd w:val="clear" w:color="auto" w:fill="C4BC96" w:themeFill="background2" w:themeFillShade="BF"/>
          </w:tcPr>
          <w:p w14:paraId="0D030C3E" w14:textId="77777777" w:rsidR="008B6986" w:rsidRPr="002148CA" w:rsidRDefault="008B6986" w:rsidP="002148CA">
            <w:pPr>
              <w:rPr>
                <w:b/>
              </w:rPr>
            </w:pPr>
          </w:p>
        </w:tc>
        <w:tc>
          <w:tcPr>
            <w:tcW w:w="1710" w:type="dxa"/>
            <w:vAlign w:val="center"/>
          </w:tcPr>
          <w:p w14:paraId="48F96A69"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2374075A" w14:textId="77777777" w:rsidR="008B6986" w:rsidRPr="00785CEB" w:rsidRDefault="008B6986" w:rsidP="008B6986">
            <w:pPr>
              <w:jc w:val="center"/>
            </w:pPr>
            <w:r>
              <w:rPr>
                <w:rFonts w:eastAsia="Times New Roman" w:cs="Times New Roman"/>
                <w:b/>
              </w:rPr>
              <w:t>Evidence</w:t>
            </w:r>
          </w:p>
        </w:tc>
        <w:tc>
          <w:tcPr>
            <w:tcW w:w="1890" w:type="dxa"/>
            <w:vAlign w:val="center"/>
          </w:tcPr>
          <w:p w14:paraId="354ACCEE"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11A49A02"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72B50681"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07050A84" w14:textId="77777777" w:rsidTr="00EB2442">
        <w:tc>
          <w:tcPr>
            <w:tcW w:w="3235" w:type="dxa"/>
          </w:tcPr>
          <w:p w14:paraId="720D3425"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7F965D6F" w14:textId="4FF473B7" w:rsidR="008B6986" w:rsidRDefault="00611D01" w:rsidP="008B6986">
            <w:r>
              <w:t>AWOR</w:t>
            </w:r>
          </w:p>
        </w:tc>
        <w:tc>
          <w:tcPr>
            <w:tcW w:w="1620" w:type="dxa"/>
            <w:shd w:val="clear" w:color="auto" w:fill="C4BC96" w:themeFill="background2" w:themeFillShade="BF"/>
          </w:tcPr>
          <w:p w14:paraId="468B5E0A"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6BA38311" w14:textId="77777777" w:rsidR="008B6986" w:rsidRPr="008A3AFC" w:rsidRDefault="008B6986" w:rsidP="008B6986">
            <w:pPr>
              <w:jc w:val="center"/>
              <w:rPr>
                <w:color w:val="C4BC96" w:themeColor="background2" w:themeShade="BF"/>
              </w:rPr>
            </w:pPr>
          </w:p>
        </w:tc>
        <w:tc>
          <w:tcPr>
            <w:tcW w:w="1501" w:type="dxa"/>
          </w:tcPr>
          <w:p w14:paraId="7AE8106B" w14:textId="5D201073" w:rsidR="008B6986" w:rsidRDefault="00611D01" w:rsidP="008B6986">
            <w:r>
              <w:t>AWOR</w:t>
            </w:r>
          </w:p>
        </w:tc>
        <w:tc>
          <w:tcPr>
            <w:tcW w:w="4434" w:type="dxa"/>
          </w:tcPr>
          <w:p w14:paraId="33CAD2C8" w14:textId="503EA15D" w:rsidR="008B6986" w:rsidRDefault="00111536" w:rsidP="008B6986">
            <w:r>
              <w:t xml:space="preserve">This section is well-written and </w:t>
            </w:r>
            <w:r w:rsidR="001C135E">
              <w:t>gives</w:t>
            </w:r>
            <w:r>
              <w:t xml:space="preserve"> a great description of the program, </w:t>
            </w:r>
            <w:r w:rsidR="001C135E">
              <w:t>its</w:t>
            </w:r>
            <w:r>
              <w:t xml:space="preserve"> marketable skills, the industries it serves, and </w:t>
            </w:r>
            <w:r w:rsidR="001C135E">
              <w:t>its</w:t>
            </w:r>
            <w:r>
              <w:t xml:space="preserve"> accreditation. </w:t>
            </w:r>
          </w:p>
        </w:tc>
      </w:tr>
      <w:tr w:rsidR="00AC5518" w14:paraId="38F49748" w14:textId="77777777" w:rsidTr="00EB2442">
        <w:tc>
          <w:tcPr>
            <w:tcW w:w="3235" w:type="dxa"/>
          </w:tcPr>
          <w:p w14:paraId="677124D8"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622C42E7" w14:textId="77777777" w:rsidR="008B6986" w:rsidRDefault="005D50A7" w:rsidP="008B6986">
            <w:r>
              <w:t>AW</w:t>
            </w:r>
            <w:r w:rsidR="00111536">
              <w:t>OR</w:t>
            </w:r>
          </w:p>
          <w:p w14:paraId="7A9F69D4" w14:textId="181469D1" w:rsidR="00111536" w:rsidRDefault="00111536" w:rsidP="008B6986"/>
        </w:tc>
        <w:tc>
          <w:tcPr>
            <w:tcW w:w="1620" w:type="dxa"/>
          </w:tcPr>
          <w:p w14:paraId="50ABD16A" w14:textId="167AE742" w:rsidR="008B6986" w:rsidRDefault="00C45924" w:rsidP="008B6986">
            <w:r>
              <w:t>AW</w:t>
            </w:r>
            <w:r w:rsidR="00180E29">
              <w:t>O</w:t>
            </w:r>
            <w:r>
              <w:t>R</w:t>
            </w:r>
          </w:p>
        </w:tc>
        <w:tc>
          <w:tcPr>
            <w:tcW w:w="1890" w:type="dxa"/>
          </w:tcPr>
          <w:p w14:paraId="6A8DC2D2" w14:textId="04069AF5" w:rsidR="008B6986" w:rsidRDefault="00C45924" w:rsidP="008B6986">
            <w:r>
              <w:t>AW</w:t>
            </w:r>
            <w:r w:rsidR="00180E29">
              <w:t>O</w:t>
            </w:r>
            <w:r>
              <w:t>R</w:t>
            </w:r>
          </w:p>
        </w:tc>
        <w:tc>
          <w:tcPr>
            <w:tcW w:w="1501" w:type="dxa"/>
          </w:tcPr>
          <w:p w14:paraId="5B77E108" w14:textId="0C736387" w:rsidR="008B6986" w:rsidRDefault="00C45924" w:rsidP="008B6986">
            <w:r>
              <w:t>AW</w:t>
            </w:r>
            <w:r w:rsidR="00180E29">
              <w:t>O</w:t>
            </w:r>
            <w:r>
              <w:t>R</w:t>
            </w:r>
          </w:p>
        </w:tc>
        <w:tc>
          <w:tcPr>
            <w:tcW w:w="4434" w:type="dxa"/>
          </w:tcPr>
          <w:p w14:paraId="2100DB95" w14:textId="28C4B272" w:rsidR="008B6986" w:rsidRDefault="00111536" w:rsidP="008B6986">
            <w:r>
              <w:t xml:space="preserve">Each of the values in the mission statement and the strategic goals </w:t>
            </w:r>
            <w:r w:rsidR="001C135E">
              <w:t>is</w:t>
            </w:r>
            <w:r>
              <w:t xml:space="preserve"> addressed in detail.</w:t>
            </w:r>
          </w:p>
        </w:tc>
      </w:tr>
      <w:tr w:rsidR="00AC5518" w14:paraId="448A5160" w14:textId="77777777" w:rsidTr="00EB2442">
        <w:tc>
          <w:tcPr>
            <w:tcW w:w="3235" w:type="dxa"/>
          </w:tcPr>
          <w:p w14:paraId="1A5C68D2" w14:textId="77777777"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14:paraId="662DF496" w14:textId="11AAC21C" w:rsidR="00CE4E0E" w:rsidRDefault="00D139B1" w:rsidP="008B6986">
            <w:r>
              <w:t>AW</w:t>
            </w:r>
            <w:r w:rsidR="00CE4E0E">
              <w:t>OR</w:t>
            </w:r>
          </w:p>
        </w:tc>
        <w:tc>
          <w:tcPr>
            <w:tcW w:w="1620" w:type="dxa"/>
          </w:tcPr>
          <w:p w14:paraId="0C0D1675" w14:textId="15723459" w:rsidR="008B6986" w:rsidRDefault="008E1F36" w:rsidP="008B6986">
            <w:r>
              <w:t>AWR</w:t>
            </w:r>
          </w:p>
        </w:tc>
        <w:tc>
          <w:tcPr>
            <w:tcW w:w="1890" w:type="dxa"/>
          </w:tcPr>
          <w:p w14:paraId="6D23328F" w14:textId="467E536B" w:rsidR="008B6986" w:rsidRDefault="008E1F36" w:rsidP="008B6986">
            <w:r>
              <w:t>AWR</w:t>
            </w:r>
          </w:p>
        </w:tc>
        <w:tc>
          <w:tcPr>
            <w:tcW w:w="1501" w:type="dxa"/>
          </w:tcPr>
          <w:p w14:paraId="7A5790A8" w14:textId="49B38540" w:rsidR="008B6986" w:rsidRDefault="008E1F36" w:rsidP="008B6986">
            <w:r>
              <w:t>AWR</w:t>
            </w:r>
          </w:p>
        </w:tc>
        <w:tc>
          <w:tcPr>
            <w:tcW w:w="4434" w:type="dxa"/>
          </w:tcPr>
          <w:p w14:paraId="7E6A0DAA" w14:textId="3F0A4324" w:rsidR="007C58E1" w:rsidRDefault="008E1F36" w:rsidP="008B6986">
            <w:r>
              <w:t>The case for course demand is stated weakly, though shown in the Duplicated Enrollment table. The response and plans for increasing enrollment are good. The analysis of how industry demographics differ from overall College demographics shows a difference in job interest</w:t>
            </w:r>
            <w:r w:rsidR="006C3CD2">
              <w:t>s</w:t>
            </w:r>
            <w:r>
              <w:t>, not a problem with program recruitment or retention. There are</w:t>
            </w:r>
            <w:r w:rsidR="006C3CD2">
              <w:t xml:space="preserve"> </w:t>
            </w:r>
            <w:r>
              <w:t>program</w:t>
            </w:r>
            <w:r w:rsidR="006C3CD2">
              <w:t xml:space="preserve"> efforts</w:t>
            </w:r>
            <w:r>
              <w:t xml:space="preserve"> to recruit women into </w:t>
            </w:r>
            <w:r w:rsidR="006C3CD2">
              <w:t xml:space="preserve">courses and </w:t>
            </w:r>
            <w:r>
              <w:t>the industry.</w:t>
            </w:r>
            <w:r w:rsidR="004074C4">
              <w:br/>
            </w:r>
            <w:r w:rsidR="004074C4">
              <w:br/>
            </w:r>
          </w:p>
          <w:p w14:paraId="0C556EDA" w14:textId="4C4D8FB2" w:rsidR="001E62B0" w:rsidRDefault="001E62B0" w:rsidP="00BF75B1"/>
        </w:tc>
      </w:tr>
      <w:tr w:rsidR="00AC5518" w14:paraId="24B87AE7" w14:textId="77777777" w:rsidTr="00EB2442">
        <w:tc>
          <w:tcPr>
            <w:tcW w:w="3235" w:type="dxa"/>
          </w:tcPr>
          <w:p w14:paraId="0960A1DA"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14:paraId="5B2DD0BB" w14:textId="407EF62C" w:rsidR="008B6986" w:rsidRDefault="003F3A66" w:rsidP="008B6986">
            <w:r>
              <w:t>AWOR</w:t>
            </w:r>
          </w:p>
        </w:tc>
        <w:tc>
          <w:tcPr>
            <w:tcW w:w="1620" w:type="dxa"/>
          </w:tcPr>
          <w:p w14:paraId="07AD7A0B" w14:textId="6CB881AF" w:rsidR="008B6986" w:rsidRDefault="003F3A66" w:rsidP="008B6986">
            <w:r>
              <w:t>AWOR</w:t>
            </w:r>
          </w:p>
        </w:tc>
        <w:tc>
          <w:tcPr>
            <w:tcW w:w="1890" w:type="dxa"/>
          </w:tcPr>
          <w:p w14:paraId="252F9EE3" w14:textId="71604DAA" w:rsidR="008B6986" w:rsidRDefault="003F3A66" w:rsidP="008B6986">
            <w:r>
              <w:t>AWOR</w:t>
            </w:r>
          </w:p>
        </w:tc>
        <w:tc>
          <w:tcPr>
            <w:tcW w:w="1501" w:type="dxa"/>
          </w:tcPr>
          <w:p w14:paraId="2EEF285B" w14:textId="1DB86B61" w:rsidR="008B6986" w:rsidRDefault="003F3A66" w:rsidP="008B6986">
            <w:r>
              <w:t>AWOR</w:t>
            </w:r>
          </w:p>
        </w:tc>
        <w:tc>
          <w:tcPr>
            <w:tcW w:w="4434" w:type="dxa"/>
          </w:tcPr>
          <w:p w14:paraId="27EC0640" w14:textId="061F035C" w:rsidR="008B6986" w:rsidRDefault="006C3CD2" w:rsidP="008B6986">
            <w:r>
              <w:t xml:space="preserve">Even with a lack of detailed data about graduate job placement, the program took </w:t>
            </w:r>
            <w:r w:rsidR="00CE172C">
              <w:t>the initiative</w:t>
            </w:r>
            <w:r>
              <w:t xml:space="preserve"> to compile a table of known graduate jobs – this is something Workforce programs have had to do </w:t>
            </w:r>
            <w:r w:rsidR="00CE172C">
              <w:t>throughout</w:t>
            </w:r>
            <w:r>
              <w:t xml:space="preserve"> the duration of Collin’s Program Review effort</w:t>
            </w:r>
            <w:r w:rsidR="00CE172C">
              <w:t xml:space="preserve">. Job placement is not data available through the college, but </w:t>
            </w:r>
            <w:r w:rsidR="00CE172C">
              <w:lastRenderedPageBreak/>
              <w:t>only through personal contact of faculty and students. A survey of Linked-In, or, as with HVAC, asking the Advisory Committee, is a good alternative to formal empirical data.</w:t>
            </w:r>
          </w:p>
        </w:tc>
      </w:tr>
      <w:tr w:rsidR="00B75D97" w14:paraId="721CF14D" w14:textId="77777777" w:rsidTr="00EB2442">
        <w:tc>
          <w:tcPr>
            <w:tcW w:w="3235" w:type="dxa"/>
          </w:tcPr>
          <w:p w14:paraId="544FA57E" w14:textId="77777777" w:rsidR="00B75D97" w:rsidRPr="00EB2442" w:rsidRDefault="00B75D97" w:rsidP="00B75D97">
            <w:pPr>
              <w:rPr>
                <w:sz w:val="20"/>
                <w:szCs w:val="20"/>
              </w:rPr>
            </w:pPr>
            <w:r w:rsidRPr="00EB2442">
              <w:rPr>
                <w:sz w:val="20"/>
                <w:szCs w:val="20"/>
              </w:rPr>
              <w:lastRenderedPageBreak/>
              <w:t>5.  How effective is the program’s curriculum?</w:t>
            </w:r>
          </w:p>
        </w:tc>
        <w:tc>
          <w:tcPr>
            <w:tcW w:w="1710" w:type="dxa"/>
          </w:tcPr>
          <w:p w14:paraId="0E8CA7BF" w14:textId="4D113CA9" w:rsidR="00B75D97" w:rsidRDefault="00B75D97" w:rsidP="00B75D97">
            <w:r>
              <w:t>AWOR</w:t>
            </w:r>
          </w:p>
        </w:tc>
        <w:tc>
          <w:tcPr>
            <w:tcW w:w="1620" w:type="dxa"/>
          </w:tcPr>
          <w:p w14:paraId="450BFD1D" w14:textId="2950F544" w:rsidR="00B75D97" w:rsidRDefault="00B75D97" w:rsidP="00B75D97">
            <w:r>
              <w:t>AWOR</w:t>
            </w:r>
          </w:p>
        </w:tc>
        <w:tc>
          <w:tcPr>
            <w:tcW w:w="1890" w:type="dxa"/>
          </w:tcPr>
          <w:p w14:paraId="77FA1A3F" w14:textId="21DDEB53" w:rsidR="00B75D97" w:rsidRDefault="00B75D97" w:rsidP="00B75D97">
            <w:r>
              <w:t>AWOR</w:t>
            </w:r>
          </w:p>
        </w:tc>
        <w:tc>
          <w:tcPr>
            <w:tcW w:w="1501" w:type="dxa"/>
          </w:tcPr>
          <w:p w14:paraId="50CDE57C" w14:textId="59999CC7" w:rsidR="00B75D97" w:rsidRDefault="00B75D97" w:rsidP="00B75D97">
            <w:r>
              <w:t>AWOR</w:t>
            </w:r>
          </w:p>
        </w:tc>
        <w:tc>
          <w:tcPr>
            <w:tcW w:w="4434" w:type="dxa"/>
          </w:tcPr>
          <w:p w14:paraId="77699A52" w14:textId="19D6FFB3" w:rsidR="00B75D97" w:rsidRDefault="00111536" w:rsidP="00B75D97">
            <w:r>
              <w:t>This section is extensive (19 pages of 79), answering each prompt thoroughly. Completion rates, curriculum comparisons to other schools, a description of the advisory committee, an evaluation of class sizes and faculty contact hours, and a student satisfaction survey are all presented as convincing evidence of the success of this brand-new program.</w:t>
            </w:r>
            <w:r w:rsidR="00B75D97">
              <w:t xml:space="preserve"> </w:t>
            </w:r>
          </w:p>
          <w:p w14:paraId="05E9B6F8" w14:textId="5EB48582" w:rsidR="00B75D97" w:rsidRPr="007767F4" w:rsidRDefault="00B75D97" w:rsidP="00B75D97"/>
        </w:tc>
      </w:tr>
      <w:tr w:rsidR="00B75D97" w14:paraId="6FF596D2" w14:textId="77777777" w:rsidTr="00EB2442">
        <w:tc>
          <w:tcPr>
            <w:tcW w:w="3235" w:type="dxa"/>
          </w:tcPr>
          <w:p w14:paraId="5B62136D" w14:textId="77777777" w:rsidR="00B75D97" w:rsidRPr="00EB2442" w:rsidRDefault="00B75D97" w:rsidP="00B75D97">
            <w:pPr>
              <w:rPr>
                <w:sz w:val="20"/>
                <w:szCs w:val="20"/>
              </w:rPr>
            </w:pPr>
            <w:r w:rsidRPr="00EB2442">
              <w:rPr>
                <w:sz w:val="20"/>
                <w:szCs w:val="20"/>
              </w:rPr>
              <w:t>6.  How well does program communicate?</w:t>
            </w:r>
          </w:p>
        </w:tc>
        <w:tc>
          <w:tcPr>
            <w:tcW w:w="1710" w:type="dxa"/>
            <w:shd w:val="clear" w:color="auto" w:fill="auto"/>
          </w:tcPr>
          <w:p w14:paraId="5C90318F" w14:textId="070FDF70" w:rsidR="00B75D97" w:rsidRDefault="00180D19" w:rsidP="006E3B92">
            <w:r>
              <w:t>AW</w:t>
            </w:r>
            <w:r w:rsidR="008E1F36">
              <w:t>O</w:t>
            </w:r>
            <w:r>
              <w:t>R</w:t>
            </w:r>
          </w:p>
        </w:tc>
        <w:tc>
          <w:tcPr>
            <w:tcW w:w="1620" w:type="dxa"/>
            <w:shd w:val="clear" w:color="auto" w:fill="auto"/>
          </w:tcPr>
          <w:p w14:paraId="22CA298C" w14:textId="06FB79B3" w:rsidR="00B75D97" w:rsidRDefault="00E54213" w:rsidP="006E3B92">
            <w:r>
              <w:t>AW</w:t>
            </w:r>
            <w:r w:rsidR="008E1F36">
              <w:t>O</w:t>
            </w:r>
            <w:r>
              <w:t>R</w:t>
            </w:r>
          </w:p>
        </w:tc>
        <w:tc>
          <w:tcPr>
            <w:tcW w:w="1890" w:type="dxa"/>
            <w:shd w:val="clear" w:color="auto" w:fill="auto"/>
          </w:tcPr>
          <w:p w14:paraId="40A8973B" w14:textId="7878695E" w:rsidR="00B75D97" w:rsidRDefault="00E54213" w:rsidP="006E3B92">
            <w:r>
              <w:t>AW</w:t>
            </w:r>
            <w:r w:rsidR="008E1F36">
              <w:t>O</w:t>
            </w:r>
            <w:r>
              <w:t>R</w:t>
            </w:r>
          </w:p>
        </w:tc>
        <w:tc>
          <w:tcPr>
            <w:tcW w:w="1501" w:type="dxa"/>
            <w:shd w:val="clear" w:color="auto" w:fill="auto"/>
          </w:tcPr>
          <w:p w14:paraId="1EBE9531" w14:textId="3E6F34D5" w:rsidR="00B75D97" w:rsidRDefault="00E54213" w:rsidP="006E3B92">
            <w:r>
              <w:t>AW</w:t>
            </w:r>
            <w:r w:rsidR="008E1F36">
              <w:t>O</w:t>
            </w:r>
            <w:r>
              <w:t>R</w:t>
            </w:r>
          </w:p>
        </w:tc>
        <w:tc>
          <w:tcPr>
            <w:tcW w:w="4434" w:type="dxa"/>
            <w:shd w:val="clear" w:color="auto" w:fill="auto"/>
          </w:tcPr>
          <w:p w14:paraId="106E3BB7" w14:textId="7D68DE44" w:rsidR="00932F84" w:rsidRDefault="008E1F36" w:rsidP="00392269">
            <w:r>
              <w:t xml:space="preserve">Like many programs, HVAC is waiting on the new Collin.edu website roll-out to establish a new program/department site. The program literature list is adequate, but the Info Sheet and program description page, mentioned in the text, is not on the list. </w:t>
            </w:r>
          </w:p>
        </w:tc>
      </w:tr>
      <w:tr w:rsidR="00E439E2" w14:paraId="1986B26A" w14:textId="77777777" w:rsidTr="00EB2442">
        <w:tc>
          <w:tcPr>
            <w:tcW w:w="3235" w:type="dxa"/>
          </w:tcPr>
          <w:p w14:paraId="3BA7F119" w14:textId="77777777" w:rsidR="00E439E2" w:rsidRPr="00EB2442" w:rsidRDefault="00E439E2" w:rsidP="00E439E2">
            <w:pPr>
              <w:rPr>
                <w:sz w:val="20"/>
                <w:szCs w:val="20"/>
              </w:rPr>
            </w:pPr>
            <w:r w:rsidRPr="00EB2442">
              <w:rPr>
                <w:sz w:val="20"/>
                <w:szCs w:val="20"/>
              </w:rPr>
              <w:t>7. How well are partnership resources built &amp; leveraged?</w:t>
            </w:r>
          </w:p>
        </w:tc>
        <w:tc>
          <w:tcPr>
            <w:tcW w:w="1710" w:type="dxa"/>
          </w:tcPr>
          <w:p w14:paraId="34D91AD5" w14:textId="5137609F" w:rsidR="00E439E2" w:rsidRDefault="00E439E2" w:rsidP="00E439E2">
            <w:r>
              <w:t>AWOR</w:t>
            </w:r>
          </w:p>
        </w:tc>
        <w:tc>
          <w:tcPr>
            <w:tcW w:w="1620" w:type="dxa"/>
          </w:tcPr>
          <w:p w14:paraId="07E7338D" w14:textId="5482988A" w:rsidR="00E439E2" w:rsidRDefault="00E439E2" w:rsidP="00E439E2">
            <w:r>
              <w:t>AWOR</w:t>
            </w:r>
          </w:p>
        </w:tc>
        <w:tc>
          <w:tcPr>
            <w:tcW w:w="1890" w:type="dxa"/>
          </w:tcPr>
          <w:p w14:paraId="4BB1575A" w14:textId="3122CBBD" w:rsidR="00E439E2" w:rsidRDefault="00E439E2" w:rsidP="00E439E2">
            <w:r>
              <w:t>AWOR</w:t>
            </w:r>
          </w:p>
        </w:tc>
        <w:tc>
          <w:tcPr>
            <w:tcW w:w="1501" w:type="dxa"/>
          </w:tcPr>
          <w:p w14:paraId="6D70FB33" w14:textId="1EEED0D4" w:rsidR="00E439E2" w:rsidRDefault="00E439E2" w:rsidP="00E439E2">
            <w:r>
              <w:t>AWOR</w:t>
            </w:r>
          </w:p>
        </w:tc>
        <w:tc>
          <w:tcPr>
            <w:tcW w:w="4434" w:type="dxa"/>
          </w:tcPr>
          <w:p w14:paraId="2261B5C3" w14:textId="3164092A" w:rsidR="00E439E2" w:rsidRDefault="00E439E2" w:rsidP="00E439E2"/>
        </w:tc>
      </w:tr>
      <w:tr w:rsidR="007C49C0" w:rsidRPr="00823434" w14:paraId="132252E6" w14:textId="77777777" w:rsidTr="00EB2442">
        <w:tc>
          <w:tcPr>
            <w:tcW w:w="3235" w:type="dxa"/>
          </w:tcPr>
          <w:p w14:paraId="5F77454D" w14:textId="77777777" w:rsidR="007C49C0" w:rsidRPr="00EB2442" w:rsidRDefault="007C49C0" w:rsidP="007C49C0">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7DAA8F08" w14:textId="0B1A3B3C" w:rsidR="007C49C0" w:rsidRPr="00823434" w:rsidRDefault="007C49C0" w:rsidP="007C49C0">
            <w:pPr>
              <w:rPr>
                <w:sz w:val="20"/>
                <w:szCs w:val="20"/>
              </w:rPr>
            </w:pPr>
            <w:r>
              <w:t>AWOR</w:t>
            </w:r>
          </w:p>
        </w:tc>
        <w:tc>
          <w:tcPr>
            <w:tcW w:w="1620" w:type="dxa"/>
          </w:tcPr>
          <w:p w14:paraId="133E33F9" w14:textId="085F2047" w:rsidR="007C49C0" w:rsidRPr="00823434" w:rsidRDefault="007C49C0" w:rsidP="007C49C0">
            <w:pPr>
              <w:rPr>
                <w:sz w:val="20"/>
                <w:szCs w:val="20"/>
              </w:rPr>
            </w:pPr>
            <w:r>
              <w:t>AWOR</w:t>
            </w:r>
          </w:p>
        </w:tc>
        <w:tc>
          <w:tcPr>
            <w:tcW w:w="1890" w:type="dxa"/>
          </w:tcPr>
          <w:p w14:paraId="545C99EB" w14:textId="4465EF1A" w:rsidR="007C49C0" w:rsidRPr="00823434" w:rsidRDefault="007C49C0" w:rsidP="007C49C0">
            <w:pPr>
              <w:rPr>
                <w:sz w:val="20"/>
                <w:szCs w:val="20"/>
              </w:rPr>
            </w:pPr>
            <w:r>
              <w:t>AWOR</w:t>
            </w:r>
          </w:p>
        </w:tc>
        <w:tc>
          <w:tcPr>
            <w:tcW w:w="1501" w:type="dxa"/>
          </w:tcPr>
          <w:p w14:paraId="7F89AAA1" w14:textId="159291D6" w:rsidR="007C49C0" w:rsidRPr="00823434" w:rsidRDefault="007C49C0" w:rsidP="007C49C0">
            <w:pPr>
              <w:rPr>
                <w:sz w:val="20"/>
                <w:szCs w:val="20"/>
              </w:rPr>
            </w:pPr>
            <w:r>
              <w:t>AWOR</w:t>
            </w:r>
          </w:p>
        </w:tc>
        <w:tc>
          <w:tcPr>
            <w:tcW w:w="4434" w:type="dxa"/>
          </w:tcPr>
          <w:p w14:paraId="5F63CFA8" w14:textId="77777777" w:rsidR="007C49C0" w:rsidRPr="00823434" w:rsidRDefault="007C49C0" w:rsidP="007C49C0">
            <w:pPr>
              <w:rPr>
                <w:sz w:val="20"/>
                <w:szCs w:val="20"/>
              </w:rPr>
            </w:pPr>
          </w:p>
        </w:tc>
      </w:tr>
      <w:tr w:rsidR="007C49C0" w:rsidRPr="00823434" w14:paraId="108E5A05" w14:textId="77777777" w:rsidTr="00EB2442">
        <w:tc>
          <w:tcPr>
            <w:tcW w:w="3235" w:type="dxa"/>
          </w:tcPr>
          <w:p w14:paraId="26D3067E" w14:textId="77777777" w:rsidR="007C49C0" w:rsidRPr="00EB2442" w:rsidRDefault="007C49C0" w:rsidP="007C49C0">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08ACC773" w14:textId="77777777" w:rsidR="007C49C0" w:rsidRPr="008A3AFC" w:rsidRDefault="007C49C0" w:rsidP="007C49C0">
            <w:pPr>
              <w:rPr>
                <w:color w:val="C4BC96" w:themeColor="background2" w:themeShade="BF"/>
                <w:sz w:val="20"/>
                <w:szCs w:val="20"/>
              </w:rPr>
            </w:pPr>
          </w:p>
        </w:tc>
        <w:tc>
          <w:tcPr>
            <w:tcW w:w="1620" w:type="dxa"/>
            <w:shd w:val="clear" w:color="auto" w:fill="C4BC96" w:themeFill="background2" w:themeFillShade="BF"/>
          </w:tcPr>
          <w:p w14:paraId="676C38AD" w14:textId="77777777" w:rsidR="007C49C0" w:rsidRPr="008A3AFC" w:rsidRDefault="007C49C0" w:rsidP="007C49C0">
            <w:pPr>
              <w:rPr>
                <w:color w:val="C4BC96" w:themeColor="background2" w:themeShade="BF"/>
                <w:sz w:val="20"/>
                <w:szCs w:val="20"/>
              </w:rPr>
            </w:pPr>
          </w:p>
        </w:tc>
        <w:tc>
          <w:tcPr>
            <w:tcW w:w="1890" w:type="dxa"/>
            <w:shd w:val="clear" w:color="auto" w:fill="C4BC96" w:themeFill="background2" w:themeFillShade="BF"/>
          </w:tcPr>
          <w:p w14:paraId="3DC74400" w14:textId="77777777" w:rsidR="007C49C0" w:rsidRPr="008A3AFC" w:rsidRDefault="007C49C0" w:rsidP="007C49C0">
            <w:pPr>
              <w:rPr>
                <w:color w:val="C4BC96" w:themeColor="background2" w:themeShade="BF"/>
                <w:sz w:val="20"/>
                <w:szCs w:val="20"/>
              </w:rPr>
            </w:pPr>
          </w:p>
        </w:tc>
        <w:tc>
          <w:tcPr>
            <w:tcW w:w="1501" w:type="dxa"/>
            <w:shd w:val="clear" w:color="auto" w:fill="C4BC96" w:themeFill="background2" w:themeFillShade="BF"/>
          </w:tcPr>
          <w:p w14:paraId="20889735" w14:textId="77777777" w:rsidR="007C49C0" w:rsidRPr="008A3AFC" w:rsidRDefault="007C49C0" w:rsidP="007C49C0">
            <w:pPr>
              <w:rPr>
                <w:color w:val="C4BC96" w:themeColor="background2" w:themeShade="BF"/>
                <w:sz w:val="20"/>
                <w:szCs w:val="20"/>
              </w:rPr>
            </w:pPr>
          </w:p>
        </w:tc>
        <w:tc>
          <w:tcPr>
            <w:tcW w:w="4434" w:type="dxa"/>
            <w:shd w:val="clear" w:color="auto" w:fill="auto"/>
          </w:tcPr>
          <w:p w14:paraId="331D929D" w14:textId="77777777" w:rsidR="007C49C0" w:rsidRPr="008A3AFC" w:rsidRDefault="007C49C0" w:rsidP="007C49C0">
            <w:pPr>
              <w:rPr>
                <w:color w:val="C4BC96" w:themeColor="background2" w:themeShade="BF"/>
                <w:sz w:val="20"/>
                <w:szCs w:val="20"/>
              </w:rPr>
            </w:pPr>
          </w:p>
        </w:tc>
      </w:tr>
      <w:tr w:rsidR="00B40A0D" w:rsidRPr="00823434" w14:paraId="7FD31614" w14:textId="77777777" w:rsidTr="00EB2442">
        <w:tc>
          <w:tcPr>
            <w:tcW w:w="3235" w:type="dxa"/>
          </w:tcPr>
          <w:p w14:paraId="40202225" w14:textId="77777777" w:rsidR="00B40A0D" w:rsidRPr="00EB2442" w:rsidRDefault="00B40A0D" w:rsidP="00B40A0D">
            <w:pPr>
              <w:rPr>
                <w:sz w:val="20"/>
                <w:szCs w:val="20"/>
              </w:rPr>
            </w:pPr>
            <w:r w:rsidRPr="00EB2442">
              <w:rPr>
                <w:sz w:val="20"/>
                <w:szCs w:val="20"/>
              </w:rPr>
              <w:lastRenderedPageBreak/>
              <w:t>10. How have past CIPs contributed to success?</w:t>
            </w:r>
          </w:p>
        </w:tc>
        <w:tc>
          <w:tcPr>
            <w:tcW w:w="1710" w:type="dxa"/>
          </w:tcPr>
          <w:p w14:paraId="2BCAC55A" w14:textId="60F48290" w:rsidR="00B40A0D" w:rsidRPr="00823434" w:rsidRDefault="00B40A0D" w:rsidP="00B40A0D">
            <w:pPr>
              <w:rPr>
                <w:sz w:val="20"/>
                <w:szCs w:val="20"/>
              </w:rPr>
            </w:pPr>
            <w:r>
              <w:t>AWOR</w:t>
            </w:r>
          </w:p>
        </w:tc>
        <w:tc>
          <w:tcPr>
            <w:tcW w:w="1620" w:type="dxa"/>
          </w:tcPr>
          <w:p w14:paraId="1D01D45B" w14:textId="1F41ACBA" w:rsidR="00B40A0D" w:rsidRPr="00823434" w:rsidRDefault="00B40A0D" w:rsidP="00B40A0D">
            <w:pPr>
              <w:rPr>
                <w:sz w:val="20"/>
                <w:szCs w:val="20"/>
              </w:rPr>
            </w:pPr>
            <w:r>
              <w:t>AWOR</w:t>
            </w:r>
          </w:p>
        </w:tc>
        <w:tc>
          <w:tcPr>
            <w:tcW w:w="1890" w:type="dxa"/>
          </w:tcPr>
          <w:p w14:paraId="6A3C658C" w14:textId="358C20F4" w:rsidR="00B40A0D" w:rsidRPr="00823434" w:rsidRDefault="00B40A0D" w:rsidP="00B40A0D">
            <w:pPr>
              <w:rPr>
                <w:sz w:val="20"/>
                <w:szCs w:val="20"/>
              </w:rPr>
            </w:pPr>
            <w:r>
              <w:t>AWOR</w:t>
            </w:r>
          </w:p>
        </w:tc>
        <w:tc>
          <w:tcPr>
            <w:tcW w:w="1501" w:type="dxa"/>
          </w:tcPr>
          <w:p w14:paraId="2A10986F" w14:textId="5BD9121F" w:rsidR="00B40A0D" w:rsidRPr="00823434" w:rsidRDefault="00B40A0D" w:rsidP="00B40A0D">
            <w:pPr>
              <w:rPr>
                <w:sz w:val="20"/>
                <w:szCs w:val="20"/>
              </w:rPr>
            </w:pPr>
            <w:r>
              <w:t>AWOR</w:t>
            </w:r>
          </w:p>
        </w:tc>
        <w:tc>
          <w:tcPr>
            <w:tcW w:w="4434" w:type="dxa"/>
          </w:tcPr>
          <w:p w14:paraId="59B4955E" w14:textId="77777777" w:rsidR="00B40A0D" w:rsidRPr="00823434" w:rsidRDefault="00B40A0D" w:rsidP="00B40A0D">
            <w:pPr>
              <w:rPr>
                <w:sz w:val="20"/>
                <w:szCs w:val="20"/>
              </w:rPr>
            </w:pPr>
          </w:p>
        </w:tc>
      </w:tr>
      <w:tr w:rsidR="00B40A0D" w:rsidRPr="00823434" w14:paraId="71D4240A" w14:textId="77777777" w:rsidTr="00EB2442">
        <w:tc>
          <w:tcPr>
            <w:tcW w:w="3235" w:type="dxa"/>
          </w:tcPr>
          <w:p w14:paraId="600302C9" w14:textId="77777777" w:rsidR="00B40A0D" w:rsidRPr="00EB2442" w:rsidRDefault="00B40A0D" w:rsidP="00B40A0D">
            <w:pPr>
              <w:rPr>
                <w:sz w:val="20"/>
                <w:szCs w:val="20"/>
              </w:rPr>
            </w:pPr>
            <w:r w:rsidRPr="00EB2442">
              <w:rPr>
                <w:sz w:val="20"/>
                <w:szCs w:val="20"/>
              </w:rPr>
              <w:t>11.  How will program evaluate its success?</w:t>
            </w:r>
          </w:p>
        </w:tc>
        <w:tc>
          <w:tcPr>
            <w:tcW w:w="1710" w:type="dxa"/>
          </w:tcPr>
          <w:p w14:paraId="6E8ECD3B" w14:textId="68253C84" w:rsidR="00B40A0D" w:rsidRPr="00823434" w:rsidRDefault="00B40A0D" w:rsidP="00B40A0D">
            <w:pPr>
              <w:rPr>
                <w:sz w:val="20"/>
                <w:szCs w:val="20"/>
              </w:rPr>
            </w:pPr>
            <w:r>
              <w:t>AWOR</w:t>
            </w:r>
          </w:p>
        </w:tc>
        <w:tc>
          <w:tcPr>
            <w:tcW w:w="1620" w:type="dxa"/>
          </w:tcPr>
          <w:p w14:paraId="77644611" w14:textId="778F7428" w:rsidR="00B40A0D" w:rsidRPr="00823434" w:rsidRDefault="00B40A0D" w:rsidP="00B40A0D">
            <w:pPr>
              <w:rPr>
                <w:sz w:val="20"/>
                <w:szCs w:val="20"/>
              </w:rPr>
            </w:pPr>
            <w:r>
              <w:t>AWOR</w:t>
            </w:r>
          </w:p>
        </w:tc>
        <w:tc>
          <w:tcPr>
            <w:tcW w:w="1890" w:type="dxa"/>
          </w:tcPr>
          <w:p w14:paraId="5CE10145" w14:textId="55682B6D" w:rsidR="00B40A0D" w:rsidRPr="00823434" w:rsidRDefault="00B40A0D" w:rsidP="00B40A0D">
            <w:pPr>
              <w:rPr>
                <w:sz w:val="20"/>
                <w:szCs w:val="20"/>
              </w:rPr>
            </w:pPr>
            <w:r>
              <w:t>AWOR</w:t>
            </w:r>
          </w:p>
        </w:tc>
        <w:tc>
          <w:tcPr>
            <w:tcW w:w="1501" w:type="dxa"/>
          </w:tcPr>
          <w:p w14:paraId="3EFAA116" w14:textId="1856C90B" w:rsidR="00B40A0D" w:rsidRPr="00823434" w:rsidRDefault="00B40A0D" w:rsidP="00B40A0D">
            <w:pPr>
              <w:rPr>
                <w:sz w:val="20"/>
                <w:szCs w:val="20"/>
              </w:rPr>
            </w:pPr>
            <w:r>
              <w:t>AWOR</w:t>
            </w:r>
          </w:p>
        </w:tc>
        <w:tc>
          <w:tcPr>
            <w:tcW w:w="4434" w:type="dxa"/>
          </w:tcPr>
          <w:p w14:paraId="3002ADD9" w14:textId="5E4A17D2" w:rsidR="00B40A0D" w:rsidRPr="00823434" w:rsidRDefault="00CE172C" w:rsidP="00B40A0D">
            <w:pPr>
              <w:rPr>
                <w:sz w:val="20"/>
                <w:szCs w:val="20"/>
              </w:rPr>
            </w:pPr>
            <w:r>
              <w:rPr>
                <w:sz w:val="20"/>
                <w:szCs w:val="20"/>
              </w:rPr>
              <w:t xml:space="preserve">The </w:t>
            </w:r>
            <w:r w:rsidR="009E4828">
              <w:rPr>
                <w:sz w:val="20"/>
                <w:szCs w:val="20"/>
              </w:rPr>
              <w:t>“</w:t>
            </w:r>
            <w:r w:rsidR="002108BA">
              <w:rPr>
                <w:sz w:val="20"/>
                <w:szCs w:val="20"/>
              </w:rPr>
              <w:t>HART” acronym is not defined.</w:t>
            </w:r>
            <w:r w:rsidR="002108BA">
              <w:rPr>
                <w:sz w:val="20"/>
                <w:szCs w:val="20"/>
              </w:rPr>
              <w:br/>
              <w:t>“moving forward with a better understanding of the program review and CIP process” is a good goal for a new program!</w:t>
            </w:r>
          </w:p>
        </w:tc>
      </w:tr>
      <w:tr w:rsidR="00B40A0D" w:rsidRPr="00823434" w14:paraId="35AF6A46" w14:textId="77777777" w:rsidTr="00EB2442">
        <w:trPr>
          <w:trHeight w:val="680"/>
        </w:trPr>
        <w:tc>
          <w:tcPr>
            <w:tcW w:w="3235" w:type="dxa"/>
          </w:tcPr>
          <w:p w14:paraId="72777509" w14:textId="77777777" w:rsidR="00B40A0D" w:rsidRPr="00EB2442" w:rsidRDefault="00B40A0D" w:rsidP="00B40A0D">
            <w:pPr>
              <w:ind w:left="-30"/>
              <w:rPr>
                <w:sz w:val="20"/>
                <w:szCs w:val="20"/>
              </w:rPr>
            </w:pPr>
            <w:r w:rsidRPr="00EB2442">
              <w:rPr>
                <w:sz w:val="20"/>
                <w:szCs w:val="20"/>
              </w:rPr>
              <w:t>12. Future Continuous Improvement Plan (CIP)</w:t>
            </w:r>
          </w:p>
        </w:tc>
        <w:tc>
          <w:tcPr>
            <w:tcW w:w="1710" w:type="dxa"/>
          </w:tcPr>
          <w:p w14:paraId="6BD1DF91" w14:textId="412F582F" w:rsidR="00B40A0D" w:rsidRPr="00823434" w:rsidRDefault="00B40A0D" w:rsidP="00B40A0D">
            <w:pPr>
              <w:rPr>
                <w:sz w:val="20"/>
                <w:szCs w:val="20"/>
              </w:rPr>
            </w:pPr>
            <w:r>
              <w:rPr>
                <w:sz w:val="20"/>
                <w:szCs w:val="20"/>
              </w:rPr>
              <w:t>R/R</w:t>
            </w:r>
          </w:p>
        </w:tc>
        <w:tc>
          <w:tcPr>
            <w:tcW w:w="1620" w:type="dxa"/>
            <w:shd w:val="clear" w:color="auto" w:fill="C4BC96" w:themeFill="background2" w:themeFillShade="BF"/>
          </w:tcPr>
          <w:p w14:paraId="6D7A9CE8" w14:textId="77777777" w:rsidR="00B40A0D" w:rsidRPr="008A3AFC" w:rsidRDefault="00B40A0D" w:rsidP="00B40A0D">
            <w:pPr>
              <w:rPr>
                <w:color w:val="C4BC96" w:themeColor="background2" w:themeShade="BF"/>
                <w:sz w:val="20"/>
                <w:szCs w:val="20"/>
              </w:rPr>
            </w:pPr>
          </w:p>
        </w:tc>
        <w:tc>
          <w:tcPr>
            <w:tcW w:w="1890" w:type="dxa"/>
            <w:shd w:val="clear" w:color="auto" w:fill="C4BC96" w:themeFill="background2" w:themeFillShade="BF"/>
          </w:tcPr>
          <w:p w14:paraId="13E26B64" w14:textId="77777777" w:rsidR="00B40A0D" w:rsidRPr="008A3AFC" w:rsidRDefault="00B40A0D" w:rsidP="00B40A0D">
            <w:pPr>
              <w:rPr>
                <w:color w:val="C4BC96" w:themeColor="background2" w:themeShade="BF"/>
                <w:sz w:val="20"/>
                <w:szCs w:val="20"/>
              </w:rPr>
            </w:pPr>
          </w:p>
        </w:tc>
        <w:tc>
          <w:tcPr>
            <w:tcW w:w="1501" w:type="dxa"/>
          </w:tcPr>
          <w:p w14:paraId="703E9F96" w14:textId="085BAA10" w:rsidR="00B40A0D" w:rsidRPr="00823434" w:rsidRDefault="00B40A0D" w:rsidP="00B40A0D">
            <w:pPr>
              <w:rPr>
                <w:sz w:val="20"/>
                <w:szCs w:val="20"/>
              </w:rPr>
            </w:pPr>
            <w:r>
              <w:rPr>
                <w:sz w:val="20"/>
                <w:szCs w:val="20"/>
              </w:rPr>
              <w:t>R/R</w:t>
            </w:r>
          </w:p>
        </w:tc>
        <w:tc>
          <w:tcPr>
            <w:tcW w:w="4434" w:type="dxa"/>
          </w:tcPr>
          <w:p w14:paraId="2335E0C7" w14:textId="360B4045" w:rsidR="00A71CAB" w:rsidRDefault="00A71CAB" w:rsidP="00F6205B">
            <w:pPr>
              <w:rPr>
                <w:sz w:val="20"/>
                <w:szCs w:val="20"/>
              </w:rPr>
            </w:pPr>
            <w:r>
              <w:rPr>
                <w:sz w:val="20"/>
                <w:szCs w:val="20"/>
              </w:rPr>
              <w:t>POCA is filled out.</w:t>
            </w:r>
          </w:p>
          <w:p w14:paraId="4392F42A" w14:textId="06FC96E7" w:rsidR="00B40A0D" w:rsidRDefault="00F6205B" w:rsidP="00F6205B">
            <w:pPr>
              <w:rPr>
                <w:sz w:val="20"/>
                <w:szCs w:val="20"/>
              </w:rPr>
            </w:pPr>
            <w:r>
              <w:rPr>
                <w:sz w:val="20"/>
                <w:szCs w:val="20"/>
              </w:rPr>
              <w:t>CIP table is blank, though measures are stated in the text.</w:t>
            </w:r>
          </w:p>
          <w:p w14:paraId="2D7D298A" w14:textId="3D89997F" w:rsidR="00A71CAB" w:rsidRPr="00823434" w:rsidRDefault="00CE172C" w:rsidP="00F6205B">
            <w:pPr>
              <w:rPr>
                <w:sz w:val="20"/>
                <w:szCs w:val="20"/>
              </w:rPr>
            </w:pPr>
            <w:r>
              <w:rPr>
                <w:sz w:val="20"/>
                <w:szCs w:val="20"/>
              </w:rPr>
              <w:t>HVAC will need to complete this table to begin data collection for year 2.</w:t>
            </w:r>
          </w:p>
        </w:tc>
      </w:tr>
    </w:tbl>
    <w:p w14:paraId="258CE2C9" w14:textId="77777777" w:rsidR="00823434" w:rsidRDefault="00823434" w:rsidP="00BB53E5">
      <w:pPr>
        <w:ind w:firstLine="720"/>
        <w:rPr>
          <w:sz w:val="20"/>
          <w:szCs w:val="20"/>
        </w:rPr>
      </w:pPr>
    </w:p>
    <w:p w14:paraId="28E50D51" w14:textId="77777777" w:rsidR="00101233" w:rsidRDefault="00101233" w:rsidP="0029032F">
      <w:pPr>
        <w:rPr>
          <w:sz w:val="20"/>
          <w:szCs w:val="20"/>
        </w:rPr>
      </w:pPr>
    </w:p>
    <w:p w14:paraId="763C9D29" w14:textId="77777777" w:rsidR="00101233" w:rsidRPr="00865A44" w:rsidRDefault="00101233" w:rsidP="00101233">
      <w:pPr>
        <w:rPr>
          <w:rFonts w:ascii="Calibri" w:eastAsia="Calibri" w:hAnsi="Calibri" w:cs="Times New Roman"/>
        </w:rPr>
      </w:pPr>
    </w:p>
    <w:p w14:paraId="0E662BB4"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551D7001" w14:textId="77777777" w:rsidTr="007C4434">
        <w:tc>
          <w:tcPr>
            <w:tcW w:w="3116" w:type="dxa"/>
          </w:tcPr>
          <w:p w14:paraId="00A74AF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2CF3D6E0" w14:textId="4FBF4686" w:rsidR="00101233" w:rsidRPr="00865A44" w:rsidRDefault="000168FE"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21870D7E"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655EB4A9" w14:textId="77777777" w:rsidR="00101233" w:rsidRDefault="00101233" w:rsidP="00101233">
      <w:pPr>
        <w:jc w:val="center"/>
      </w:pPr>
    </w:p>
    <w:p w14:paraId="7D4594E7" w14:textId="77777777" w:rsidR="00101233" w:rsidRDefault="00101233" w:rsidP="00101233"/>
    <w:p w14:paraId="716E5621"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48122BA7" wp14:editId="7C218785">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4E595C70" w14:textId="77777777" w:rsidR="00101233" w:rsidRDefault="00101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22BA7"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14:paraId="4E595C70" w14:textId="77777777" w:rsidR="00101233" w:rsidRDefault="00101233"/>
                  </w:txbxContent>
                </v:textbox>
                <w10:wrap type="square"/>
              </v:shape>
            </w:pict>
          </mc:Fallback>
        </mc:AlternateContent>
      </w:r>
      <w:r w:rsidRPr="00101233">
        <w:rPr>
          <w:b/>
        </w:rPr>
        <w:t>General comments about the submission or rationale for the conclusion:</w:t>
      </w:r>
    </w:p>
    <w:p w14:paraId="30EB25B4"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FE58" w14:textId="77777777" w:rsidR="007225C7" w:rsidRDefault="007225C7" w:rsidP="00B01512">
      <w:pPr>
        <w:spacing w:after="0" w:line="240" w:lineRule="auto"/>
      </w:pPr>
      <w:r>
        <w:separator/>
      </w:r>
    </w:p>
  </w:endnote>
  <w:endnote w:type="continuationSeparator" w:id="0">
    <w:p w14:paraId="67C66BC1" w14:textId="77777777" w:rsidR="007225C7" w:rsidRDefault="007225C7"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C29B"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D3E0" w14:textId="77777777" w:rsidR="007225C7" w:rsidRDefault="007225C7" w:rsidP="00B01512">
      <w:pPr>
        <w:spacing w:after="0" w:line="240" w:lineRule="auto"/>
      </w:pPr>
      <w:r>
        <w:separator/>
      </w:r>
    </w:p>
  </w:footnote>
  <w:footnote w:type="continuationSeparator" w:id="0">
    <w:p w14:paraId="6833214C" w14:textId="77777777" w:rsidR="007225C7" w:rsidRDefault="007225C7"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C251" w14:textId="13A7FA6D" w:rsidR="003936B8" w:rsidRDefault="00FE3878" w:rsidP="00FE3878">
    <w:pPr>
      <w:pStyle w:val="Header"/>
    </w:pPr>
    <w:r>
      <w:rPr>
        <w:noProof/>
      </w:rPr>
      <w:drawing>
        <wp:anchor distT="0" distB="0" distL="114300" distR="114300" simplePos="0" relativeHeight="251658240" behindDoc="0" locked="0" layoutInCell="1" allowOverlap="1" wp14:anchorId="71F752A5" wp14:editId="382A6B0B">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78D25984"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38C127B6" w14:textId="77777777" w:rsidR="002540F4" w:rsidRDefault="002540F4" w:rsidP="002540F4">
    <w:pPr>
      <w:pStyle w:val="Header"/>
      <w:jc w:val="center"/>
    </w:pPr>
  </w:p>
  <w:p w14:paraId="651D4B1B" w14:textId="77777777" w:rsidR="003936B8" w:rsidRDefault="003936B8" w:rsidP="002540F4">
    <w:pPr>
      <w:pStyle w:val="Header"/>
      <w:jc w:val="center"/>
    </w:pPr>
  </w:p>
  <w:p w14:paraId="2FD72A6B" w14:textId="36EAF931" w:rsidR="002540F4" w:rsidRPr="003A1B2E" w:rsidRDefault="002540F4" w:rsidP="002540F4">
    <w:pPr>
      <w:pStyle w:val="Header"/>
      <w:rPr>
        <w:b/>
      </w:rPr>
    </w:pPr>
    <w:r w:rsidRPr="003A1B2E">
      <w:rPr>
        <w:b/>
      </w:rPr>
      <w:t>Program: ____</w:t>
    </w:r>
    <w:r w:rsidR="00711BC6">
      <w:rPr>
        <w:b/>
      </w:rPr>
      <w:t>HVAC</w:t>
    </w:r>
    <w:r w:rsidRPr="003A1B2E">
      <w:rPr>
        <w:b/>
      </w:rPr>
      <w:t>________________________________         Reviewer</w:t>
    </w:r>
    <w:r w:rsidR="003936B8" w:rsidRPr="003A1B2E">
      <w:rPr>
        <w:b/>
      </w:rPr>
      <w:t>:</w:t>
    </w:r>
    <w:r w:rsidRPr="003A1B2E">
      <w:rPr>
        <w:b/>
      </w:rPr>
      <w:t xml:space="preserve">  ___</w:t>
    </w:r>
    <w:r w:rsidR="00945FCB">
      <w:rPr>
        <w:b/>
      </w:rPr>
      <w:t>J Marshall Pittman</w:t>
    </w:r>
    <w:r w:rsidRPr="003A1B2E">
      <w:rPr>
        <w:b/>
      </w:rPr>
      <w:t>______________</w:t>
    </w:r>
    <w:r w:rsidR="00DA2668" w:rsidRPr="003A1B2E">
      <w:rPr>
        <w:b/>
      </w:rPr>
      <w:t>________</w:t>
    </w:r>
    <w:r w:rsidRPr="003A1B2E">
      <w:rPr>
        <w:b/>
      </w:rPr>
      <w:t>__</w:t>
    </w:r>
  </w:p>
  <w:p w14:paraId="6C831C04"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32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250A"/>
    <w:rsid w:val="00006E77"/>
    <w:rsid w:val="000168FE"/>
    <w:rsid w:val="00037E9E"/>
    <w:rsid w:val="00040165"/>
    <w:rsid w:val="00043235"/>
    <w:rsid w:val="000562CB"/>
    <w:rsid w:val="000755A3"/>
    <w:rsid w:val="000B2E80"/>
    <w:rsid w:val="000B370E"/>
    <w:rsid w:val="000C7D3A"/>
    <w:rsid w:val="000E34DD"/>
    <w:rsid w:val="00101233"/>
    <w:rsid w:val="00111536"/>
    <w:rsid w:val="00126303"/>
    <w:rsid w:val="001409AC"/>
    <w:rsid w:val="00180D19"/>
    <w:rsid w:val="00180E29"/>
    <w:rsid w:val="00186620"/>
    <w:rsid w:val="001A7AFC"/>
    <w:rsid w:val="001C0258"/>
    <w:rsid w:val="001C135E"/>
    <w:rsid w:val="001E62B0"/>
    <w:rsid w:val="002049D6"/>
    <w:rsid w:val="002108BA"/>
    <w:rsid w:val="002148CA"/>
    <w:rsid w:val="00221F1E"/>
    <w:rsid w:val="002479C9"/>
    <w:rsid w:val="002540F4"/>
    <w:rsid w:val="0029032F"/>
    <w:rsid w:val="00313F80"/>
    <w:rsid w:val="003161E3"/>
    <w:rsid w:val="00392269"/>
    <w:rsid w:val="003936B8"/>
    <w:rsid w:val="003A1B2E"/>
    <w:rsid w:val="003D1B03"/>
    <w:rsid w:val="003D5A71"/>
    <w:rsid w:val="003F3A66"/>
    <w:rsid w:val="003F710A"/>
    <w:rsid w:val="004074C4"/>
    <w:rsid w:val="00473158"/>
    <w:rsid w:val="004A25E8"/>
    <w:rsid w:val="004A6DA5"/>
    <w:rsid w:val="004C4994"/>
    <w:rsid w:val="004E3FBC"/>
    <w:rsid w:val="00547213"/>
    <w:rsid w:val="00571B9F"/>
    <w:rsid w:val="00577F53"/>
    <w:rsid w:val="005974AA"/>
    <w:rsid w:val="005A39E0"/>
    <w:rsid w:val="005D50A7"/>
    <w:rsid w:val="006031F5"/>
    <w:rsid w:val="00611D01"/>
    <w:rsid w:val="00662651"/>
    <w:rsid w:val="00671BAB"/>
    <w:rsid w:val="00685A33"/>
    <w:rsid w:val="00686750"/>
    <w:rsid w:val="006B6F64"/>
    <w:rsid w:val="006C3CD2"/>
    <w:rsid w:val="006E3B92"/>
    <w:rsid w:val="006E4B69"/>
    <w:rsid w:val="006E7B2B"/>
    <w:rsid w:val="00711BC6"/>
    <w:rsid w:val="0071601F"/>
    <w:rsid w:val="007225C7"/>
    <w:rsid w:val="00727E36"/>
    <w:rsid w:val="00756D36"/>
    <w:rsid w:val="00757438"/>
    <w:rsid w:val="007767F4"/>
    <w:rsid w:val="00785CEB"/>
    <w:rsid w:val="00795F5E"/>
    <w:rsid w:val="007C49C0"/>
    <w:rsid w:val="007C58E1"/>
    <w:rsid w:val="007D1A57"/>
    <w:rsid w:val="007D4106"/>
    <w:rsid w:val="008032D0"/>
    <w:rsid w:val="00823434"/>
    <w:rsid w:val="0083136D"/>
    <w:rsid w:val="00852248"/>
    <w:rsid w:val="00876FFC"/>
    <w:rsid w:val="008904DE"/>
    <w:rsid w:val="008A3AFC"/>
    <w:rsid w:val="008B6986"/>
    <w:rsid w:val="008C62E7"/>
    <w:rsid w:val="008D7196"/>
    <w:rsid w:val="008E1F36"/>
    <w:rsid w:val="00917E75"/>
    <w:rsid w:val="00932F84"/>
    <w:rsid w:val="0094432D"/>
    <w:rsid w:val="00945FCB"/>
    <w:rsid w:val="00963794"/>
    <w:rsid w:val="009944C6"/>
    <w:rsid w:val="009E4828"/>
    <w:rsid w:val="009F5D3A"/>
    <w:rsid w:val="009F6683"/>
    <w:rsid w:val="009F687C"/>
    <w:rsid w:val="00A25E4B"/>
    <w:rsid w:val="00A30274"/>
    <w:rsid w:val="00A42E7E"/>
    <w:rsid w:val="00A71CAB"/>
    <w:rsid w:val="00A855B9"/>
    <w:rsid w:val="00A9033B"/>
    <w:rsid w:val="00A9154E"/>
    <w:rsid w:val="00AC5518"/>
    <w:rsid w:val="00B01512"/>
    <w:rsid w:val="00B200FD"/>
    <w:rsid w:val="00B341D4"/>
    <w:rsid w:val="00B40A0D"/>
    <w:rsid w:val="00B550EC"/>
    <w:rsid w:val="00B65CEF"/>
    <w:rsid w:val="00B75D97"/>
    <w:rsid w:val="00BB53E5"/>
    <w:rsid w:val="00BF0129"/>
    <w:rsid w:val="00BF3D51"/>
    <w:rsid w:val="00BF5AAF"/>
    <w:rsid w:val="00BF75B1"/>
    <w:rsid w:val="00C34898"/>
    <w:rsid w:val="00C45924"/>
    <w:rsid w:val="00C61195"/>
    <w:rsid w:val="00CC320D"/>
    <w:rsid w:val="00CE172C"/>
    <w:rsid w:val="00CE4E0E"/>
    <w:rsid w:val="00D036EF"/>
    <w:rsid w:val="00D127CD"/>
    <w:rsid w:val="00D139B1"/>
    <w:rsid w:val="00D13F88"/>
    <w:rsid w:val="00D312F7"/>
    <w:rsid w:val="00D463E8"/>
    <w:rsid w:val="00D75CEE"/>
    <w:rsid w:val="00DA2668"/>
    <w:rsid w:val="00DA7AFA"/>
    <w:rsid w:val="00DC0417"/>
    <w:rsid w:val="00DD73E4"/>
    <w:rsid w:val="00DF4042"/>
    <w:rsid w:val="00E23DB6"/>
    <w:rsid w:val="00E32504"/>
    <w:rsid w:val="00E439E2"/>
    <w:rsid w:val="00E54213"/>
    <w:rsid w:val="00E80178"/>
    <w:rsid w:val="00EB2442"/>
    <w:rsid w:val="00EC5BB5"/>
    <w:rsid w:val="00EC5D1A"/>
    <w:rsid w:val="00F00943"/>
    <w:rsid w:val="00F020C9"/>
    <w:rsid w:val="00F47C26"/>
    <w:rsid w:val="00F6205B"/>
    <w:rsid w:val="00F65A09"/>
    <w:rsid w:val="00F9097D"/>
    <w:rsid w:val="00FE3878"/>
    <w:rsid w:val="00FE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7E99B"/>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customStyle="1" w:styleId="PRSCTBL1">
    <w:name w:val="PRSC TBL1"/>
    <w:basedOn w:val="DefaultParagraphFont"/>
    <w:uiPriority w:val="1"/>
    <w:qFormat/>
    <w:rsid w:val="007767F4"/>
    <w:rPr>
      <w:rFonts w:ascii="Cambria" w:eastAsiaTheme="majorEastAsia" w:hAnsi="Cambria" w:cstheme="majorBidi"/>
      <w:b/>
      <w:color w:val="365F91"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47170246">
      <w:bodyDiv w:val="1"/>
      <w:marLeft w:val="0"/>
      <w:marRight w:val="0"/>
      <w:marTop w:val="0"/>
      <w:marBottom w:val="0"/>
      <w:divBdr>
        <w:top w:val="none" w:sz="0" w:space="0" w:color="auto"/>
        <w:left w:val="none" w:sz="0" w:space="0" w:color="auto"/>
        <w:bottom w:val="none" w:sz="0" w:space="0" w:color="auto"/>
        <w:right w:val="none" w:sz="0" w:space="0" w:color="auto"/>
      </w:divBdr>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518</Words>
  <Characters>2741</Characters>
  <Application>Microsoft Office Word</Application>
  <DocSecurity>0</DocSecurity>
  <Lines>182</Lines>
  <Paragraphs>101</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J Marshall Pittman</cp:lastModifiedBy>
  <cp:revision>12</cp:revision>
  <cp:lastPrinted>2014-09-17T18:56:00Z</cp:lastPrinted>
  <dcterms:created xsi:type="dcterms:W3CDTF">2023-03-29T19:18:00Z</dcterms:created>
  <dcterms:modified xsi:type="dcterms:W3CDTF">2023-04-04T21:38:00Z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e01b031e22544cfa51a63cd359ec3c51c45f4cdf3acd3bcfdac38a60aefbd514</vt:lpwstr>
  </property>
</Properties>
</file>