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CF8" w:rsidRDefault="00080CF8" w:rsidP="009A5EFD">
      <w:pPr>
        <w:pStyle w:val="Title"/>
        <w:jc w:val="center"/>
        <w:rPr>
          <w:b/>
        </w:rPr>
      </w:pPr>
      <w:r>
        <w:rPr>
          <w:b/>
          <w:noProof/>
        </w:rPr>
        <w:drawing>
          <wp:inline distT="0" distB="0" distL="0" distR="0">
            <wp:extent cx="702425" cy="565265"/>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in Logo.jpg"/>
                    <pic:cNvPicPr/>
                  </pic:nvPicPr>
                  <pic:blipFill>
                    <a:blip r:embed="rId7">
                      <a:extLst>
                        <a:ext uri="{28A0092B-C50C-407E-A947-70E740481C1C}">
                          <a14:useLocalDpi xmlns:a14="http://schemas.microsoft.com/office/drawing/2010/main" val="0"/>
                        </a:ext>
                      </a:extLst>
                    </a:blip>
                    <a:stretch>
                      <a:fillRect/>
                    </a:stretch>
                  </pic:blipFill>
                  <pic:spPr>
                    <a:xfrm>
                      <a:off x="0" y="0"/>
                      <a:ext cx="702425" cy="565265"/>
                    </a:xfrm>
                    <a:prstGeom prst="rect">
                      <a:avLst/>
                    </a:prstGeom>
                  </pic:spPr>
                </pic:pic>
              </a:graphicData>
            </a:graphic>
          </wp:inline>
        </w:drawing>
      </w:r>
    </w:p>
    <w:p w:rsidR="009A5EFD" w:rsidRDefault="003711ED" w:rsidP="009A5EFD">
      <w:pPr>
        <w:pStyle w:val="Title"/>
        <w:jc w:val="center"/>
        <w:rPr>
          <w:b/>
        </w:rPr>
      </w:pPr>
      <w:bookmarkStart w:id="0" w:name="_GoBack"/>
      <w:bookmarkEnd w:id="0"/>
      <w:r>
        <w:rPr>
          <w:b/>
        </w:rPr>
        <w:t>Transfer – general education webpages style guide</w:t>
      </w:r>
    </w:p>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9A5EFD" w:rsidRDefault="009A5EFD" w:rsidP="009A5EFD"/>
    <w:p w:rsidR="008A7B31" w:rsidRPr="00CC74C7" w:rsidRDefault="008A7B31" w:rsidP="008A7B31">
      <w:pPr>
        <w:pStyle w:val="IntenseQuote"/>
        <w:ind w:left="0"/>
        <w:jc w:val="left"/>
        <w:rPr>
          <w:b/>
          <w:sz w:val="22"/>
        </w:rPr>
      </w:pPr>
      <w:r w:rsidRPr="00CC74C7">
        <w:rPr>
          <w:b/>
          <w:sz w:val="22"/>
        </w:rPr>
        <w:t>Purpose</w:t>
      </w:r>
    </w:p>
    <w:p w:rsidR="00B81A22" w:rsidRDefault="00B81A22" w:rsidP="009A5EFD">
      <w:r>
        <w:t>Th</w:t>
      </w:r>
      <w:r w:rsidR="00424F79">
        <w:t xml:space="preserve">e </w:t>
      </w:r>
      <w:r w:rsidR="00A85866">
        <w:t xml:space="preserve">goal of </w:t>
      </w:r>
      <w:r>
        <w:t>style guide is to ensure that all degrees, certificates, and areas of study</w:t>
      </w:r>
      <w:r w:rsidR="00424F79">
        <w:t xml:space="preserve"> webpages are - </w:t>
      </w:r>
    </w:p>
    <w:p w:rsidR="00B81A22" w:rsidRDefault="00424F79" w:rsidP="00B81A22">
      <w:pPr>
        <w:pStyle w:val="ListParagraph"/>
        <w:numPr>
          <w:ilvl w:val="0"/>
          <w:numId w:val="2"/>
        </w:numPr>
      </w:pPr>
      <w:r>
        <w:t xml:space="preserve">formatted and </w:t>
      </w:r>
      <w:r w:rsidR="00B81A22">
        <w:t xml:space="preserve">presented in a clear, cohesive way  </w:t>
      </w:r>
    </w:p>
    <w:p w:rsidR="00424F79" w:rsidRDefault="00424F79" w:rsidP="00B81A22">
      <w:pPr>
        <w:pStyle w:val="ListParagraph"/>
        <w:numPr>
          <w:ilvl w:val="0"/>
          <w:numId w:val="2"/>
        </w:numPr>
      </w:pPr>
      <w:r>
        <w:t>consistent with the official Collin College Catalog, and</w:t>
      </w:r>
    </w:p>
    <w:p w:rsidR="00C01E63" w:rsidRDefault="00B81A22" w:rsidP="00424F79">
      <w:pPr>
        <w:pStyle w:val="ListParagraph"/>
        <w:numPr>
          <w:ilvl w:val="0"/>
          <w:numId w:val="2"/>
        </w:numPr>
      </w:pPr>
      <w:r>
        <w:t>in compliance with accreditation standard</w:t>
      </w:r>
      <w:r w:rsidR="00424F79">
        <w:t>s</w:t>
      </w:r>
    </w:p>
    <w:p w:rsidR="00FE540F" w:rsidRDefault="00FE540F" w:rsidP="00FE540F">
      <w:pPr>
        <w:pStyle w:val="Style1"/>
        <w:jc w:val="center"/>
      </w:pPr>
      <w:r>
        <w:t>transfer program</w:t>
      </w:r>
      <w:r w:rsidR="003B6835">
        <w:t xml:space="preserve"> and General Education </w:t>
      </w:r>
      <w:r>
        <w:t>webpages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E67164" w:rsidRPr="00625ED7" w:rsidTr="00550845">
        <w:tc>
          <w:tcPr>
            <w:tcW w:w="1345" w:type="dxa"/>
          </w:tcPr>
          <w:p w:rsidR="00E67164" w:rsidRPr="00625ED7" w:rsidRDefault="00E67164" w:rsidP="00550845">
            <w:pPr>
              <w:rPr>
                <w:rFonts w:cstheme="minorHAnsi"/>
                <w:b/>
                <w:i/>
              </w:rPr>
            </w:pPr>
            <w:r w:rsidRPr="00625ED7">
              <w:rPr>
                <w:rFonts w:cstheme="minorHAnsi"/>
                <w:b/>
                <w:i/>
              </w:rPr>
              <w:t xml:space="preserve">Section 1 </w:t>
            </w:r>
          </w:p>
        </w:tc>
        <w:tc>
          <w:tcPr>
            <w:tcW w:w="8005" w:type="dxa"/>
          </w:tcPr>
          <w:p w:rsidR="00E67164" w:rsidRPr="00625ED7" w:rsidRDefault="00E67164" w:rsidP="00550845">
            <w:pPr>
              <w:rPr>
                <w:rFonts w:cstheme="minorHAnsi"/>
                <w:b/>
                <w:i/>
              </w:rPr>
            </w:pPr>
            <w:r>
              <w:rPr>
                <w:rFonts w:cstheme="minorHAnsi"/>
                <w:b/>
                <w:i/>
              </w:rPr>
              <w:t>Title</w:t>
            </w:r>
          </w:p>
        </w:tc>
      </w:tr>
      <w:tr w:rsidR="00E67164" w:rsidRPr="00625ED7" w:rsidTr="00550845">
        <w:tc>
          <w:tcPr>
            <w:tcW w:w="1345" w:type="dxa"/>
          </w:tcPr>
          <w:p w:rsidR="00E67164" w:rsidRPr="00625ED7" w:rsidRDefault="00E67164" w:rsidP="00550845">
            <w:pPr>
              <w:rPr>
                <w:rFonts w:cstheme="minorHAnsi"/>
                <w:b/>
                <w:i/>
              </w:rPr>
            </w:pPr>
          </w:p>
        </w:tc>
        <w:tc>
          <w:tcPr>
            <w:tcW w:w="8005" w:type="dxa"/>
          </w:tcPr>
          <w:p w:rsidR="00E67164" w:rsidRPr="00625ED7" w:rsidRDefault="00E67164" w:rsidP="00550845">
            <w:pPr>
              <w:pStyle w:val="ListParagraph"/>
              <w:ind w:left="0"/>
              <w:rPr>
                <w:rFonts w:cstheme="minorHAnsi"/>
                <w:i/>
              </w:rPr>
            </w:pPr>
            <w:r>
              <w:rPr>
                <w:rFonts w:cstheme="minorHAnsi"/>
                <w:i/>
              </w:rPr>
              <w:t>This is the title of the page, includes the award title and</w:t>
            </w:r>
            <w:r w:rsidR="003B6835">
              <w:rPr>
                <w:rFonts w:cstheme="minorHAnsi"/>
                <w:i/>
              </w:rPr>
              <w:t>/or</w:t>
            </w:r>
            <w:r>
              <w:rPr>
                <w:rFonts w:cstheme="minorHAnsi"/>
                <w:i/>
              </w:rPr>
              <w:t xml:space="preserve"> information regarding whether it is a degree, </w:t>
            </w:r>
            <w:r w:rsidR="00FA7CCF">
              <w:rPr>
                <w:rFonts w:cstheme="minorHAnsi"/>
                <w:i/>
              </w:rPr>
              <w:t>field</w:t>
            </w:r>
            <w:r>
              <w:rPr>
                <w:rFonts w:cstheme="minorHAnsi"/>
                <w:i/>
              </w:rPr>
              <w:t xml:space="preserve"> of study, o</w:t>
            </w:r>
            <w:r w:rsidR="003B6835">
              <w:rPr>
                <w:rFonts w:cstheme="minorHAnsi"/>
                <w:i/>
              </w:rPr>
              <w:t>r</w:t>
            </w:r>
            <w:r w:rsidR="00FA7CCF">
              <w:rPr>
                <w:rFonts w:cstheme="minorHAnsi"/>
                <w:i/>
              </w:rPr>
              <w:t xml:space="preserve"> area</w:t>
            </w:r>
            <w:r w:rsidR="003B6835">
              <w:rPr>
                <w:rFonts w:cstheme="minorHAnsi"/>
                <w:i/>
              </w:rPr>
              <w:t xml:space="preserve"> of study</w:t>
            </w:r>
            <w:r w:rsidR="00FA7CCF">
              <w:rPr>
                <w:rFonts w:cstheme="minorHAnsi"/>
                <w:i/>
              </w:rPr>
              <w:t>.</w:t>
            </w:r>
            <w:r>
              <w:rPr>
                <w:rFonts w:cstheme="minorHAnsi"/>
                <w:i/>
              </w:rPr>
              <w:t xml:space="preserve"> </w:t>
            </w:r>
          </w:p>
          <w:p w:rsidR="00E67164" w:rsidRDefault="00E67164" w:rsidP="00550845">
            <w:pPr>
              <w:pStyle w:val="ListParagraph"/>
              <w:tabs>
                <w:tab w:val="left" w:pos="720"/>
              </w:tabs>
              <w:ind w:left="0"/>
              <w:rPr>
                <w:rFonts w:cstheme="minorHAnsi"/>
                <w:i/>
              </w:rPr>
            </w:pPr>
          </w:p>
          <w:p w:rsidR="00E67164" w:rsidRDefault="00E67164" w:rsidP="0099223E">
            <w:pPr>
              <w:pStyle w:val="ListParagraph"/>
              <w:tabs>
                <w:tab w:val="left" w:pos="720"/>
              </w:tabs>
              <w:ind w:left="0"/>
              <w:rPr>
                <w:rFonts w:cstheme="minorHAnsi"/>
                <w:shd w:val="clear" w:color="auto" w:fill="FFFFFF"/>
              </w:rPr>
            </w:pPr>
            <w:r w:rsidRPr="00824C66">
              <w:rPr>
                <w:rFonts w:cstheme="minorHAnsi"/>
                <w:i/>
              </w:rPr>
              <w:t>Example 1:</w:t>
            </w:r>
            <w:r w:rsidRPr="00824C66">
              <w:rPr>
                <w:rFonts w:cstheme="minorHAnsi"/>
              </w:rPr>
              <w:t xml:space="preserve"> </w:t>
            </w:r>
            <w:r w:rsidR="003B6835">
              <w:rPr>
                <w:rFonts w:cstheme="minorHAnsi"/>
                <w:shd w:val="clear" w:color="auto" w:fill="FFFFFF"/>
              </w:rPr>
              <w:t>Biology</w:t>
            </w:r>
          </w:p>
          <w:p w:rsidR="00FA7CCF" w:rsidRDefault="00FA7CCF" w:rsidP="0099223E">
            <w:pPr>
              <w:pStyle w:val="ListParagraph"/>
              <w:tabs>
                <w:tab w:val="left" w:pos="720"/>
              </w:tabs>
              <w:ind w:left="0"/>
              <w:rPr>
                <w:rFonts w:cstheme="minorHAnsi"/>
              </w:rPr>
            </w:pPr>
          </w:p>
          <w:p w:rsidR="00FA7CCF" w:rsidRDefault="00FA7CCF" w:rsidP="0099223E">
            <w:pPr>
              <w:pStyle w:val="ListParagraph"/>
              <w:tabs>
                <w:tab w:val="left" w:pos="720"/>
              </w:tabs>
              <w:ind w:left="0"/>
              <w:rPr>
                <w:rFonts w:cstheme="minorHAnsi"/>
              </w:rPr>
            </w:pPr>
            <w:r w:rsidRPr="005F12C7">
              <w:rPr>
                <w:rFonts w:cstheme="minorHAnsi"/>
                <w:i/>
              </w:rPr>
              <w:t>Example 2</w:t>
            </w:r>
            <w:r>
              <w:rPr>
                <w:rFonts w:cstheme="minorHAnsi"/>
              </w:rPr>
              <w:t>: AAT – Early Childhood – Grade 6</w:t>
            </w:r>
          </w:p>
          <w:p w:rsidR="005F12C7" w:rsidRDefault="005F12C7" w:rsidP="0099223E">
            <w:pPr>
              <w:pStyle w:val="ListParagraph"/>
              <w:tabs>
                <w:tab w:val="left" w:pos="720"/>
              </w:tabs>
              <w:ind w:left="0"/>
              <w:rPr>
                <w:rFonts w:cstheme="minorHAnsi"/>
              </w:rPr>
            </w:pPr>
          </w:p>
          <w:p w:rsidR="005F12C7" w:rsidRPr="00824C66" w:rsidRDefault="005F12C7" w:rsidP="0099223E">
            <w:pPr>
              <w:pStyle w:val="ListParagraph"/>
              <w:tabs>
                <w:tab w:val="left" w:pos="720"/>
              </w:tabs>
              <w:ind w:left="0"/>
              <w:rPr>
                <w:rFonts w:cstheme="minorHAnsi"/>
              </w:rPr>
            </w:pPr>
            <w:r w:rsidRPr="005F12C7">
              <w:rPr>
                <w:rFonts w:cstheme="minorHAnsi"/>
                <w:i/>
              </w:rPr>
              <w:t>Example 3</w:t>
            </w:r>
            <w:r>
              <w:rPr>
                <w:rFonts w:cstheme="minorHAnsi"/>
              </w:rPr>
              <w:t xml:space="preserve">: </w:t>
            </w:r>
            <w:r w:rsidR="007933DF">
              <w:rPr>
                <w:rFonts w:cstheme="minorHAnsi"/>
              </w:rPr>
              <w:t>AS Electrical Engineering Field of Study</w:t>
            </w:r>
          </w:p>
          <w:p w:rsidR="00E67164" w:rsidRPr="00824C66" w:rsidRDefault="00E67164" w:rsidP="00476A70">
            <w:pPr>
              <w:pStyle w:val="ListParagraph"/>
              <w:ind w:left="0"/>
              <w:rPr>
                <w:rFonts w:cstheme="minorHAnsi"/>
              </w:rPr>
            </w:pPr>
          </w:p>
        </w:tc>
      </w:tr>
      <w:tr w:rsidR="00E67164" w:rsidRPr="00625ED7" w:rsidTr="00550845">
        <w:tc>
          <w:tcPr>
            <w:tcW w:w="1345" w:type="dxa"/>
          </w:tcPr>
          <w:p w:rsidR="00E67164" w:rsidRPr="00625ED7" w:rsidRDefault="00E67164" w:rsidP="00550845">
            <w:pPr>
              <w:rPr>
                <w:rFonts w:cstheme="minorHAnsi"/>
                <w:b/>
                <w:i/>
              </w:rPr>
            </w:pPr>
            <w:r>
              <w:rPr>
                <w:rFonts w:cstheme="minorHAnsi"/>
                <w:b/>
                <w:i/>
              </w:rPr>
              <w:t>Section 2</w:t>
            </w:r>
          </w:p>
        </w:tc>
        <w:tc>
          <w:tcPr>
            <w:tcW w:w="8005" w:type="dxa"/>
          </w:tcPr>
          <w:p w:rsidR="00E67164" w:rsidRDefault="00FA2361" w:rsidP="00550845">
            <w:pPr>
              <w:pStyle w:val="ListParagraph"/>
              <w:ind w:left="0"/>
              <w:rPr>
                <w:rFonts w:cstheme="minorHAnsi"/>
                <w:i/>
              </w:rPr>
            </w:pPr>
            <w:r>
              <w:rPr>
                <w:rFonts w:cstheme="minorHAnsi"/>
                <w:b/>
                <w:i/>
              </w:rPr>
              <w:t>Overview</w:t>
            </w:r>
          </w:p>
          <w:p w:rsidR="00FA2361" w:rsidRDefault="00FA7CCF" w:rsidP="00550845">
            <w:pPr>
              <w:pStyle w:val="ListParagraph"/>
              <w:ind w:left="0"/>
              <w:rPr>
                <w:rFonts w:cstheme="minorHAnsi"/>
                <w:i/>
              </w:rPr>
            </w:pPr>
            <w:r>
              <w:rPr>
                <w:rFonts w:cstheme="minorHAnsi"/>
                <w:i/>
              </w:rPr>
              <w:t>A</w:t>
            </w:r>
            <w:r w:rsidR="00FA2361">
              <w:rPr>
                <w:rFonts w:cstheme="minorHAnsi"/>
                <w:i/>
              </w:rPr>
              <w:t>n overview and/or brief description can be provided. Highlight the benefits of the program and</w:t>
            </w:r>
            <w:r w:rsidR="003B6835">
              <w:rPr>
                <w:rFonts w:cstheme="minorHAnsi"/>
                <w:i/>
              </w:rPr>
              <w:t>/or</w:t>
            </w:r>
            <w:r w:rsidR="00FA2361">
              <w:rPr>
                <w:rFonts w:cstheme="minorHAnsi"/>
                <w:i/>
              </w:rPr>
              <w:t xml:space="preserve"> </w:t>
            </w:r>
            <w:r w:rsidR="00D20E10">
              <w:rPr>
                <w:rFonts w:cstheme="minorHAnsi"/>
                <w:i/>
              </w:rPr>
              <w:t xml:space="preserve">courses - </w:t>
            </w:r>
            <w:r w:rsidR="00FA2361">
              <w:rPr>
                <w:rFonts w:cstheme="minorHAnsi"/>
                <w:i/>
              </w:rPr>
              <w:t>include degree and transfer information</w:t>
            </w:r>
            <w:r w:rsidR="00D20E10">
              <w:rPr>
                <w:rFonts w:cstheme="minorHAnsi"/>
                <w:i/>
              </w:rPr>
              <w:t xml:space="preserve"> if applicable</w:t>
            </w:r>
            <w:r w:rsidR="00FA2361">
              <w:rPr>
                <w:rFonts w:cstheme="minorHAnsi"/>
                <w:i/>
              </w:rPr>
              <w:t>.</w:t>
            </w:r>
          </w:p>
          <w:p w:rsidR="00FA2361" w:rsidRDefault="00FA2361" w:rsidP="00550845">
            <w:pPr>
              <w:pStyle w:val="ListParagraph"/>
              <w:ind w:left="0"/>
              <w:rPr>
                <w:rFonts w:cstheme="minorHAnsi"/>
                <w:i/>
              </w:rPr>
            </w:pPr>
          </w:p>
          <w:p w:rsidR="00FA2361" w:rsidRDefault="00FA2361" w:rsidP="00550845">
            <w:pPr>
              <w:pStyle w:val="ListParagraph"/>
              <w:ind w:left="0"/>
              <w:rPr>
                <w:rFonts w:cstheme="minorHAnsi"/>
              </w:rPr>
            </w:pPr>
            <w:r>
              <w:rPr>
                <w:rFonts w:cstheme="minorHAnsi"/>
                <w:i/>
              </w:rPr>
              <w:t xml:space="preserve">Example 1: </w:t>
            </w:r>
            <w:r w:rsidRPr="00FA2361">
              <w:rPr>
                <w:rFonts w:cstheme="minorHAnsi"/>
              </w:rPr>
              <w:t>Known for excellence in dance education, performance and choreography, Collin College’s Dance Department has a reputation for preparing students for prestigious university dance programs. As a student here, you’ll have the opportunity to study multiple genres of dance technique (ballet, modern, jazz, tap and ballroom), as well as courses in performance, improvisation, choreography and dance appreciation. Through studying the art of dance, you will develop self-discipline, recognize diversity and expand your awareness of aesthetics.</w:t>
            </w:r>
          </w:p>
          <w:p w:rsidR="00FA2361" w:rsidRDefault="00FA2361" w:rsidP="00550845">
            <w:pPr>
              <w:pStyle w:val="ListParagraph"/>
              <w:ind w:left="0"/>
              <w:rPr>
                <w:rFonts w:cstheme="minorHAnsi"/>
              </w:rPr>
            </w:pPr>
          </w:p>
          <w:p w:rsidR="00FA2361" w:rsidRDefault="00FA2361" w:rsidP="00FA7CCF">
            <w:pPr>
              <w:pStyle w:val="ListParagraph"/>
              <w:ind w:left="0"/>
              <w:rPr>
                <w:rFonts w:cstheme="minorHAnsi"/>
              </w:rPr>
            </w:pPr>
            <w:r>
              <w:rPr>
                <w:rFonts w:cstheme="minorHAnsi"/>
                <w:i/>
              </w:rPr>
              <w:t>Example 2</w:t>
            </w:r>
            <w:r w:rsidR="00FA7CCF">
              <w:rPr>
                <w:rFonts w:cstheme="minorHAnsi"/>
                <w:i/>
              </w:rPr>
              <w:t xml:space="preserve">: </w:t>
            </w:r>
            <w:r w:rsidR="00FA7CCF" w:rsidRPr="00FA7CCF">
              <w:rPr>
                <w:rFonts w:cstheme="minorHAnsi"/>
              </w:rPr>
              <w:t>Take your first steps toward becoming a teacher with an Associate of Arts in Teaching (AAT) degree from Collin College. Collin offers degree plans with three specializations in mind:  early childhood through grade 6; middle grades (grades 4-8); and high school (grades 8-12). All will prepare you to transfer to a baccalaureate program that lead to initial Texas teacher certification.</w:t>
            </w:r>
          </w:p>
          <w:p w:rsidR="00FA7CCF" w:rsidRPr="00FA7CCF" w:rsidRDefault="00FA7CCF" w:rsidP="00FA7CCF">
            <w:pPr>
              <w:rPr>
                <w:rFonts w:cstheme="minorHAnsi"/>
              </w:rPr>
            </w:pPr>
          </w:p>
          <w:p w:rsidR="00A806F9" w:rsidRPr="00A806F9" w:rsidRDefault="00FA7CCF" w:rsidP="00A806F9">
            <w:pPr>
              <w:rPr>
                <w:rFonts w:cstheme="minorHAnsi"/>
              </w:rPr>
            </w:pPr>
            <w:r w:rsidRPr="00FA7CCF">
              <w:rPr>
                <w:rFonts w:cstheme="minorHAnsi"/>
                <w:i/>
              </w:rPr>
              <w:t>Example 3:</w:t>
            </w:r>
            <w:r w:rsidRPr="00FA7CCF">
              <w:rPr>
                <w:rFonts w:cstheme="minorHAnsi"/>
              </w:rPr>
              <w:t xml:space="preserve"> </w:t>
            </w:r>
            <w:r w:rsidR="00A806F9" w:rsidRPr="00A806F9">
              <w:rPr>
                <w:rFonts w:cstheme="minorHAnsi"/>
              </w:rPr>
              <w:t>You have the power to begin a dynamic career as an electrical engineer with a degree from Collin College. Study the foundations of electronics design, build electrical components and learn to harness one of the primal powers of nature in a program that will prepare you for a rewarding career.</w:t>
            </w:r>
          </w:p>
          <w:p w:rsidR="00A806F9" w:rsidRPr="00A806F9" w:rsidRDefault="00A806F9" w:rsidP="00A806F9">
            <w:pPr>
              <w:rPr>
                <w:rFonts w:cstheme="minorHAnsi"/>
              </w:rPr>
            </w:pPr>
          </w:p>
          <w:p w:rsidR="00A806F9" w:rsidRPr="00A806F9" w:rsidRDefault="00A806F9" w:rsidP="00A806F9">
            <w:pPr>
              <w:rPr>
                <w:rFonts w:cstheme="minorHAnsi"/>
              </w:rPr>
            </w:pPr>
            <w:r w:rsidRPr="00A806F9">
              <w:rPr>
                <w:rFonts w:cstheme="minorHAnsi"/>
              </w:rPr>
              <w:lastRenderedPageBreak/>
              <w:t xml:space="preserve">From large power supplies to miniature electrical components, the Electrical Engineering program at Collin College will make sure you are ready to take charge of a bright future, whether you plan to pursue an Associate of Science degree or plan to transfer under the program's field of study (FOS). </w:t>
            </w:r>
          </w:p>
          <w:p w:rsidR="00A806F9" w:rsidRPr="00A806F9" w:rsidRDefault="00A806F9" w:rsidP="00A806F9">
            <w:pPr>
              <w:rPr>
                <w:rFonts w:cstheme="minorHAnsi"/>
              </w:rPr>
            </w:pPr>
          </w:p>
          <w:p w:rsidR="00A806F9" w:rsidRPr="00FA2361" w:rsidRDefault="00A806F9" w:rsidP="00FF0278">
            <w:pPr>
              <w:pStyle w:val="ListParagraph"/>
              <w:ind w:left="0"/>
              <w:rPr>
                <w:rFonts w:cstheme="minorHAnsi"/>
                <w:i/>
              </w:rPr>
            </w:pPr>
          </w:p>
        </w:tc>
      </w:tr>
      <w:tr w:rsidR="00E67164" w:rsidRPr="00625ED7" w:rsidTr="00550845">
        <w:tc>
          <w:tcPr>
            <w:tcW w:w="1345" w:type="dxa"/>
          </w:tcPr>
          <w:p w:rsidR="00E67164" w:rsidRPr="00625ED7" w:rsidRDefault="00E67164" w:rsidP="00550845">
            <w:pPr>
              <w:rPr>
                <w:rFonts w:cstheme="minorHAnsi"/>
                <w:b/>
                <w:i/>
              </w:rPr>
            </w:pPr>
            <w:r>
              <w:rPr>
                <w:rFonts w:cstheme="minorHAnsi"/>
                <w:b/>
                <w:i/>
              </w:rPr>
              <w:lastRenderedPageBreak/>
              <w:t>Section 3</w:t>
            </w:r>
          </w:p>
        </w:tc>
        <w:tc>
          <w:tcPr>
            <w:tcW w:w="8005" w:type="dxa"/>
          </w:tcPr>
          <w:p w:rsidR="00FF0278" w:rsidRPr="00FF0278" w:rsidRDefault="00FF0278" w:rsidP="00FF0278">
            <w:pPr>
              <w:pStyle w:val="ListParagraph"/>
              <w:ind w:left="0"/>
              <w:rPr>
                <w:rFonts w:cstheme="minorHAnsi"/>
                <w:b/>
              </w:rPr>
            </w:pPr>
            <w:r w:rsidRPr="00FF0278">
              <w:rPr>
                <w:rFonts w:cstheme="minorHAnsi"/>
                <w:b/>
              </w:rPr>
              <w:t xml:space="preserve">Program/General Description </w:t>
            </w:r>
          </w:p>
          <w:p w:rsidR="00FF0278" w:rsidRDefault="00FF0278" w:rsidP="00FF0278">
            <w:pPr>
              <w:pStyle w:val="ListParagraph"/>
              <w:ind w:left="0"/>
              <w:rPr>
                <w:rFonts w:cstheme="minorHAnsi"/>
              </w:rPr>
            </w:pPr>
          </w:p>
          <w:p w:rsidR="00FF0278" w:rsidRDefault="00FF0278" w:rsidP="00FF0278">
            <w:pPr>
              <w:pStyle w:val="ListParagraph"/>
              <w:ind w:left="0"/>
              <w:rPr>
                <w:rFonts w:cstheme="minorHAnsi"/>
              </w:rPr>
            </w:pPr>
            <w:r w:rsidRPr="00FF0278">
              <w:rPr>
                <w:rFonts w:cstheme="minorHAnsi"/>
                <w:i/>
              </w:rPr>
              <w:t>Example 1:</w:t>
            </w:r>
            <w:r>
              <w:rPr>
                <w:rFonts w:cstheme="minorHAnsi"/>
              </w:rPr>
              <w:t xml:space="preserve"> </w:t>
            </w:r>
            <w:r w:rsidRPr="00FA2361">
              <w:rPr>
                <w:rFonts w:cstheme="minorHAnsi"/>
              </w:rPr>
              <w:t>To earn an associate degree, complete the 42-credit hour General Education Core, and 18 credit hours of general studies electives and the Associate of Arts (AA) or Associate of Science (AS) degree requirements. Check with your transfer institution before registering for general studies electives to ensure that the courses will be degree applicable to your bachelor degree at the transfer institution.</w:t>
            </w:r>
          </w:p>
          <w:p w:rsidR="00FF0278" w:rsidRDefault="00FF0278" w:rsidP="00550845">
            <w:pPr>
              <w:pStyle w:val="ListParagraph"/>
              <w:ind w:left="0"/>
              <w:rPr>
                <w:rFonts w:cstheme="minorHAnsi"/>
                <w:b/>
                <w:i/>
              </w:rPr>
            </w:pPr>
          </w:p>
          <w:p w:rsidR="00FF0278" w:rsidRPr="00A806F9" w:rsidRDefault="00FF0278" w:rsidP="00FF0278">
            <w:pPr>
              <w:rPr>
                <w:rFonts w:cstheme="minorHAnsi"/>
              </w:rPr>
            </w:pPr>
            <w:r w:rsidRPr="00FF0278">
              <w:rPr>
                <w:rFonts w:cstheme="minorHAnsi"/>
                <w:i/>
              </w:rPr>
              <w:t>Example 2:</w:t>
            </w:r>
            <w:r>
              <w:rPr>
                <w:rFonts w:cstheme="minorHAnsi"/>
                <w:b/>
                <w:i/>
              </w:rPr>
              <w:t xml:space="preserve"> </w:t>
            </w:r>
            <w:r w:rsidRPr="00A806F9">
              <w:rPr>
                <w:rFonts w:cstheme="minorHAnsi"/>
              </w:rPr>
              <w:t>A Field of Study is a set of courses that will transfer and apply to a corresponding bachelor’s - level degree at a Texas college or university. Both the Field of Study and the Core Curriculum courses are transferrable for full academic credit to any public college or university in Texas. Students who complete the Field of Study block of courses will earn a certificate in that Field of Study.</w:t>
            </w:r>
          </w:p>
          <w:p w:rsidR="00FF0278" w:rsidRPr="00A806F9" w:rsidRDefault="00FF0278" w:rsidP="00FF0278">
            <w:pPr>
              <w:rPr>
                <w:rFonts w:cstheme="minorHAnsi"/>
              </w:rPr>
            </w:pPr>
          </w:p>
          <w:p w:rsidR="00FF0278" w:rsidRDefault="00FF0278" w:rsidP="00FF0278">
            <w:pPr>
              <w:pStyle w:val="ListParagraph"/>
              <w:ind w:left="0"/>
              <w:rPr>
                <w:rFonts w:cstheme="minorHAnsi"/>
              </w:rPr>
            </w:pPr>
            <w:r w:rsidRPr="00A806F9">
              <w:rPr>
                <w:rFonts w:cstheme="minorHAnsi"/>
              </w:rPr>
              <w:t>Did you know that you can also earn an AA or AS degree in addition to the Field of Study certificate? Contact an academic adviser today to learn more about how to develop an educational plan that is right for you.</w:t>
            </w:r>
          </w:p>
          <w:p w:rsidR="0077035B" w:rsidRDefault="0077035B" w:rsidP="00FF0278">
            <w:pPr>
              <w:pStyle w:val="ListParagraph"/>
              <w:ind w:left="0"/>
              <w:rPr>
                <w:rFonts w:cstheme="minorHAnsi"/>
              </w:rPr>
            </w:pPr>
          </w:p>
          <w:p w:rsidR="0077035B" w:rsidRDefault="0077035B" w:rsidP="0077035B">
            <w:pPr>
              <w:pStyle w:val="ListParagraph"/>
              <w:ind w:left="0"/>
              <w:rPr>
                <w:rFonts w:cstheme="minorHAnsi"/>
              </w:rPr>
            </w:pPr>
            <w:r w:rsidRPr="0077035B">
              <w:rPr>
                <w:rFonts w:cstheme="minorHAnsi"/>
                <w:i/>
              </w:rPr>
              <w:t>Example 3:</w:t>
            </w:r>
            <w:r>
              <w:rPr>
                <w:rFonts w:cstheme="minorHAnsi"/>
              </w:rPr>
              <w:t xml:space="preserve"> </w:t>
            </w:r>
            <w:r w:rsidRPr="00FA7CCF">
              <w:rPr>
                <w:rFonts w:cstheme="minorHAnsi"/>
              </w:rPr>
              <w:t>The AAT – Early Childhood - Grade 6 is designed for the student pursuing a Certification for only the elementary grades. Areas are:  Generalist; Bilingual Generalist; ESL Generalist; other content area teaching field / academic disciplines / interdisciplinary TBA.</w:t>
            </w:r>
          </w:p>
          <w:p w:rsidR="0077035B" w:rsidRDefault="0077035B" w:rsidP="00FF0278">
            <w:pPr>
              <w:pStyle w:val="ListParagraph"/>
              <w:ind w:left="0"/>
              <w:rPr>
                <w:rFonts w:cstheme="minorHAnsi"/>
              </w:rPr>
            </w:pPr>
          </w:p>
          <w:p w:rsidR="00E67164" w:rsidRPr="00625ED7" w:rsidRDefault="00E67164" w:rsidP="00550845">
            <w:pPr>
              <w:pStyle w:val="ListParagraph"/>
              <w:ind w:left="0"/>
              <w:rPr>
                <w:rFonts w:cstheme="minorHAnsi"/>
                <w:b/>
                <w:i/>
              </w:rPr>
            </w:pPr>
          </w:p>
        </w:tc>
      </w:tr>
      <w:tr w:rsidR="00E67164" w:rsidRPr="00625ED7" w:rsidTr="00550845">
        <w:tc>
          <w:tcPr>
            <w:tcW w:w="1345" w:type="dxa"/>
          </w:tcPr>
          <w:p w:rsidR="00E67164" w:rsidRDefault="00E67164" w:rsidP="00550845">
            <w:pPr>
              <w:rPr>
                <w:rFonts w:cstheme="minorHAnsi"/>
                <w:b/>
                <w:i/>
              </w:rPr>
            </w:pPr>
          </w:p>
        </w:tc>
        <w:tc>
          <w:tcPr>
            <w:tcW w:w="8005" w:type="dxa"/>
          </w:tcPr>
          <w:p w:rsidR="00E67164" w:rsidRPr="00625ED7" w:rsidRDefault="00E67164" w:rsidP="00550845"/>
        </w:tc>
      </w:tr>
      <w:tr w:rsidR="008E1495" w:rsidRPr="00625ED7" w:rsidTr="00550845">
        <w:tc>
          <w:tcPr>
            <w:tcW w:w="1345" w:type="dxa"/>
          </w:tcPr>
          <w:p w:rsidR="00F91293" w:rsidRDefault="008E1495" w:rsidP="00550845">
            <w:pPr>
              <w:rPr>
                <w:rFonts w:cstheme="minorHAnsi"/>
                <w:b/>
                <w:i/>
              </w:rPr>
            </w:pPr>
            <w:r>
              <w:rPr>
                <w:rFonts w:cstheme="minorHAnsi"/>
                <w:b/>
                <w:i/>
              </w:rPr>
              <w:t>Section 4</w:t>
            </w:r>
          </w:p>
          <w:p w:rsidR="00F91293" w:rsidRPr="00F91293" w:rsidRDefault="00F91293" w:rsidP="00F91293">
            <w:pPr>
              <w:rPr>
                <w:rFonts w:cstheme="minorHAnsi"/>
              </w:rPr>
            </w:pPr>
          </w:p>
          <w:p w:rsidR="00F91293" w:rsidRPr="00F91293" w:rsidRDefault="00F91293" w:rsidP="00F91293">
            <w:pPr>
              <w:rPr>
                <w:rFonts w:cstheme="minorHAnsi"/>
              </w:rPr>
            </w:pPr>
          </w:p>
          <w:p w:rsidR="00F91293" w:rsidRDefault="00F91293" w:rsidP="00F91293">
            <w:pPr>
              <w:rPr>
                <w:rFonts w:cstheme="minorHAnsi"/>
              </w:rPr>
            </w:pPr>
          </w:p>
          <w:p w:rsidR="00F91293" w:rsidRPr="00F91293" w:rsidRDefault="00F91293" w:rsidP="00F91293">
            <w:pPr>
              <w:rPr>
                <w:rFonts w:cstheme="minorHAnsi"/>
              </w:rPr>
            </w:pPr>
          </w:p>
          <w:p w:rsidR="00F91293" w:rsidRDefault="00F91293" w:rsidP="00F91293">
            <w:pPr>
              <w:rPr>
                <w:rFonts w:cstheme="minorHAnsi"/>
              </w:rPr>
            </w:pPr>
          </w:p>
          <w:p w:rsidR="00F91293" w:rsidRDefault="00F91293" w:rsidP="00F91293">
            <w:pPr>
              <w:rPr>
                <w:rFonts w:cstheme="minorHAnsi"/>
              </w:rPr>
            </w:pPr>
          </w:p>
          <w:p w:rsidR="00F91293" w:rsidRDefault="00F91293" w:rsidP="00F91293">
            <w:pPr>
              <w:rPr>
                <w:rFonts w:cstheme="minorHAnsi"/>
              </w:rPr>
            </w:pPr>
          </w:p>
          <w:p w:rsidR="008E1495" w:rsidRPr="00F91293" w:rsidRDefault="00F91293" w:rsidP="00F91293">
            <w:pPr>
              <w:rPr>
                <w:rFonts w:cstheme="minorHAnsi"/>
                <w:b/>
                <w:i/>
              </w:rPr>
            </w:pPr>
            <w:r w:rsidRPr="00F91293">
              <w:rPr>
                <w:rFonts w:cstheme="minorHAnsi"/>
                <w:b/>
                <w:i/>
              </w:rPr>
              <w:t>Section 5</w:t>
            </w:r>
          </w:p>
        </w:tc>
        <w:tc>
          <w:tcPr>
            <w:tcW w:w="8005" w:type="dxa"/>
          </w:tcPr>
          <w:p w:rsidR="008E1495" w:rsidRDefault="008E1495" w:rsidP="00550845">
            <w:pPr>
              <w:rPr>
                <w:b/>
                <w:i/>
              </w:rPr>
            </w:pPr>
            <w:r>
              <w:rPr>
                <w:b/>
                <w:i/>
              </w:rPr>
              <w:t>Formats Offered*</w:t>
            </w:r>
          </w:p>
          <w:p w:rsidR="008E1495" w:rsidRDefault="008E1495" w:rsidP="00550845">
            <w:pPr>
              <w:rPr>
                <w:i/>
              </w:rPr>
            </w:pPr>
            <w:r>
              <w:rPr>
                <w:i/>
              </w:rPr>
              <w:t>If applicable, include information regarding unique offering formats.</w:t>
            </w:r>
          </w:p>
          <w:p w:rsidR="008E1495" w:rsidRDefault="008E1495" w:rsidP="00550845">
            <w:pPr>
              <w:rPr>
                <w:i/>
              </w:rPr>
            </w:pPr>
          </w:p>
          <w:p w:rsidR="008E1495" w:rsidRDefault="008E1495" w:rsidP="00550845">
            <w:r>
              <w:rPr>
                <w:i/>
              </w:rPr>
              <w:t>Example 1:</w:t>
            </w:r>
            <w:r>
              <w:t xml:space="preserve"> </w:t>
            </w:r>
            <w:r w:rsidRPr="008E1495">
              <w:t>Audio Engineering courses (MUSC-1327, MUSC-2427, MUSC-2447 and MUSC-2448) are offered in both eight- and sixteen-week formats. Students planning to follow the curriculum outline above would need to take the courses in the eight-week format in order to meet the prerequisite requirements.</w:t>
            </w:r>
          </w:p>
          <w:p w:rsidR="00F91293" w:rsidRDefault="00F91293" w:rsidP="00550845"/>
          <w:p w:rsidR="00F91293" w:rsidRPr="00A526C8" w:rsidRDefault="00F91293" w:rsidP="00550845">
            <w:pPr>
              <w:rPr>
                <w:b/>
                <w:i/>
              </w:rPr>
            </w:pPr>
            <w:r w:rsidRPr="00A526C8">
              <w:rPr>
                <w:b/>
                <w:i/>
              </w:rPr>
              <w:t>Marketable Skills</w:t>
            </w:r>
          </w:p>
          <w:p w:rsidR="008E1495" w:rsidRDefault="008E1495" w:rsidP="00550845"/>
          <w:p w:rsidR="0077035B" w:rsidRPr="0077035B" w:rsidRDefault="0077035B" w:rsidP="00550845">
            <w:pPr>
              <w:rPr>
                <w:b/>
                <w:i/>
              </w:rPr>
            </w:pPr>
            <w:r w:rsidRPr="0077035B">
              <w:rPr>
                <w:b/>
                <w:i/>
              </w:rPr>
              <w:t>Links to Program Award or List of Course Options</w:t>
            </w:r>
          </w:p>
        </w:tc>
      </w:tr>
      <w:tr w:rsidR="0077035B" w:rsidRPr="00625ED7" w:rsidTr="00550845">
        <w:tc>
          <w:tcPr>
            <w:tcW w:w="1345" w:type="dxa"/>
          </w:tcPr>
          <w:p w:rsidR="0077035B" w:rsidRDefault="0077035B" w:rsidP="0077035B">
            <w:pPr>
              <w:ind w:left="-23"/>
              <w:rPr>
                <w:rFonts w:cstheme="minorHAnsi"/>
                <w:b/>
                <w:i/>
              </w:rPr>
            </w:pPr>
            <w:r>
              <w:rPr>
                <w:rFonts w:cstheme="minorHAnsi"/>
                <w:b/>
                <w:i/>
              </w:rPr>
              <w:t>Section 6</w:t>
            </w:r>
          </w:p>
        </w:tc>
        <w:tc>
          <w:tcPr>
            <w:tcW w:w="8005" w:type="dxa"/>
          </w:tcPr>
          <w:p w:rsidR="0077035B" w:rsidRDefault="0077035B" w:rsidP="0077035B">
            <w:pPr>
              <w:rPr>
                <w:i/>
              </w:rPr>
            </w:pPr>
            <w:r>
              <w:rPr>
                <w:i/>
              </w:rPr>
              <w:t>This section provides the listing of coursework requirements</w:t>
            </w:r>
            <w:r w:rsidR="00FA4D9B">
              <w:rPr>
                <w:i/>
              </w:rPr>
              <w:t>,</w:t>
            </w:r>
            <w:r>
              <w:rPr>
                <w:i/>
              </w:rPr>
              <w:t xml:space="preserve"> areas of study, </w:t>
            </w:r>
            <w:r w:rsidR="00FA4D9B">
              <w:rPr>
                <w:i/>
              </w:rPr>
              <w:t xml:space="preserve">and </w:t>
            </w:r>
            <w:r>
              <w:rPr>
                <w:i/>
              </w:rPr>
              <w:t>related electives offered at Collin college.</w:t>
            </w:r>
            <w:r w:rsidR="00FA4D9B">
              <w:rPr>
                <w:i/>
              </w:rPr>
              <w:t xml:space="preserve"> Programs with awards to should link to award page.</w:t>
            </w:r>
          </w:p>
          <w:p w:rsidR="0077035B" w:rsidRDefault="0077035B" w:rsidP="0077035B">
            <w:pPr>
              <w:rPr>
                <w:i/>
              </w:rPr>
            </w:pPr>
          </w:p>
          <w:p w:rsidR="0077035B" w:rsidRPr="00A806F9" w:rsidRDefault="0077035B" w:rsidP="0077035B">
            <w:r>
              <w:rPr>
                <w:i/>
              </w:rPr>
              <w:t xml:space="preserve">Example 1:  </w:t>
            </w:r>
            <w:hyperlink r:id="rId8" w:history="1">
              <w:r w:rsidRPr="00A806F9">
                <w:rPr>
                  <w:rStyle w:val="Hyperlink"/>
                </w:rPr>
                <w:t>http://www.collin.edu/academics/programs/FOS_Elec_Cert.html</w:t>
              </w:r>
            </w:hyperlink>
            <w:r w:rsidRPr="00A806F9">
              <w:t xml:space="preserve"> </w:t>
            </w:r>
          </w:p>
          <w:p w:rsidR="0077035B" w:rsidRPr="00E67164" w:rsidRDefault="0077035B" w:rsidP="0077035B">
            <w:pPr>
              <w:rPr>
                <w:i/>
              </w:rPr>
            </w:pPr>
          </w:p>
          <w:p w:rsidR="0077035B" w:rsidRPr="00A806F9" w:rsidRDefault="0077035B" w:rsidP="0077035B">
            <w:r w:rsidRPr="00E67164">
              <w:rPr>
                <w:i/>
              </w:rPr>
              <w:t xml:space="preserve">Example 2: </w:t>
            </w:r>
            <w:hyperlink r:id="rId9" w:history="1">
              <w:r w:rsidRPr="00A806F9">
                <w:rPr>
                  <w:rStyle w:val="Hyperlink"/>
                </w:rPr>
                <w:t>http://www.collin.edu/academics/programs/AAT_Early%20Childhood%20Grade%206.html</w:t>
              </w:r>
            </w:hyperlink>
            <w:r w:rsidRPr="00A806F9">
              <w:t xml:space="preserve"> </w:t>
            </w:r>
          </w:p>
          <w:p w:rsidR="0077035B" w:rsidRPr="00E67164" w:rsidRDefault="0077035B" w:rsidP="0077035B">
            <w:pPr>
              <w:rPr>
                <w:i/>
              </w:rPr>
            </w:pPr>
          </w:p>
          <w:p w:rsidR="0077035B" w:rsidRPr="008E46BC" w:rsidRDefault="0077035B" w:rsidP="0077035B">
            <w:r w:rsidRPr="00E67164">
              <w:rPr>
                <w:i/>
              </w:rPr>
              <w:t>Example 3:</w:t>
            </w:r>
            <w:r>
              <w:t xml:space="preserve"> </w:t>
            </w:r>
          </w:p>
          <w:tbl>
            <w:tblPr>
              <w:tblW w:w="7725" w:type="dxa"/>
              <w:tblCellMar>
                <w:top w:w="15" w:type="dxa"/>
                <w:left w:w="15" w:type="dxa"/>
                <w:bottom w:w="15" w:type="dxa"/>
                <w:right w:w="15" w:type="dxa"/>
              </w:tblCellMar>
              <w:tblLook w:val="04A0" w:firstRow="1" w:lastRow="0" w:firstColumn="1" w:lastColumn="0" w:noHBand="0" w:noVBand="1"/>
            </w:tblPr>
            <w:tblGrid>
              <w:gridCol w:w="772"/>
              <w:gridCol w:w="773"/>
              <w:gridCol w:w="6180"/>
            </w:tblGrid>
            <w:tr w:rsidR="0077035B" w:rsidRPr="0077035B" w:rsidTr="0077035B">
              <w:tc>
                <w:tcPr>
                  <w:tcW w:w="500" w:type="pct"/>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DANC</w:t>
                  </w:r>
                </w:p>
              </w:tc>
              <w:tc>
                <w:tcPr>
                  <w:tcW w:w="500" w:type="pct"/>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1110</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Tap Dance</w:t>
                  </w:r>
                </w:p>
              </w:tc>
            </w:tr>
            <w:tr w:rsidR="0077035B" w:rsidRPr="0077035B" w:rsidTr="0077035B">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DANC</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1112</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Dance Practicum</w:t>
                  </w:r>
                </w:p>
              </w:tc>
            </w:tr>
            <w:tr w:rsidR="0077035B" w:rsidRPr="0077035B" w:rsidTr="0077035B">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lastRenderedPageBreak/>
                    <w:t>DANC</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1128</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Ballroom and Social Dance</w:t>
                  </w:r>
                </w:p>
              </w:tc>
            </w:tr>
            <w:tr w:rsidR="0077035B" w:rsidRPr="0077035B" w:rsidTr="0077035B">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DANC</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1151</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Freshman Dance Performance</w:t>
                  </w:r>
                </w:p>
              </w:tc>
            </w:tr>
            <w:tr w:rsidR="0077035B" w:rsidRPr="0077035B" w:rsidTr="0077035B">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DANC</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1201</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Dance Composition - Improvisation</w:t>
                  </w:r>
                </w:p>
              </w:tc>
            </w:tr>
            <w:tr w:rsidR="0077035B" w:rsidRPr="0077035B" w:rsidTr="0077035B">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DANC</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1241</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Beginning Ballet</w:t>
                  </w:r>
                </w:p>
              </w:tc>
            </w:tr>
            <w:tr w:rsidR="0077035B" w:rsidRPr="0077035B" w:rsidTr="0077035B">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DANC</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1245</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Beginning Modern Dance</w:t>
                  </w:r>
                </w:p>
              </w:tc>
            </w:tr>
            <w:tr w:rsidR="0077035B" w:rsidRPr="0077035B" w:rsidTr="0077035B">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DANC</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1247</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Beginning Jazz Dance</w:t>
                  </w:r>
                </w:p>
              </w:tc>
            </w:tr>
            <w:tr w:rsidR="0077035B" w:rsidRPr="0077035B" w:rsidTr="0077035B">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DANC</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1301</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Dance Composition - Choreography</w:t>
                  </w:r>
                </w:p>
              </w:tc>
            </w:tr>
            <w:tr w:rsidR="0077035B" w:rsidRPr="0077035B" w:rsidTr="0077035B">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DANC</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1305</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World Dance</w:t>
                  </w:r>
                </w:p>
              </w:tc>
            </w:tr>
            <w:tr w:rsidR="0077035B" w:rsidRPr="0077035B" w:rsidTr="0077035B">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DANC</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2151</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Sophomore Dance Performance</w:t>
                  </w:r>
                </w:p>
              </w:tc>
            </w:tr>
            <w:tr w:rsidR="0077035B" w:rsidRPr="0077035B" w:rsidTr="0077035B">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DANC</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2241</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Intermediate Ballet</w:t>
                  </w:r>
                </w:p>
              </w:tc>
            </w:tr>
            <w:tr w:rsidR="0077035B" w:rsidRPr="0077035B" w:rsidTr="0077035B">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DANC</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2245</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Intermediate Modern Dance</w:t>
                  </w:r>
                </w:p>
              </w:tc>
            </w:tr>
            <w:tr w:rsidR="0077035B" w:rsidRPr="0077035B" w:rsidTr="0077035B">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DANC</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2247</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Intermediate Jazz Dance</w:t>
                  </w:r>
                </w:p>
              </w:tc>
            </w:tr>
            <w:tr w:rsidR="0077035B" w:rsidRPr="0077035B" w:rsidTr="0077035B">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DANC</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2303</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Dance Appreciation</w:t>
                  </w:r>
                </w:p>
              </w:tc>
            </w:tr>
            <w:tr w:rsidR="0077035B" w:rsidRPr="0077035B" w:rsidTr="0077035B">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DANC</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2389</w:t>
                  </w:r>
                </w:p>
              </w:tc>
              <w:tc>
                <w:tcPr>
                  <w:tcW w:w="0" w:type="auto"/>
                  <w:shd w:val="clear" w:color="auto" w:fill="auto"/>
                  <w:tcMar>
                    <w:top w:w="0" w:type="dxa"/>
                    <w:left w:w="0" w:type="dxa"/>
                    <w:bottom w:w="0" w:type="dxa"/>
                    <w:right w:w="0" w:type="dxa"/>
                  </w:tcMar>
                  <w:vAlign w:val="center"/>
                  <w:hideMark/>
                </w:tcPr>
                <w:p w:rsidR="0077035B" w:rsidRPr="00FA4D9B" w:rsidRDefault="0077035B" w:rsidP="0077035B">
                  <w:pPr>
                    <w:spacing w:before="0" w:after="0" w:line="240" w:lineRule="auto"/>
                    <w:rPr>
                      <w:rFonts w:eastAsia="Times New Roman" w:cstheme="minorHAnsi"/>
                      <w:sz w:val="22"/>
                      <w:szCs w:val="22"/>
                    </w:rPr>
                  </w:pPr>
                  <w:r w:rsidRPr="00FA4D9B">
                    <w:rPr>
                      <w:rFonts w:eastAsia="Times New Roman" w:cstheme="minorHAnsi"/>
                      <w:sz w:val="22"/>
                      <w:szCs w:val="22"/>
                    </w:rPr>
                    <w:t>Academic Cooperative</w:t>
                  </w:r>
                </w:p>
              </w:tc>
            </w:tr>
          </w:tbl>
          <w:p w:rsidR="0077035B" w:rsidRPr="00625ED7" w:rsidRDefault="0077035B" w:rsidP="0077035B"/>
        </w:tc>
      </w:tr>
      <w:tr w:rsidR="0077035B" w:rsidRPr="00625ED7" w:rsidTr="00550845">
        <w:tc>
          <w:tcPr>
            <w:tcW w:w="1345" w:type="dxa"/>
          </w:tcPr>
          <w:p w:rsidR="0077035B" w:rsidRDefault="0077035B" w:rsidP="0077035B">
            <w:pPr>
              <w:rPr>
                <w:rFonts w:cstheme="minorHAnsi"/>
                <w:b/>
                <w:i/>
              </w:rPr>
            </w:pPr>
            <w:r>
              <w:rPr>
                <w:rFonts w:cstheme="minorHAnsi"/>
                <w:b/>
                <w:i/>
              </w:rPr>
              <w:lastRenderedPageBreak/>
              <w:t>Section 7</w:t>
            </w:r>
          </w:p>
        </w:tc>
        <w:tc>
          <w:tcPr>
            <w:tcW w:w="8005" w:type="dxa"/>
          </w:tcPr>
          <w:p w:rsidR="0077035B" w:rsidRPr="00D7408C" w:rsidRDefault="0077035B" w:rsidP="0077035B">
            <w:pPr>
              <w:rPr>
                <w:b/>
                <w:i/>
              </w:rPr>
            </w:pPr>
            <w:r>
              <w:rPr>
                <w:b/>
                <w:i/>
              </w:rPr>
              <w:t>Department Website*</w:t>
            </w:r>
          </w:p>
        </w:tc>
      </w:tr>
      <w:tr w:rsidR="0077035B" w:rsidRPr="00625ED7" w:rsidTr="00550845">
        <w:tc>
          <w:tcPr>
            <w:tcW w:w="1345" w:type="dxa"/>
          </w:tcPr>
          <w:p w:rsidR="0077035B" w:rsidRDefault="0077035B" w:rsidP="0077035B">
            <w:pPr>
              <w:rPr>
                <w:rFonts w:cstheme="minorHAnsi"/>
                <w:b/>
                <w:i/>
              </w:rPr>
            </w:pPr>
          </w:p>
        </w:tc>
        <w:tc>
          <w:tcPr>
            <w:tcW w:w="8005" w:type="dxa"/>
          </w:tcPr>
          <w:p w:rsidR="0077035B" w:rsidRPr="00513B8D" w:rsidRDefault="0077035B" w:rsidP="0077035B">
            <w:pPr>
              <w:rPr>
                <w:b/>
                <w:i/>
                <w:color w:val="FF0000"/>
              </w:rPr>
            </w:pPr>
            <w:r>
              <w:rPr>
                <w:i/>
              </w:rPr>
              <w:t>Only included if applicable, this section only includes a link to the department website</w:t>
            </w:r>
            <w:r w:rsidR="00513B8D">
              <w:rPr>
                <w:i/>
              </w:rPr>
              <w:t xml:space="preserve">. </w:t>
            </w:r>
            <w:r w:rsidR="00513B8D" w:rsidRPr="00513B8D">
              <w:rPr>
                <w:b/>
                <w:i/>
                <w:highlight w:val="yellow"/>
              </w:rPr>
              <w:t>Please note that department websites should not include curriculum outlines; instead, they should include a link to the respective webpage managed and maintained by the Curriculum Office</w:t>
            </w:r>
            <w:r w:rsidR="00513B8D" w:rsidRPr="00513B8D">
              <w:rPr>
                <w:b/>
                <w:i/>
              </w:rPr>
              <w:t>.</w:t>
            </w:r>
          </w:p>
          <w:p w:rsidR="0077035B" w:rsidRPr="00513B8D" w:rsidRDefault="0077035B" w:rsidP="0077035B">
            <w:pPr>
              <w:rPr>
                <w:b/>
                <w:i/>
                <w:color w:val="FF0000"/>
              </w:rPr>
            </w:pPr>
          </w:p>
          <w:p w:rsidR="0077035B" w:rsidRDefault="0077035B" w:rsidP="0077035B">
            <w:r>
              <w:rPr>
                <w:i/>
              </w:rPr>
              <w:t xml:space="preserve">Example 1: </w:t>
            </w:r>
            <w:hyperlink r:id="rId10" w:history="1">
              <w:r>
                <w:rPr>
                  <w:rStyle w:val="Hyperlink"/>
                </w:rPr>
                <w:t>http://www.collin.edu/department/music/</w:t>
              </w:r>
            </w:hyperlink>
            <w:r>
              <w:t xml:space="preserve"> </w:t>
            </w:r>
          </w:p>
          <w:p w:rsidR="0077035B" w:rsidRDefault="0077035B" w:rsidP="0077035B">
            <w:pPr>
              <w:rPr>
                <w:i/>
              </w:rPr>
            </w:pPr>
          </w:p>
          <w:p w:rsidR="0077035B" w:rsidRDefault="0077035B" w:rsidP="0077035B">
            <w:r>
              <w:rPr>
                <w:i/>
              </w:rPr>
              <w:t xml:space="preserve">Example 2: </w:t>
            </w:r>
            <w:hyperlink r:id="rId11" w:history="1">
              <w:r w:rsidRPr="00C01417">
                <w:rPr>
                  <w:rStyle w:val="Hyperlink"/>
                </w:rPr>
                <w:t>www.collin.edu/department/dance/</w:t>
              </w:r>
            </w:hyperlink>
          </w:p>
          <w:p w:rsidR="0077035B" w:rsidRPr="00734CED" w:rsidRDefault="0077035B" w:rsidP="0077035B"/>
        </w:tc>
      </w:tr>
    </w:tbl>
    <w:p w:rsidR="00E67164" w:rsidRDefault="00E67164" w:rsidP="00E67164">
      <w:pPr>
        <w:spacing w:before="0" w:after="0" w:line="240" w:lineRule="auto"/>
        <w:rPr>
          <w:rFonts w:cstheme="minorHAnsi"/>
          <w:b/>
          <w:i/>
        </w:rPr>
      </w:pPr>
    </w:p>
    <w:p w:rsidR="00E67164" w:rsidRPr="00C24F23" w:rsidRDefault="00E67164" w:rsidP="00E67164">
      <w:pPr>
        <w:spacing w:before="0" w:after="0" w:line="240" w:lineRule="auto"/>
        <w:rPr>
          <w:rFonts w:cstheme="minorHAnsi"/>
          <w:b/>
          <w:i/>
        </w:rPr>
      </w:pPr>
      <w:r>
        <w:rPr>
          <w:rFonts w:cstheme="minorHAnsi"/>
          <w:b/>
          <w:i/>
        </w:rPr>
        <w:t>* sections are optional</w:t>
      </w:r>
    </w:p>
    <w:p w:rsidR="00DD18EB" w:rsidRDefault="00DD18EB" w:rsidP="00690DEC">
      <w:pPr>
        <w:spacing w:before="0" w:after="0" w:line="240" w:lineRule="auto"/>
      </w:pPr>
    </w:p>
    <w:p w:rsidR="00894DF9" w:rsidRDefault="00894DF9" w:rsidP="00690DEC">
      <w:pPr>
        <w:spacing w:before="0" w:after="0" w:line="240" w:lineRule="auto"/>
      </w:pPr>
    </w:p>
    <w:p w:rsidR="00894DF9" w:rsidRDefault="00894DF9" w:rsidP="00690DEC">
      <w:pPr>
        <w:spacing w:before="0" w:after="0" w:line="240" w:lineRule="auto"/>
      </w:pPr>
    </w:p>
    <w:p w:rsidR="00894DF9" w:rsidRDefault="00894DF9" w:rsidP="00690DEC">
      <w:pPr>
        <w:spacing w:before="0" w:after="0" w:line="240" w:lineRule="auto"/>
      </w:pPr>
    </w:p>
    <w:p w:rsidR="00894DF9" w:rsidRDefault="00894DF9" w:rsidP="00690DEC">
      <w:pPr>
        <w:spacing w:before="0" w:after="0" w:line="240" w:lineRule="auto"/>
      </w:pPr>
    </w:p>
    <w:p w:rsidR="00894DF9" w:rsidRDefault="00894DF9" w:rsidP="00690DEC">
      <w:pPr>
        <w:spacing w:before="0" w:after="0" w:line="240" w:lineRule="auto"/>
      </w:pPr>
    </w:p>
    <w:p w:rsidR="00702C49" w:rsidRDefault="00702C49" w:rsidP="00690DEC">
      <w:pPr>
        <w:spacing w:before="0" w:after="0" w:line="240" w:lineRule="auto"/>
      </w:pPr>
    </w:p>
    <w:p w:rsidR="00702C49" w:rsidRDefault="00702C49" w:rsidP="00690DEC">
      <w:pPr>
        <w:spacing w:before="0" w:after="0" w:line="240" w:lineRule="auto"/>
      </w:pPr>
    </w:p>
    <w:p w:rsidR="00702C49" w:rsidRDefault="00702C49" w:rsidP="00690DEC">
      <w:pPr>
        <w:spacing w:before="0" w:after="0" w:line="240" w:lineRule="auto"/>
      </w:pPr>
    </w:p>
    <w:p w:rsidR="00702C49" w:rsidRDefault="00702C49" w:rsidP="00690DEC">
      <w:pPr>
        <w:spacing w:before="0" w:after="0" w:line="240" w:lineRule="auto"/>
      </w:pPr>
    </w:p>
    <w:p w:rsidR="00702C49" w:rsidRDefault="00702C49" w:rsidP="00690DEC">
      <w:pPr>
        <w:spacing w:before="0" w:after="0" w:line="240" w:lineRule="auto"/>
      </w:pPr>
    </w:p>
    <w:p w:rsidR="00702C49" w:rsidRDefault="00702C49" w:rsidP="00690DEC">
      <w:pPr>
        <w:spacing w:before="0" w:after="0" w:line="240" w:lineRule="auto"/>
      </w:pPr>
    </w:p>
    <w:p w:rsidR="00702C49" w:rsidRDefault="00702C49" w:rsidP="00690DEC">
      <w:pPr>
        <w:spacing w:before="0" w:after="0" w:line="240" w:lineRule="auto"/>
      </w:pPr>
    </w:p>
    <w:p w:rsidR="00702C49" w:rsidRDefault="00702C49" w:rsidP="00690DEC">
      <w:pPr>
        <w:spacing w:before="0" w:after="0" w:line="240" w:lineRule="auto"/>
      </w:pPr>
    </w:p>
    <w:p w:rsidR="00702C49" w:rsidRDefault="00702C49" w:rsidP="00690DEC">
      <w:pPr>
        <w:spacing w:before="0" w:after="0" w:line="240" w:lineRule="auto"/>
      </w:pPr>
    </w:p>
    <w:p w:rsidR="00702C49" w:rsidRDefault="00702C49" w:rsidP="00690DEC">
      <w:pPr>
        <w:spacing w:before="0" w:after="0" w:line="240" w:lineRule="auto"/>
      </w:pPr>
    </w:p>
    <w:p w:rsidR="00D93062" w:rsidRDefault="00D93062" w:rsidP="00690DEC">
      <w:pPr>
        <w:spacing w:before="0" w:after="0" w:line="240" w:lineRule="auto"/>
      </w:pPr>
    </w:p>
    <w:p w:rsidR="00702C49" w:rsidRDefault="00702C49" w:rsidP="00690DEC">
      <w:pPr>
        <w:spacing w:before="0" w:after="0" w:line="240" w:lineRule="auto"/>
      </w:pPr>
    </w:p>
    <w:p w:rsidR="00702C49" w:rsidRDefault="00702C49" w:rsidP="00690DEC">
      <w:pPr>
        <w:spacing w:before="0" w:after="0" w:line="240" w:lineRule="auto"/>
      </w:pPr>
    </w:p>
    <w:p w:rsidR="00702C49" w:rsidRDefault="00702C49" w:rsidP="00690DEC">
      <w:pPr>
        <w:spacing w:before="0" w:after="0" w:line="240" w:lineRule="auto"/>
      </w:pPr>
    </w:p>
    <w:p w:rsidR="00702C49" w:rsidRDefault="00702C49" w:rsidP="00690DEC">
      <w:pPr>
        <w:spacing w:before="0" w:after="0" w:line="240" w:lineRule="auto"/>
      </w:pPr>
    </w:p>
    <w:p w:rsidR="00894DF9" w:rsidRDefault="00894DF9" w:rsidP="00690DEC">
      <w:pPr>
        <w:spacing w:before="0" w:after="0" w:line="240" w:lineRule="auto"/>
      </w:pPr>
    </w:p>
    <w:p w:rsidR="00894DF9" w:rsidRDefault="00894DF9" w:rsidP="00690DEC">
      <w:pPr>
        <w:spacing w:before="0" w:after="0" w:line="240" w:lineRule="auto"/>
      </w:pPr>
    </w:p>
    <w:p w:rsidR="00894DF9" w:rsidRDefault="00894DF9" w:rsidP="00690DEC">
      <w:pPr>
        <w:spacing w:before="0" w:after="0" w:line="240" w:lineRule="auto"/>
      </w:pPr>
    </w:p>
    <w:p w:rsidR="00894DF9" w:rsidRDefault="00894DF9" w:rsidP="00690DEC">
      <w:pPr>
        <w:spacing w:before="0" w:after="0" w:line="240" w:lineRule="auto"/>
      </w:pPr>
    </w:p>
    <w:p w:rsidR="00894DF9" w:rsidRDefault="00894DF9" w:rsidP="00690DEC">
      <w:pPr>
        <w:spacing w:before="0" w:after="0" w:line="240" w:lineRule="auto"/>
      </w:pPr>
    </w:p>
    <w:p w:rsidR="00894DF9" w:rsidRDefault="00702C49" w:rsidP="00FB4952">
      <w:pPr>
        <w:pStyle w:val="Style1"/>
        <w:jc w:val="center"/>
      </w:pPr>
      <w:r>
        <w:lastRenderedPageBreak/>
        <w:t>transfer – general EDUCATION WEBPAGE</w:t>
      </w:r>
      <w:r w:rsidR="00FB4952">
        <w:t xml:space="preserve"> example</w:t>
      </w:r>
    </w:p>
    <w:p w:rsidR="00894DF9" w:rsidRDefault="00894DF9" w:rsidP="00690DEC">
      <w:pPr>
        <w:spacing w:before="0" w:after="0" w:line="240" w:lineRule="auto"/>
      </w:pPr>
    </w:p>
    <w:tbl>
      <w:tblPr>
        <w:tblStyle w:val="GridTable7Colorful-Accent1"/>
        <w:tblW w:w="0" w:type="auto"/>
        <w:tblInd w:w="5" w:type="dxa"/>
        <w:tblLook w:val="04A0" w:firstRow="1" w:lastRow="0" w:firstColumn="1" w:lastColumn="0" w:noHBand="0" w:noVBand="1"/>
      </w:tblPr>
      <w:tblGrid>
        <w:gridCol w:w="1338"/>
        <w:gridCol w:w="8007"/>
      </w:tblGrid>
      <w:tr w:rsidR="00894DF9" w:rsidTr="00CC50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8" w:type="dxa"/>
          </w:tcPr>
          <w:p w:rsidR="00894DF9" w:rsidRDefault="00894DF9" w:rsidP="00151786">
            <w:pPr>
              <w:jc w:val="center"/>
            </w:pPr>
            <w:r>
              <w:t>Webpage Section</w:t>
            </w:r>
          </w:p>
        </w:tc>
        <w:tc>
          <w:tcPr>
            <w:tcW w:w="8010" w:type="dxa"/>
          </w:tcPr>
          <w:p w:rsidR="00894DF9" w:rsidRPr="00894DF9" w:rsidRDefault="00894DF9" w:rsidP="00151786">
            <w:pPr>
              <w:jc w:val="center"/>
              <w:cnfStyle w:val="100000000000" w:firstRow="1" w:lastRow="0" w:firstColumn="0" w:lastColumn="0" w:oddVBand="0" w:evenVBand="0" w:oddHBand="0" w:evenHBand="0" w:firstRowFirstColumn="0" w:firstRowLastColumn="0" w:lastRowFirstColumn="0" w:lastRowLastColumn="0"/>
              <w:rPr>
                <w:i/>
              </w:rPr>
            </w:pPr>
            <w:r>
              <w:rPr>
                <w:i/>
              </w:rPr>
              <w:t>Webpage Example</w:t>
            </w:r>
          </w:p>
        </w:tc>
      </w:tr>
      <w:tr w:rsidR="00894DF9" w:rsidTr="00CC5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8" w:type="dxa"/>
          </w:tcPr>
          <w:p w:rsidR="00894DF9" w:rsidRDefault="00894DF9" w:rsidP="00894DF9">
            <w:pPr>
              <w:jc w:val="left"/>
            </w:pPr>
            <w:r>
              <w:t>Section 1 – Title</w:t>
            </w:r>
          </w:p>
        </w:tc>
        <w:tc>
          <w:tcPr>
            <w:tcW w:w="8010" w:type="dxa"/>
          </w:tcPr>
          <w:p w:rsidR="00894DF9" w:rsidRPr="00702C49" w:rsidRDefault="00FB64A4" w:rsidP="00702C49">
            <w:pPr>
              <w:cnfStyle w:val="000000100000" w:firstRow="0" w:lastRow="0" w:firstColumn="0" w:lastColumn="0" w:oddVBand="0" w:evenVBand="0" w:oddHBand="1" w:evenHBand="0" w:firstRowFirstColumn="0" w:firstRowLastColumn="0" w:lastRowFirstColumn="0" w:lastRowLastColumn="0"/>
              <w:rPr>
                <w:sz w:val="22"/>
                <w:szCs w:val="22"/>
              </w:rPr>
            </w:pPr>
            <w:r w:rsidRPr="00702C49">
              <w:rPr>
                <w:sz w:val="22"/>
                <w:szCs w:val="22"/>
              </w:rPr>
              <w:t>Math</w:t>
            </w:r>
          </w:p>
          <w:p w:rsidR="00894DF9" w:rsidRPr="00702C49" w:rsidRDefault="00894DF9" w:rsidP="00702C49">
            <w:pPr>
              <w:cnfStyle w:val="000000100000" w:firstRow="0" w:lastRow="0" w:firstColumn="0" w:lastColumn="0" w:oddVBand="0" w:evenVBand="0" w:oddHBand="1" w:evenHBand="0" w:firstRowFirstColumn="0" w:firstRowLastColumn="0" w:lastRowFirstColumn="0" w:lastRowLastColumn="0"/>
              <w:rPr>
                <w:sz w:val="22"/>
                <w:szCs w:val="22"/>
              </w:rPr>
            </w:pPr>
          </w:p>
        </w:tc>
      </w:tr>
      <w:tr w:rsidR="00894DF9" w:rsidTr="00CC50B7">
        <w:tc>
          <w:tcPr>
            <w:cnfStyle w:val="001000000000" w:firstRow="0" w:lastRow="0" w:firstColumn="1" w:lastColumn="0" w:oddVBand="0" w:evenVBand="0" w:oddHBand="0" w:evenHBand="0" w:firstRowFirstColumn="0" w:firstRowLastColumn="0" w:lastRowFirstColumn="0" w:lastRowLastColumn="0"/>
            <w:tcW w:w="1338" w:type="dxa"/>
          </w:tcPr>
          <w:p w:rsidR="00894DF9" w:rsidRDefault="00894DF9" w:rsidP="00894DF9">
            <w:pPr>
              <w:jc w:val="left"/>
            </w:pPr>
            <w:r>
              <w:t xml:space="preserve">Section 2 - Overview </w:t>
            </w:r>
          </w:p>
        </w:tc>
        <w:tc>
          <w:tcPr>
            <w:tcW w:w="8010" w:type="dxa"/>
          </w:tcPr>
          <w:p w:rsidR="00894DF9" w:rsidRPr="00702C49" w:rsidRDefault="00FB64A4" w:rsidP="00702C49">
            <w:pPr>
              <w:cnfStyle w:val="000000000000" w:firstRow="0" w:lastRow="0" w:firstColumn="0" w:lastColumn="0" w:oddVBand="0" w:evenVBand="0" w:oddHBand="0" w:evenHBand="0" w:firstRowFirstColumn="0" w:firstRowLastColumn="0" w:lastRowFirstColumn="0" w:lastRowLastColumn="0"/>
              <w:rPr>
                <w:sz w:val="22"/>
                <w:szCs w:val="22"/>
              </w:rPr>
            </w:pPr>
            <w:r w:rsidRPr="00702C49">
              <w:rPr>
                <w:sz w:val="22"/>
                <w:szCs w:val="22"/>
              </w:rPr>
              <w:t>Collin College’s mathematics department offers the courses you need to prepare for an associate degree or for advanced math, science or engineering studies at a four-year college or university. From basic college algebra to advanced calculus, the Math Department provides the guidance you need, no matter your skill level.</w:t>
            </w:r>
            <w:r w:rsidRPr="00702C49">
              <w:rPr>
                <w:sz w:val="22"/>
                <w:szCs w:val="22"/>
              </w:rPr>
              <w:br/>
            </w:r>
            <w:r w:rsidRPr="00702C49">
              <w:rPr>
                <w:sz w:val="22"/>
                <w:szCs w:val="22"/>
              </w:rPr>
              <w:br/>
              <w:t>Most courses include graphing calculator or computer use and lab components that emphasize applications of mathematical concepts. Collin features a mathematics laboratory providing personal, computer and audio-visual tutorial assistance.</w:t>
            </w:r>
            <w:r w:rsidR="00894DF9" w:rsidRPr="00702C49">
              <w:rPr>
                <w:sz w:val="22"/>
                <w:szCs w:val="22"/>
              </w:rPr>
              <w:br/>
            </w:r>
          </w:p>
        </w:tc>
      </w:tr>
      <w:tr w:rsidR="00894DF9" w:rsidTr="00CC5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8" w:type="dxa"/>
          </w:tcPr>
          <w:p w:rsidR="00894DF9" w:rsidRDefault="00894DF9" w:rsidP="00894DF9">
            <w:pPr>
              <w:jc w:val="left"/>
            </w:pPr>
            <w:r>
              <w:t>Section 3 – Program Description</w:t>
            </w:r>
          </w:p>
        </w:tc>
        <w:tc>
          <w:tcPr>
            <w:tcW w:w="8010" w:type="dxa"/>
          </w:tcPr>
          <w:p w:rsidR="00894DF9" w:rsidRPr="00702C49" w:rsidRDefault="00FB64A4" w:rsidP="00FB64A4">
            <w:pPr>
              <w:cnfStyle w:val="000000100000" w:firstRow="0" w:lastRow="0" w:firstColumn="0" w:lastColumn="0" w:oddVBand="0" w:evenVBand="0" w:oddHBand="1" w:evenHBand="0" w:firstRowFirstColumn="0" w:firstRowLastColumn="0" w:lastRowFirstColumn="0" w:lastRowLastColumn="0"/>
              <w:rPr>
                <w:sz w:val="22"/>
                <w:szCs w:val="22"/>
              </w:rPr>
            </w:pPr>
            <w:r w:rsidRPr="00702C49">
              <w:rPr>
                <w:sz w:val="22"/>
                <w:szCs w:val="22"/>
              </w:rPr>
              <w:t>To earn an associate degree, complete the 42 credit hour </w:t>
            </w:r>
            <w:hyperlink r:id="rId12" w:history="1">
              <w:r w:rsidRPr="00702C49">
                <w:rPr>
                  <w:rStyle w:val="Hyperlink"/>
                  <w:sz w:val="22"/>
                  <w:szCs w:val="22"/>
                </w:rPr>
                <w:t>General Education Core</w:t>
              </w:r>
            </w:hyperlink>
            <w:r w:rsidRPr="00702C49">
              <w:rPr>
                <w:sz w:val="22"/>
                <w:szCs w:val="22"/>
              </w:rPr>
              <w:t>, and 18 credit hours of general studies electives and the Associate of Arts (AA) or Associate of Science (AS) degree requirements. Check with your transfer institution before registering for general studies electives to make sure your courses will be degree applicable to your bachelor degree at the transfer institution</w:t>
            </w:r>
          </w:p>
        </w:tc>
      </w:tr>
      <w:tr w:rsidR="00894DF9" w:rsidTr="00CC50B7">
        <w:tc>
          <w:tcPr>
            <w:cnfStyle w:val="001000000000" w:firstRow="0" w:lastRow="0" w:firstColumn="1" w:lastColumn="0" w:oddVBand="0" w:evenVBand="0" w:oddHBand="0" w:evenHBand="0" w:firstRowFirstColumn="0" w:firstRowLastColumn="0" w:lastRowFirstColumn="0" w:lastRowLastColumn="0"/>
            <w:tcW w:w="1338" w:type="dxa"/>
          </w:tcPr>
          <w:p w:rsidR="00894DF9" w:rsidRPr="00894DF9" w:rsidRDefault="00894DF9" w:rsidP="00894DF9">
            <w:pPr>
              <w:jc w:val="left"/>
            </w:pPr>
            <w:r w:rsidRPr="00894DF9">
              <w:rPr>
                <w:iCs w:val="0"/>
              </w:rPr>
              <w:t>Section 4</w:t>
            </w:r>
            <w:r>
              <w:rPr>
                <w:iCs w:val="0"/>
              </w:rPr>
              <w:t xml:space="preserve"> – </w:t>
            </w:r>
            <w:r w:rsidR="00D52BDE">
              <w:rPr>
                <w:iCs w:val="0"/>
              </w:rPr>
              <w:t>Special Formats Offered</w:t>
            </w:r>
          </w:p>
        </w:tc>
        <w:tc>
          <w:tcPr>
            <w:tcW w:w="8010" w:type="dxa"/>
          </w:tcPr>
          <w:p w:rsidR="00894DF9" w:rsidRPr="00702C49" w:rsidRDefault="00702C49" w:rsidP="00702C49">
            <w:pPr>
              <w:pStyle w:val="ListParagraph"/>
              <w:ind w:left="0"/>
              <w:cnfStyle w:val="000000000000" w:firstRow="0" w:lastRow="0" w:firstColumn="0" w:lastColumn="0" w:oddVBand="0" w:evenVBand="0" w:oddHBand="0" w:evenHBand="0" w:firstRowFirstColumn="0" w:firstRowLastColumn="0" w:lastRowFirstColumn="0" w:lastRowLastColumn="0"/>
              <w:rPr>
                <w:sz w:val="22"/>
                <w:szCs w:val="22"/>
              </w:rPr>
            </w:pPr>
            <w:r w:rsidRPr="00702C49">
              <w:rPr>
                <w:sz w:val="22"/>
                <w:szCs w:val="22"/>
              </w:rPr>
              <w:t xml:space="preserve">Not Applicable. </w:t>
            </w:r>
          </w:p>
        </w:tc>
      </w:tr>
      <w:tr w:rsidR="00894DF9" w:rsidTr="00CC5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8" w:type="dxa"/>
          </w:tcPr>
          <w:p w:rsidR="00894DF9" w:rsidRPr="00894DF9" w:rsidRDefault="00894DF9" w:rsidP="00894DF9">
            <w:pPr>
              <w:jc w:val="left"/>
            </w:pPr>
            <w:r w:rsidRPr="00894DF9">
              <w:t xml:space="preserve">Section </w:t>
            </w:r>
            <w:r>
              <w:t xml:space="preserve">5 </w:t>
            </w:r>
            <w:r w:rsidRPr="00894DF9">
              <w:t xml:space="preserve">– </w:t>
            </w:r>
            <w:r w:rsidR="00D52BDE">
              <w:t>Marketable Skills</w:t>
            </w:r>
          </w:p>
        </w:tc>
        <w:tc>
          <w:tcPr>
            <w:tcW w:w="8010" w:type="dxa"/>
          </w:tcPr>
          <w:p w:rsidR="00D52BDE" w:rsidRPr="00702C49" w:rsidRDefault="00D52BDE" w:rsidP="00D52BDE">
            <w:pPr>
              <w:pStyle w:val="ListParagraph"/>
              <w:ind w:left="0"/>
              <w:cnfStyle w:val="000000100000" w:firstRow="0" w:lastRow="0" w:firstColumn="0" w:lastColumn="0" w:oddVBand="0" w:evenVBand="0" w:oddHBand="1" w:evenHBand="0" w:firstRowFirstColumn="0" w:firstRowLastColumn="0" w:lastRowFirstColumn="0" w:lastRowLastColumn="0"/>
              <w:rPr>
                <w:sz w:val="22"/>
                <w:szCs w:val="22"/>
              </w:rPr>
            </w:pPr>
            <w:r w:rsidRPr="00702C49">
              <w:rPr>
                <w:sz w:val="22"/>
                <w:szCs w:val="22"/>
              </w:rPr>
              <w:t xml:space="preserve">When </w:t>
            </w:r>
            <w:proofErr w:type="gramStart"/>
            <w:r w:rsidRPr="00702C49">
              <w:rPr>
                <w:sz w:val="22"/>
                <w:szCs w:val="22"/>
              </w:rPr>
              <w:t>you</w:t>
            </w:r>
            <w:proofErr w:type="gramEnd"/>
            <w:r w:rsidRPr="00702C49">
              <w:rPr>
                <w:sz w:val="22"/>
                <w:szCs w:val="22"/>
              </w:rPr>
              <w:t xml:space="preserve"> complete math courses in the General Education Core Curriculum, you will have many skills that you can use to market yourself to employers. </w:t>
            </w:r>
          </w:p>
          <w:p w:rsidR="00D52BDE" w:rsidRPr="00702C49" w:rsidRDefault="00D52BDE" w:rsidP="00D52BDE">
            <w:pPr>
              <w:pStyle w:val="ListParagraph"/>
              <w:ind w:left="0"/>
              <w:cnfStyle w:val="000000100000" w:firstRow="0" w:lastRow="0" w:firstColumn="0" w:lastColumn="0" w:oddVBand="0" w:evenVBand="0" w:oddHBand="1" w:evenHBand="0" w:firstRowFirstColumn="0" w:firstRowLastColumn="0" w:lastRowFirstColumn="0" w:lastRowLastColumn="0"/>
              <w:rPr>
                <w:sz w:val="22"/>
                <w:szCs w:val="22"/>
              </w:rPr>
            </w:pPr>
          </w:p>
          <w:p w:rsidR="00D52BDE" w:rsidRPr="00702C49" w:rsidRDefault="00D52BDE" w:rsidP="00D52BDE">
            <w:pPr>
              <w:pStyle w:val="ListParagraph"/>
              <w:ind w:left="0"/>
              <w:cnfStyle w:val="000000100000" w:firstRow="0" w:lastRow="0" w:firstColumn="0" w:lastColumn="0" w:oddVBand="0" w:evenVBand="0" w:oddHBand="1" w:evenHBand="0" w:firstRowFirstColumn="0" w:firstRowLastColumn="0" w:lastRowFirstColumn="0" w:lastRowLastColumn="0"/>
              <w:rPr>
                <w:sz w:val="22"/>
                <w:szCs w:val="22"/>
              </w:rPr>
            </w:pPr>
            <w:r w:rsidRPr="00702C49">
              <w:rPr>
                <w:sz w:val="22"/>
                <w:szCs w:val="22"/>
              </w:rPr>
              <w:t>List of Marketable Skills for Math:</w:t>
            </w:r>
          </w:p>
          <w:p w:rsidR="00D52BDE" w:rsidRPr="00702C49" w:rsidRDefault="00D52BDE" w:rsidP="00D52BDE">
            <w:pPr>
              <w:pStyle w:val="ListParagraph"/>
              <w:ind w:left="0"/>
              <w:cnfStyle w:val="000000100000" w:firstRow="0" w:lastRow="0" w:firstColumn="0" w:lastColumn="0" w:oddVBand="0" w:evenVBand="0" w:oddHBand="1" w:evenHBand="0" w:firstRowFirstColumn="0" w:firstRowLastColumn="0" w:lastRowFirstColumn="0" w:lastRowLastColumn="0"/>
              <w:rPr>
                <w:sz w:val="22"/>
                <w:szCs w:val="22"/>
              </w:rPr>
            </w:pPr>
          </w:p>
          <w:p w:rsidR="00D52BDE" w:rsidRPr="00702C49" w:rsidRDefault="00D52BDE" w:rsidP="00D52BDE">
            <w:pPr>
              <w:pStyle w:val="ListParagraph"/>
              <w:numPr>
                <w:ilvl w:val="0"/>
                <w:numId w:val="6"/>
              </w:num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02C49">
              <w:rPr>
                <w:rFonts w:cstheme="minorHAnsi"/>
                <w:sz w:val="22"/>
                <w:szCs w:val="22"/>
              </w:rPr>
              <w:t xml:space="preserve">Analyze a given problem and computational method for solving the problem. </w:t>
            </w:r>
          </w:p>
          <w:p w:rsidR="00D52BDE" w:rsidRPr="00702C49" w:rsidRDefault="00D52BDE" w:rsidP="00D52BDE">
            <w:pPr>
              <w:pStyle w:val="ListParagraph"/>
              <w:numPr>
                <w:ilvl w:val="0"/>
                <w:numId w:val="6"/>
              </w:num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02C49">
              <w:rPr>
                <w:rFonts w:cstheme="minorHAnsi"/>
                <w:sz w:val="22"/>
                <w:szCs w:val="22"/>
              </w:rPr>
              <w:t>Develop mathematical or statistical models to be used to simulate or analyze a problem.</w:t>
            </w:r>
          </w:p>
          <w:p w:rsidR="00D52BDE" w:rsidRPr="00702C49" w:rsidRDefault="00D52BDE" w:rsidP="00D52BDE">
            <w:pPr>
              <w:pStyle w:val="ListParagraph"/>
              <w:numPr>
                <w:ilvl w:val="0"/>
                <w:numId w:val="6"/>
              </w:numPr>
              <w:spacing w:before="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702C49">
              <w:rPr>
                <w:rFonts w:cstheme="minorHAnsi"/>
                <w:sz w:val="22"/>
                <w:szCs w:val="22"/>
              </w:rPr>
              <w:t xml:space="preserve">Apply mathematical concepts and theories to obtain the solution to a problem. </w:t>
            </w:r>
          </w:p>
          <w:p w:rsidR="00894DF9" w:rsidRPr="00702C49" w:rsidRDefault="00D52BDE" w:rsidP="00D52BD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2"/>
                <w:szCs w:val="22"/>
              </w:rPr>
            </w:pPr>
            <w:r w:rsidRPr="00702C49">
              <w:rPr>
                <w:rFonts w:cstheme="minorHAnsi"/>
                <w:sz w:val="22"/>
                <w:szCs w:val="22"/>
              </w:rPr>
              <w:t>Create sets of assumptions based on a procedure to solve a problem and determine the reasonableness of a solution based on these assumptions.</w:t>
            </w:r>
          </w:p>
        </w:tc>
      </w:tr>
      <w:tr w:rsidR="00894DF9" w:rsidTr="00CC50B7">
        <w:tc>
          <w:tcPr>
            <w:cnfStyle w:val="001000000000" w:firstRow="0" w:lastRow="0" w:firstColumn="1" w:lastColumn="0" w:oddVBand="0" w:evenVBand="0" w:oddHBand="0" w:evenHBand="0" w:firstRowFirstColumn="0" w:firstRowLastColumn="0" w:lastRowFirstColumn="0" w:lastRowLastColumn="0"/>
            <w:tcW w:w="1338" w:type="dxa"/>
          </w:tcPr>
          <w:p w:rsidR="00702C49" w:rsidRDefault="00702C49" w:rsidP="00894DF9">
            <w:pPr>
              <w:jc w:val="left"/>
              <w:rPr>
                <w:i w:val="0"/>
                <w:iCs w:val="0"/>
              </w:rPr>
            </w:pPr>
            <w:r w:rsidRPr="00702C49">
              <w:rPr>
                <w:iCs w:val="0"/>
              </w:rPr>
              <w:t>Section 6</w:t>
            </w:r>
            <w:r>
              <w:rPr>
                <w:i w:val="0"/>
                <w:iCs w:val="0"/>
              </w:rPr>
              <w:t xml:space="preserve"> – </w:t>
            </w:r>
          </w:p>
          <w:p w:rsidR="00894DF9" w:rsidRDefault="00662DF0" w:rsidP="00894DF9">
            <w:pPr>
              <w:jc w:val="left"/>
            </w:pPr>
            <w:r>
              <w:t xml:space="preserve">Program </w:t>
            </w:r>
            <w:r w:rsidR="00CC50B7">
              <w:t xml:space="preserve">Award </w:t>
            </w:r>
            <w:r w:rsidR="00CC50B7">
              <w:lastRenderedPageBreak/>
              <w:t>Link/Course List</w:t>
            </w:r>
          </w:p>
        </w:tc>
        <w:tc>
          <w:tcPr>
            <w:tcW w:w="8010" w:type="dxa"/>
          </w:tcPr>
          <w:p w:rsidR="00CC50B7" w:rsidRPr="00702C49" w:rsidRDefault="00CC50B7" w:rsidP="00CC50B7">
            <w:pPr>
              <w:cnfStyle w:val="000000000000" w:firstRow="0" w:lastRow="0" w:firstColumn="0" w:lastColumn="0" w:oddVBand="0" w:evenVBand="0" w:oddHBand="0" w:evenHBand="0" w:firstRowFirstColumn="0" w:firstRowLastColumn="0" w:lastRowFirstColumn="0" w:lastRowLastColumn="0"/>
              <w:rPr>
                <w:sz w:val="22"/>
                <w:szCs w:val="22"/>
              </w:rPr>
            </w:pPr>
            <w:r w:rsidRPr="00702C49">
              <w:rPr>
                <w:sz w:val="22"/>
                <w:szCs w:val="22"/>
              </w:rPr>
              <w:lastRenderedPageBreak/>
              <w:t>Related Electives - Check with your transfer institution for degree applicability prior to selecting individual electives.</w:t>
            </w:r>
          </w:p>
          <w:p w:rsidR="00CC50B7" w:rsidRPr="00702C49" w:rsidRDefault="00CC50B7" w:rsidP="00CC50B7">
            <w:pPr>
              <w:cnfStyle w:val="000000000000" w:firstRow="0" w:lastRow="0" w:firstColumn="0" w:lastColumn="0" w:oddVBand="0" w:evenVBand="0" w:oddHBand="0" w:evenHBand="0" w:firstRowFirstColumn="0" w:firstRowLastColumn="0" w:lastRowFirstColumn="0" w:lastRowLastColumn="0"/>
              <w:rPr>
                <w:sz w:val="22"/>
                <w:szCs w:val="22"/>
              </w:rPr>
            </w:pPr>
            <w:r w:rsidRPr="00702C49">
              <w:rPr>
                <w:sz w:val="22"/>
                <w:szCs w:val="22"/>
              </w:rPr>
              <w:t>MATH 1314 College Algebra</w:t>
            </w:r>
            <w:r w:rsidRPr="00702C49">
              <w:rPr>
                <w:sz w:val="22"/>
                <w:szCs w:val="22"/>
              </w:rPr>
              <w:br/>
              <w:t>MATH 1316 Plane Trigonometry</w:t>
            </w:r>
            <w:r w:rsidRPr="00702C49">
              <w:rPr>
                <w:sz w:val="22"/>
                <w:szCs w:val="22"/>
              </w:rPr>
              <w:br/>
            </w:r>
            <w:r w:rsidRPr="00702C49">
              <w:rPr>
                <w:sz w:val="22"/>
                <w:szCs w:val="22"/>
              </w:rPr>
              <w:lastRenderedPageBreak/>
              <w:t>MATH 1342 Elementary Statistical Methods</w:t>
            </w:r>
            <w:r w:rsidRPr="00702C49">
              <w:rPr>
                <w:sz w:val="22"/>
                <w:szCs w:val="22"/>
              </w:rPr>
              <w:br/>
              <w:t>MATH 1414 College Algebra</w:t>
            </w:r>
            <w:r w:rsidRPr="00702C49">
              <w:rPr>
                <w:sz w:val="22"/>
                <w:szCs w:val="22"/>
              </w:rPr>
              <w:br/>
              <w:t>MATH 2305 Discrete Mathematics</w:t>
            </w:r>
            <w:r w:rsidRPr="00702C49">
              <w:rPr>
                <w:sz w:val="22"/>
                <w:szCs w:val="22"/>
              </w:rPr>
              <w:br/>
              <w:t>MATH 2318 Linear Algebra</w:t>
            </w:r>
            <w:r w:rsidRPr="00702C49">
              <w:rPr>
                <w:sz w:val="22"/>
                <w:szCs w:val="22"/>
              </w:rPr>
              <w:br/>
              <w:t>MATH 2320 Differential Equations</w:t>
            </w:r>
            <w:r w:rsidRPr="00702C49">
              <w:rPr>
                <w:sz w:val="22"/>
                <w:szCs w:val="22"/>
              </w:rPr>
              <w:br/>
              <w:t>MATH 2412 Pre-Calculus Math</w:t>
            </w:r>
            <w:r w:rsidRPr="00702C49">
              <w:rPr>
                <w:sz w:val="22"/>
                <w:szCs w:val="22"/>
              </w:rPr>
              <w:br/>
            </w:r>
            <w:proofErr w:type="spellStart"/>
            <w:r w:rsidRPr="00702C49">
              <w:rPr>
                <w:sz w:val="22"/>
                <w:szCs w:val="22"/>
              </w:rPr>
              <w:t>MATH</w:t>
            </w:r>
            <w:proofErr w:type="spellEnd"/>
            <w:r w:rsidRPr="00702C49">
              <w:rPr>
                <w:sz w:val="22"/>
                <w:szCs w:val="22"/>
              </w:rPr>
              <w:t xml:space="preserve"> 2413 Calculus I</w:t>
            </w:r>
            <w:r w:rsidRPr="00702C49">
              <w:rPr>
                <w:sz w:val="22"/>
                <w:szCs w:val="22"/>
              </w:rPr>
              <w:br/>
              <w:t>MATH 2414 Calculus II</w:t>
            </w:r>
            <w:r w:rsidRPr="00702C49">
              <w:rPr>
                <w:sz w:val="22"/>
                <w:szCs w:val="22"/>
              </w:rPr>
              <w:br/>
              <w:t>MATH 2415 Calculus III</w:t>
            </w:r>
            <w:r w:rsidRPr="00702C49">
              <w:rPr>
                <w:sz w:val="22"/>
                <w:szCs w:val="22"/>
              </w:rPr>
              <w:br/>
              <w:t>ENGL 2311 Technical and Business Writing</w:t>
            </w:r>
            <w:r w:rsidRPr="00702C49">
              <w:rPr>
                <w:sz w:val="22"/>
                <w:szCs w:val="22"/>
              </w:rPr>
              <w:br/>
              <w:t>ENGL 23XX Any Literature course</w:t>
            </w:r>
            <w:r w:rsidRPr="00702C49">
              <w:rPr>
                <w:sz w:val="22"/>
                <w:szCs w:val="22"/>
              </w:rPr>
              <w:br/>
              <w:t>PHIL 2303 Introduction to Formal Logic</w:t>
            </w:r>
          </w:p>
          <w:p w:rsidR="00894DF9" w:rsidRPr="00702C49" w:rsidRDefault="00894DF9" w:rsidP="00662DF0">
            <w:pPr>
              <w:cnfStyle w:val="000000000000" w:firstRow="0" w:lastRow="0" w:firstColumn="0" w:lastColumn="0" w:oddVBand="0" w:evenVBand="0" w:oddHBand="0" w:evenHBand="0" w:firstRowFirstColumn="0" w:firstRowLastColumn="0" w:lastRowFirstColumn="0" w:lastRowLastColumn="0"/>
              <w:rPr>
                <w:sz w:val="22"/>
                <w:szCs w:val="22"/>
              </w:rPr>
            </w:pPr>
          </w:p>
        </w:tc>
      </w:tr>
      <w:tr w:rsidR="00662DF0" w:rsidTr="00CC5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8" w:type="dxa"/>
          </w:tcPr>
          <w:p w:rsidR="00662DF0" w:rsidRDefault="00662DF0" w:rsidP="00662DF0">
            <w:pPr>
              <w:jc w:val="left"/>
            </w:pPr>
            <w:r>
              <w:lastRenderedPageBreak/>
              <w:t xml:space="preserve">Department Website </w:t>
            </w:r>
          </w:p>
        </w:tc>
        <w:tc>
          <w:tcPr>
            <w:tcW w:w="8010" w:type="dxa"/>
            <w:vAlign w:val="center"/>
          </w:tcPr>
          <w:p w:rsidR="00662DF0" w:rsidRPr="00702C49" w:rsidRDefault="00702C49" w:rsidP="00702C49">
            <w:pPr>
              <w:cnfStyle w:val="000000100000" w:firstRow="0" w:lastRow="0" w:firstColumn="0" w:lastColumn="0" w:oddVBand="0" w:evenVBand="0" w:oddHBand="1" w:evenHBand="0" w:firstRowFirstColumn="0" w:firstRowLastColumn="0" w:lastRowFirstColumn="0" w:lastRowLastColumn="0"/>
              <w:rPr>
                <w:sz w:val="22"/>
                <w:szCs w:val="22"/>
              </w:rPr>
            </w:pPr>
            <w:r w:rsidRPr="00702C49">
              <w:rPr>
                <w:sz w:val="22"/>
                <w:szCs w:val="22"/>
              </w:rPr>
              <w:t>No Department Website</w:t>
            </w:r>
          </w:p>
        </w:tc>
      </w:tr>
    </w:tbl>
    <w:p w:rsidR="00894DF9" w:rsidRDefault="00894DF9" w:rsidP="00894DF9"/>
    <w:p w:rsidR="00894DF9" w:rsidRDefault="00894DF9" w:rsidP="00690DEC">
      <w:pPr>
        <w:spacing w:before="0" w:after="0" w:line="240" w:lineRule="auto"/>
      </w:pPr>
    </w:p>
    <w:p w:rsidR="00894DF9" w:rsidRPr="00824C66" w:rsidRDefault="00894DF9" w:rsidP="00690DEC">
      <w:pPr>
        <w:spacing w:before="0" w:after="0" w:line="240" w:lineRule="auto"/>
      </w:pPr>
    </w:p>
    <w:sectPr w:rsidR="00894DF9" w:rsidRPr="00824C6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88A" w:rsidRDefault="00B3188A" w:rsidP="00B3188A">
      <w:pPr>
        <w:spacing w:before="0" w:after="0" w:line="240" w:lineRule="auto"/>
      </w:pPr>
      <w:r>
        <w:separator/>
      </w:r>
    </w:p>
  </w:endnote>
  <w:endnote w:type="continuationSeparator" w:id="0">
    <w:p w:rsidR="00B3188A" w:rsidRDefault="00B3188A" w:rsidP="00B318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69" w:rsidRDefault="00B33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356946"/>
      <w:docPartObj>
        <w:docPartGallery w:val="Page Numbers (Bottom of Page)"/>
        <w:docPartUnique/>
      </w:docPartObj>
    </w:sdtPr>
    <w:sdtEndPr>
      <w:rPr>
        <w:color w:val="7F7F7F" w:themeColor="background1" w:themeShade="7F"/>
        <w:spacing w:val="60"/>
      </w:rPr>
    </w:sdtEndPr>
    <w:sdtContent>
      <w:p w:rsidR="00B3188A" w:rsidRDefault="00B3188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B3188A" w:rsidRDefault="00B31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69" w:rsidRDefault="00B33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88A" w:rsidRDefault="00B3188A" w:rsidP="00B3188A">
      <w:pPr>
        <w:spacing w:before="0" w:after="0" w:line="240" w:lineRule="auto"/>
      </w:pPr>
      <w:r>
        <w:separator/>
      </w:r>
    </w:p>
  </w:footnote>
  <w:footnote w:type="continuationSeparator" w:id="0">
    <w:p w:rsidR="00B3188A" w:rsidRDefault="00B3188A" w:rsidP="00B3188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69" w:rsidRDefault="00B33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69" w:rsidRDefault="00B33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69" w:rsidRDefault="00B33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84400"/>
    <w:multiLevelType w:val="hybridMultilevel"/>
    <w:tmpl w:val="DC7E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348E4"/>
    <w:multiLevelType w:val="hybridMultilevel"/>
    <w:tmpl w:val="36E2E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2375C"/>
    <w:multiLevelType w:val="hybridMultilevel"/>
    <w:tmpl w:val="ADD66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7F1D24"/>
    <w:multiLevelType w:val="hybridMultilevel"/>
    <w:tmpl w:val="3480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D4102"/>
    <w:multiLevelType w:val="hybridMultilevel"/>
    <w:tmpl w:val="5F70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C6EA6"/>
    <w:multiLevelType w:val="hybridMultilevel"/>
    <w:tmpl w:val="357E8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3767B9"/>
    <w:multiLevelType w:val="multilevel"/>
    <w:tmpl w:val="C4CE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FD"/>
    <w:rsid w:val="00000ED1"/>
    <w:rsid w:val="00021C5A"/>
    <w:rsid w:val="00021DA4"/>
    <w:rsid w:val="00052CE2"/>
    <w:rsid w:val="0006233D"/>
    <w:rsid w:val="000638CA"/>
    <w:rsid w:val="00080CF8"/>
    <w:rsid w:val="00091073"/>
    <w:rsid w:val="00094B2B"/>
    <w:rsid w:val="000958AC"/>
    <w:rsid w:val="000C21C7"/>
    <w:rsid w:val="00151786"/>
    <w:rsid w:val="00190F6B"/>
    <w:rsid w:val="001D1BD7"/>
    <w:rsid w:val="002046FF"/>
    <w:rsid w:val="0020743A"/>
    <w:rsid w:val="002302F3"/>
    <w:rsid w:val="00237B2A"/>
    <w:rsid w:val="00272CA6"/>
    <w:rsid w:val="00296942"/>
    <w:rsid w:val="002A00D1"/>
    <w:rsid w:val="002B0FA4"/>
    <w:rsid w:val="002F5B52"/>
    <w:rsid w:val="003711ED"/>
    <w:rsid w:val="003B6835"/>
    <w:rsid w:val="00405F0F"/>
    <w:rsid w:val="00424F79"/>
    <w:rsid w:val="00425B7F"/>
    <w:rsid w:val="00452F3A"/>
    <w:rsid w:val="00476A70"/>
    <w:rsid w:val="004C0B29"/>
    <w:rsid w:val="00513B8D"/>
    <w:rsid w:val="0057244A"/>
    <w:rsid w:val="00587D36"/>
    <w:rsid w:val="005C5186"/>
    <w:rsid w:val="005F12C7"/>
    <w:rsid w:val="005F5364"/>
    <w:rsid w:val="00607BEC"/>
    <w:rsid w:val="006178E6"/>
    <w:rsid w:val="00625ED7"/>
    <w:rsid w:val="00633C43"/>
    <w:rsid w:val="00651672"/>
    <w:rsid w:val="00662DF0"/>
    <w:rsid w:val="00690DEC"/>
    <w:rsid w:val="006C3F90"/>
    <w:rsid w:val="00702C49"/>
    <w:rsid w:val="00734CED"/>
    <w:rsid w:val="007354E1"/>
    <w:rsid w:val="0077035B"/>
    <w:rsid w:val="007933DF"/>
    <w:rsid w:val="007A7BF9"/>
    <w:rsid w:val="007D2C29"/>
    <w:rsid w:val="00824C66"/>
    <w:rsid w:val="00835B52"/>
    <w:rsid w:val="0084085E"/>
    <w:rsid w:val="00894DF9"/>
    <w:rsid w:val="008A7B31"/>
    <w:rsid w:val="008E1495"/>
    <w:rsid w:val="008E4564"/>
    <w:rsid w:val="008E46BC"/>
    <w:rsid w:val="00901089"/>
    <w:rsid w:val="00912807"/>
    <w:rsid w:val="00913AF0"/>
    <w:rsid w:val="009552EF"/>
    <w:rsid w:val="00961CA9"/>
    <w:rsid w:val="0099223E"/>
    <w:rsid w:val="009A5EFD"/>
    <w:rsid w:val="009A6515"/>
    <w:rsid w:val="009B60DA"/>
    <w:rsid w:val="009D5DC6"/>
    <w:rsid w:val="00A26F44"/>
    <w:rsid w:val="00A46D08"/>
    <w:rsid w:val="00A526C8"/>
    <w:rsid w:val="00A53C75"/>
    <w:rsid w:val="00A806F9"/>
    <w:rsid w:val="00A85866"/>
    <w:rsid w:val="00A94891"/>
    <w:rsid w:val="00A951C9"/>
    <w:rsid w:val="00A95A66"/>
    <w:rsid w:val="00B11054"/>
    <w:rsid w:val="00B3188A"/>
    <w:rsid w:val="00B33569"/>
    <w:rsid w:val="00B56568"/>
    <w:rsid w:val="00B74AD3"/>
    <w:rsid w:val="00B81A22"/>
    <w:rsid w:val="00BA2A82"/>
    <w:rsid w:val="00C01E63"/>
    <w:rsid w:val="00C24F23"/>
    <w:rsid w:val="00C90B1C"/>
    <w:rsid w:val="00CB4CC7"/>
    <w:rsid w:val="00CC50B7"/>
    <w:rsid w:val="00CC74C7"/>
    <w:rsid w:val="00D16D31"/>
    <w:rsid w:val="00D176C5"/>
    <w:rsid w:val="00D20E10"/>
    <w:rsid w:val="00D26202"/>
    <w:rsid w:val="00D46B3B"/>
    <w:rsid w:val="00D52BDE"/>
    <w:rsid w:val="00D7408C"/>
    <w:rsid w:val="00D93062"/>
    <w:rsid w:val="00DB4D2C"/>
    <w:rsid w:val="00DB7FDE"/>
    <w:rsid w:val="00DD18EB"/>
    <w:rsid w:val="00E47FFD"/>
    <w:rsid w:val="00E618EE"/>
    <w:rsid w:val="00E67164"/>
    <w:rsid w:val="00E8449D"/>
    <w:rsid w:val="00E96EA0"/>
    <w:rsid w:val="00EE3BD1"/>
    <w:rsid w:val="00EE7F71"/>
    <w:rsid w:val="00EF2F1E"/>
    <w:rsid w:val="00F04012"/>
    <w:rsid w:val="00F91293"/>
    <w:rsid w:val="00F915CD"/>
    <w:rsid w:val="00FA2361"/>
    <w:rsid w:val="00FA4D9B"/>
    <w:rsid w:val="00FA7CCF"/>
    <w:rsid w:val="00FB4952"/>
    <w:rsid w:val="00FB64A4"/>
    <w:rsid w:val="00FC02D7"/>
    <w:rsid w:val="00FE540F"/>
    <w:rsid w:val="00FF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8CA54"/>
  <w15:chartTrackingRefBased/>
  <w15:docId w15:val="{F52F6352-4CC4-444D-9FD6-D3355669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F6B"/>
  </w:style>
  <w:style w:type="paragraph" w:styleId="Heading1">
    <w:name w:val="heading 1"/>
    <w:basedOn w:val="Normal"/>
    <w:next w:val="Normal"/>
    <w:link w:val="Heading1Char"/>
    <w:uiPriority w:val="9"/>
    <w:qFormat/>
    <w:rsid w:val="009A5EF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A5EF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A5EFD"/>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A5EFD"/>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A5EFD"/>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A5EFD"/>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A5EFD"/>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A5EF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5EF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5EF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A5EFD"/>
    <w:rPr>
      <w:rFonts w:asciiTheme="majorHAnsi" w:eastAsiaTheme="majorEastAsia" w:hAnsiTheme="majorHAnsi" w:cstheme="majorBidi"/>
      <w:caps/>
      <w:color w:val="4472C4" w:themeColor="accent1"/>
      <w:spacing w:val="10"/>
      <w:sz w:val="52"/>
      <w:szCs w:val="52"/>
    </w:rPr>
  </w:style>
  <w:style w:type="character" w:customStyle="1" w:styleId="Heading1Char">
    <w:name w:val="Heading 1 Char"/>
    <w:basedOn w:val="DefaultParagraphFont"/>
    <w:link w:val="Heading1"/>
    <w:uiPriority w:val="9"/>
    <w:rsid w:val="009A5EFD"/>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9A5EFD"/>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A5EFD"/>
    <w:rPr>
      <w:caps/>
      <w:color w:val="1F3763" w:themeColor="accent1" w:themeShade="7F"/>
      <w:spacing w:val="15"/>
    </w:rPr>
  </w:style>
  <w:style w:type="character" w:customStyle="1" w:styleId="Heading4Char">
    <w:name w:val="Heading 4 Char"/>
    <w:basedOn w:val="DefaultParagraphFont"/>
    <w:link w:val="Heading4"/>
    <w:uiPriority w:val="9"/>
    <w:semiHidden/>
    <w:rsid w:val="009A5EFD"/>
    <w:rPr>
      <w:caps/>
      <w:color w:val="2F5496" w:themeColor="accent1" w:themeShade="BF"/>
      <w:spacing w:val="10"/>
    </w:rPr>
  </w:style>
  <w:style w:type="character" w:customStyle="1" w:styleId="Heading5Char">
    <w:name w:val="Heading 5 Char"/>
    <w:basedOn w:val="DefaultParagraphFont"/>
    <w:link w:val="Heading5"/>
    <w:uiPriority w:val="9"/>
    <w:semiHidden/>
    <w:rsid w:val="009A5EFD"/>
    <w:rPr>
      <w:caps/>
      <w:color w:val="2F5496" w:themeColor="accent1" w:themeShade="BF"/>
      <w:spacing w:val="10"/>
    </w:rPr>
  </w:style>
  <w:style w:type="character" w:customStyle="1" w:styleId="Heading6Char">
    <w:name w:val="Heading 6 Char"/>
    <w:basedOn w:val="DefaultParagraphFont"/>
    <w:link w:val="Heading6"/>
    <w:uiPriority w:val="9"/>
    <w:semiHidden/>
    <w:rsid w:val="009A5EFD"/>
    <w:rPr>
      <w:caps/>
      <w:color w:val="2F5496" w:themeColor="accent1" w:themeShade="BF"/>
      <w:spacing w:val="10"/>
    </w:rPr>
  </w:style>
  <w:style w:type="character" w:customStyle="1" w:styleId="Heading7Char">
    <w:name w:val="Heading 7 Char"/>
    <w:basedOn w:val="DefaultParagraphFont"/>
    <w:link w:val="Heading7"/>
    <w:uiPriority w:val="9"/>
    <w:semiHidden/>
    <w:rsid w:val="009A5EFD"/>
    <w:rPr>
      <w:caps/>
      <w:color w:val="2F5496" w:themeColor="accent1" w:themeShade="BF"/>
      <w:spacing w:val="10"/>
    </w:rPr>
  </w:style>
  <w:style w:type="character" w:customStyle="1" w:styleId="Heading8Char">
    <w:name w:val="Heading 8 Char"/>
    <w:basedOn w:val="DefaultParagraphFont"/>
    <w:link w:val="Heading8"/>
    <w:uiPriority w:val="9"/>
    <w:semiHidden/>
    <w:rsid w:val="009A5EFD"/>
    <w:rPr>
      <w:caps/>
      <w:spacing w:val="10"/>
      <w:sz w:val="18"/>
      <w:szCs w:val="18"/>
    </w:rPr>
  </w:style>
  <w:style w:type="character" w:customStyle="1" w:styleId="Heading9Char">
    <w:name w:val="Heading 9 Char"/>
    <w:basedOn w:val="DefaultParagraphFont"/>
    <w:link w:val="Heading9"/>
    <w:uiPriority w:val="9"/>
    <w:semiHidden/>
    <w:rsid w:val="009A5EFD"/>
    <w:rPr>
      <w:i/>
      <w:iCs/>
      <w:caps/>
      <w:spacing w:val="10"/>
      <w:sz w:val="18"/>
      <w:szCs w:val="18"/>
    </w:rPr>
  </w:style>
  <w:style w:type="paragraph" w:styleId="Caption">
    <w:name w:val="caption"/>
    <w:basedOn w:val="Normal"/>
    <w:next w:val="Normal"/>
    <w:uiPriority w:val="35"/>
    <w:semiHidden/>
    <w:unhideWhenUsed/>
    <w:qFormat/>
    <w:rsid w:val="009A5EFD"/>
    <w:rPr>
      <w:b/>
      <w:bCs/>
      <w:color w:val="2F5496" w:themeColor="accent1" w:themeShade="BF"/>
      <w:sz w:val="16"/>
      <w:szCs w:val="16"/>
    </w:rPr>
  </w:style>
  <w:style w:type="paragraph" w:styleId="Subtitle">
    <w:name w:val="Subtitle"/>
    <w:basedOn w:val="Normal"/>
    <w:next w:val="Normal"/>
    <w:link w:val="SubtitleChar"/>
    <w:uiPriority w:val="11"/>
    <w:qFormat/>
    <w:rsid w:val="009A5EF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A5EFD"/>
    <w:rPr>
      <w:caps/>
      <w:color w:val="595959" w:themeColor="text1" w:themeTint="A6"/>
      <w:spacing w:val="10"/>
      <w:sz w:val="21"/>
      <w:szCs w:val="21"/>
    </w:rPr>
  </w:style>
  <w:style w:type="character" w:styleId="Strong">
    <w:name w:val="Strong"/>
    <w:uiPriority w:val="22"/>
    <w:qFormat/>
    <w:rsid w:val="009A5EFD"/>
    <w:rPr>
      <w:b/>
      <w:bCs/>
    </w:rPr>
  </w:style>
  <w:style w:type="character" w:styleId="Emphasis">
    <w:name w:val="Emphasis"/>
    <w:uiPriority w:val="20"/>
    <w:qFormat/>
    <w:rsid w:val="009A5EFD"/>
    <w:rPr>
      <w:caps/>
      <w:color w:val="1F3763" w:themeColor="accent1" w:themeShade="7F"/>
      <w:spacing w:val="5"/>
    </w:rPr>
  </w:style>
  <w:style w:type="paragraph" w:styleId="NoSpacing">
    <w:name w:val="No Spacing"/>
    <w:uiPriority w:val="1"/>
    <w:qFormat/>
    <w:rsid w:val="009A5EFD"/>
    <w:pPr>
      <w:spacing w:after="0" w:line="240" w:lineRule="auto"/>
    </w:pPr>
  </w:style>
  <w:style w:type="paragraph" w:styleId="Quote">
    <w:name w:val="Quote"/>
    <w:basedOn w:val="Normal"/>
    <w:next w:val="Normal"/>
    <w:link w:val="QuoteChar"/>
    <w:uiPriority w:val="29"/>
    <w:qFormat/>
    <w:rsid w:val="009A5EFD"/>
    <w:rPr>
      <w:i/>
      <w:iCs/>
      <w:sz w:val="24"/>
      <w:szCs w:val="24"/>
    </w:rPr>
  </w:style>
  <w:style w:type="character" w:customStyle="1" w:styleId="QuoteChar">
    <w:name w:val="Quote Char"/>
    <w:basedOn w:val="DefaultParagraphFont"/>
    <w:link w:val="Quote"/>
    <w:uiPriority w:val="29"/>
    <w:rsid w:val="009A5EFD"/>
    <w:rPr>
      <w:i/>
      <w:iCs/>
      <w:sz w:val="24"/>
      <w:szCs w:val="24"/>
    </w:rPr>
  </w:style>
  <w:style w:type="paragraph" w:styleId="IntenseQuote">
    <w:name w:val="Intense Quote"/>
    <w:basedOn w:val="Normal"/>
    <w:next w:val="Normal"/>
    <w:link w:val="IntenseQuoteChar"/>
    <w:uiPriority w:val="30"/>
    <w:qFormat/>
    <w:rsid w:val="009A5EFD"/>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9A5EFD"/>
    <w:rPr>
      <w:color w:val="4472C4" w:themeColor="accent1"/>
      <w:sz w:val="24"/>
      <w:szCs w:val="24"/>
    </w:rPr>
  </w:style>
  <w:style w:type="character" w:styleId="SubtleEmphasis">
    <w:name w:val="Subtle Emphasis"/>
    <w:uiPriority w:val="19"/>
    <w:qFormat/>
    <w:rsid w:val="009A5EFD"/>
    <w:rPr>
      <w:i/>
      <w:iCs/>
      <w:color w:val="1F3763" w:themeColor="accent1" w:themeShade="7F"/>
    </w:rPr>
  </w:style>
  <w:style w:type="character" w:styleId="IntenseEmphasis">
    <w:name w:val="Intense Emphasis"/>
    <w:uiPriority w:val="21"/>
    <w:qFormat/>
    <w:rsid w:val="009A5EFD"/>
    <w:rPr>
      <w:b/>
      <w:bCs/>
      <w:caps/>
      <w:color w:val="1F3763" w:themeColor="accent1" w:themeShade="7F"/>
      <w:spacing w:val="10"/>
    </w:rPr>
  </w:style>
  <w:style w:type="character" w:styleId="SubtleReference">
    <w:name w:val="Subtle Reference"/>
    <w:uiPriority w:val="31"/>
    <w:qFormat/>
    <w:rsid w:val="009A5EFD"/>
    <w:rPr>
      <w:b/>
      <w:bCs/>
      <w:color w:val="4472C4" w:themeColor="accent1"/>
    </w:rPr>
  </w:style>
  <w:style w:type="character" w:styleId="IntenseReference">
    <w:name w:val="Intense Reference"/>
    <w:uiPriority w:val="32"/>
    <w:qFormat/>
    <w:rsid w:val="009A5EFD"/>
    <w:rPr>
      <w:b/>
      <w:bCs/>
      <w:i/>
      <w:iCs/>
      <w:caps/>
      <w:color w:val="4472C4" w:themeColor="accent1"/>
    </w:rPr>
  </w:style>
  <w:style w:type="character" w:styleId="BookTitle">
    <w:name w:val="Book Title"/>
    <w:uiPriority w:val="33"/>
    <w:qFormat/>
    <w:rsid w:val="009A5EFD"/>
    <w:rPr>
      <w:b/>
      <w:bCs/>
      <w:i/>
      <w:iCs/>
      <w:spacing w:val="0"/>
    </w:rPr>
  </w:style>
  <w:style w:type="paragraph" w:styleId="TOCHeading">
    <w:name w:val="TOC Heading"/>
    <w:basedOn w:val="Heading1"/>
    <w:next w:val="Normal"/>
    <w:uiPriority w:val="39"/>
    <w:semiHidden/>
    <w:unhideWhenUsed/>
    <w:qFormat/>
    <w:rsid w:val="009A5EFD"/>
    <w:pPr>
      <w:outlineLvl w:val="9"/>
    </w:pPr>
  </w:style>
  <w:style w:type="paragraph" w:styleId="ListParagraph">
    <w:name w:val="List Paragraph"/>
    <w:basedOn w:val="Normal"/>
    <w:uiPriority w:val="34"/>
    <w:qFormat/>
    <w:rsid w:val="00B81A22"/>
    <w:pPr>
      <w:ind w:left="720"/>
      <w:contextualSpacing/>
    </w:pPr>
  </w:style>
  <w:style w:type="character" w:styleId="Hyperlink">
    <w:name w:val="Hyperlink"/>
    <w:basedOn w:val="DefaultParagraphFont"/>
    <w:uiPriority w:val="99"/>
    <w:unhideWhenUsed/>
    <w:rsid w:val="0057244A"/>
    <w:rPr>
      <w:color w:val="0563C1" w:themeColor="hyperlink"/>
      <w:u w:val="single"/>
    </w:rPr>
  </w:style>
  <w:style w:type="character" w:styleId="UnresolvedMention">
    <w:name w:val="Unresolved Mention"/>
    <w:basedOn w:val="DefaultParagraphFont"/>
    <w:uiPriority w:val="99"/>
    <w:semiHidden/>
    <w:unhideWhenUsed/>
    <w:rsid w:val="0057244A"/>
    <w:rPr>
      <w:color w:val="605E5C"/>
      <w:shd w:val="clear" w:color="auto" w:fill="E1DFDD"/>
    </w:rPr>
  </w:style>
  <w:style w:type="table" w:styleId="TableGrid">
    <w:name w:val="Table Grid"/>
    <w:basedOn w:val="TableNormal"/>
    <w:uiPriority w:val="39"/>
    <w:rsid w:val="00625ED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4CED"/>
    <w:rPr>
      <w:color w:val="954F72" w:themeColor="followedHyperlink"/>
      <w:u w:val="single"/>
    </w:rPr>
  </w:style>
  <w:style w:type="paragraph" w:styleId="NormalWeb">
    <w:name w:val="Normal (Web)"/>
    <w:basedOn w:val="Normal"/>
    <w:uiPriority w:val="99"/>
    <w:semiHidden/>
    <w:unhideWhenUsed/>
    <w:rsid w:val="00894DF9"/>
    <w:pPr>
      <w:spacing w:beforeAutospacing="1" w:after="100" w:afterAutospacing="1" w:line="240" w:lineRule="auto"/>
    </w:pPr>
    <w:rPr>
      <w:rFonts w:ascii="Times New Roman" w:eastAsia="Times New Roman" w:hAnsi="Times New Roman" w:cs="Times New Roman"/>
      <w:sz w:val="24"/>
      <w:szCs w:val="24"/>
    </w:rPr>
  </w:style>
  <w:style w:type="paragraph" w:customStyle="1" w:styleId="bodycopy2-bold">
    <w:name w:val="bodycopy2-bold"/>
    <w:basedOn w:val="Normal"/>
    <w:rsid w:val="00894DF9"/>
    <w:pPr>
      <w:spacing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Heading3"/>
    <w:link w:val="Style1Char"/>
    <w:qFormat/>
    <w:rsid w:val="00894DF9"/>
    <w:pPr>
      <w:pBdr>
        <w:bottom w:val="single" w:sz="18" w:space="7" w:color="0D2D62"/>
      </w:pBdr>
      <w:shd w:val="clear" w:color="auto" w:fill="FFFFFF"/>
      <w:spacing w:before="0" w:after="300"/>
    </w:pPr>
    <w:rPr>
      <w:color w:val="444444"/>
      <w:sz w:val="48"/>
      <w:szCs w:val="48"/>
    </w:rPr>
  </w:style>
  <w:style w:type="table" w:styleId="GridTable7Colorful-Accent1">
    <w:name w:val="Grid Table 7 Colorful Accent 1"/>
    <w:basedOn w:val="TableNormal"/>
    <w:uiPriority w:val="52"/>
    <w:rsid w:val="00894DF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Style1Char">
    <w:name w:val="Style1 Char"/>
    <w:basedOn w:val="Heading3Char"/>
    <w:link w:val="Style1"/>
    <w:rsid w:val="00894DF9"/>
    <w:rPr>
      <w:caps/>
      <w:color w:val="444444"/>
      <w:spacing w:val="15"/>
      <w:sz w:val="48"/>
      <w:szCs w:val="48"/>
      <w:shd w:val="clear" w:color="auto" w:fill="FFFFFF"/>
    </w:rPr>
  </w:style>
  <w:style w:type="paragraph" w:styleId="BalloonText">
    <w:name w:val="Balloon Text"/>
    <w:basedOn w:val="Normal"/>
    <w:link w:val="BalloonTextChar"/>
    <w:uiPriority w:val="99"/>
    <w:semiHidden/>
    <w:unhideWhenUsed/>
    <w:rsid w:val="000958A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8AC"/>
    <w:rPr>
      <w:rFonts w:ascii="Segoe UI" w:hAnsi="Segoe UI" w:cs="Segoe UI"/>
      <w:sz w:val="18"/>
      <w:szCs w:val="18"/>
    </w:rPr>
  </w:style>
  <w:style w:type="paragraph" w:styleId="Header">
    <w:name w:val="header"/>
    <w:basedOn w:val="Normal"/>
    <w:link w:val="HeaderChar"/>
    <w:uiPriority w:val="99"/>
    <w:unhideWhenUsed/>
    <w:rsid w:val="00B3188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3188A"/>
  </w:style>
  <w:style w:type="paragraph" w:styleId="Footer">
    <w:name w:val="footer"/>
    <w:basedOn w:val="Normal"/>
    <w:link w:val="FooterChar"/>
    <w:uiPriority w:val="99"/>
    <w:unhideWhenUsed/>
    <w:rsid w:val="00B3188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31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934">
      <w:bodyDiv w:val="1"/>
      <w:marLeft w:val="0"/>
      <w:marRight w:val="0"/>
      <w:marTop w:val="0"/>
      <w:marBottom w:val="0"/>
      <w:divBdr>
        <w:top w:val="none" w:sz="0" w:space="0" w:color="auto"/>
        <w:left w:val="none" w:sz="0" w:space="0" w:color="auto"/>
        <w:bottom w:val="none" w:sz="0" w:space="0" w:color="auto"/>
        <w:right w:val="none" w:sz="0" w:space="0" w:color="auto"/>
      </w:divBdr>
      <w:divsChild>
        <w:div w:id="676425989">
          <w:marLeft w:val="0"/>
          <w:marRight w:val="0"/>
          <w:marTop w:val="0"/>
          <w:marBottom w:val="0"/>
          <w:divBdr>
            <w:top w:val="none" w:sz="0" w:space="0" w:color="auto"/>
            <w:left w:val="none" w:sz="0" w:space="0" w:color="auto"/>
            <w:bottom w:val="none" w:sz="0" w:space="0" w:color="auto"/>
            <w:right w:val="none" w:sz="0" w:space="0" w:color="auto"/>
          </w:divBdr>
          <w:divsChild>
            <w:div w:id="253560470">
              <w:marLeft w:val="0"/>
              <w:marRight w:val="0"/>
              <w:marTop w:val="0"/>
              <w:marBottom w:val="0"/>
              <w:divBdr>
                <w:top w:val="none" w:sz="0" w:space="0" w:color="auto"/>
                <w:left w:val="none" w:sz="0" w:space="0" w:color="auto"/>
                <w:bottom w:val="none" w:sz="0" w:space="0" w:color="auto"/>
                <w:right w:val="none" w:sz="0" w:space="0" w:color="auto"/>
              </w:divBdr>
              <w:divsChild>
                <w:div w:id="1055469028">
                  <w:marLeft w:val="-225"/>
                  <w:marRight w:val="-225"/>
                  <w:marTop w:val="0"/>
                  <w:marBottom w:val="0"/>
                  <w:divBdr>
                    <w:top w:val="none" w:sz="0" w:space="0" w:color="auto"/>
                    <w:left w:val="none" w:sz="0" w:space="0" w:color="auto"/>
                    <w:bottom w:val="none" w:sz="0" w:space="0" w:color="auto"/>
                    <w:right w:val="none" w:sz="0" w:space="0" w:color="auto"/>
                  </w:divBdr>
                  <w:divsChild>
                    <w:div w:id="16667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8943">
      <w:bodyDiv w:val="1"/>
      <w:marLeft w:val="0"/>
      <w:marRight w:val="0"/>
      <w:marTop w:val="0"/>
      <w:marBottom w:val="0"/>
      <w:divBdr>
        <w:top w:val="none" w:sz="0" w:space="0" w:color="auto"/>
        <w:left w:val="none" w:sz="0" w:space="0" w:color="auto"/>
        <w:bottom w:val="none" w:sz="0" w:space="0" w:color="auto"/>
        <w:right w:val="none" w:sz="0" w:space="0" w:color="auto"/>
      </w:divBdr>
    </w:div>
    <w:div w:id="385102904">
      <w:bodyDiv w:val="1"/>
      <w:marLeft w:val="0"/>
      <w:marRight w:val="0"/>
      <w:marTop w:val="0"/>
      <w:marBottom w:val="0"/>
      <w:divBdr>
        <w:top w:val="none" w:sz="0" w:space="0" w:color="auto"/>
        <w:left w:val="none" w:sz="0" w:space="0" w:color="auto"/>
        <w:bottom w:val="none" w:sz="0" w:space="0" w:color="auto"/>
        <w:right w:val="none" w:sz="0" w:space="0" w:color="auto"/>
      </w:divBdr>
    </w:div>
    <w:div w:id="438336636">
      <w:bodyDiv w:val="1"/>
      <w:marLeft w:val="0"/>
      <w:marRight w:val="0"/>
      <w:marTop w:val="0"/>
      <w:marBottom w:val="0"/>
      <w:divBdr>
        <w:top w:val="none" w:sz="0" w:space="0" w:color="auto"/>
        <w:left w:val="none" w:sz="0" w:space="0" w:color="auto"/>
        <w:bottom w:val="none" w:sz="0" w:space="0" w:color="auto"/>
        <w:right w:val="none" w:sz="0" w:space="0" w:color="auto"/>
      </w:divBdr>
    </w:div>
    <w:div w:id="555318780">
      <w:bodyDiv w:val="1"/>
      <w:marLeft w:val="0"/>
      <w:marRight w:val="0"/>
      <w:marTop w:val="0"/>
      <w:marBottom w:val="0"/>
      <w:divBdr>
        <w:top w:val="none" w:sz="0" w:space="0" w:color="auto"/>
        <w:left w:val="none" w:sz="0" w:space="0" w:color="auto"/>
        <w:bottom w:val="none" w:sz="0" w:space="0" w:color="auto"/>
        <w:right w:val="none" w:sz="0" w:space="0" w:color="auto"/>
      </w:divBdr>
    </w:div>
    <w:div w:id="930550126">
      <w:bodyDiv w:val="1"/>
      <w:marLeft w:val="0"/>
      <w:marRight w:val="0"/>
      <w:marTop w:val="0"/>
      <w:marBottom w:val="0"/>
      <w:divBdr>
        <w:top w:val="none" w:sz="0" w:space="0" w:color="auto"/>
        <w:left w:val="none" w:sz="0" w:space="0" w:color="auto"/>
        <w:bottom w:val="none" w:sz="0" w:space="0" w:color="auto"/>
        <w:right w:val="none" w:sz="0" w:space="0" w:color="auto"/>
      </w:divBdr>
    </w:div>
    <w:div w:id="1372263517">
      <w:bodyDiv w:val="1"/>
      <w:marLeft w:val="0"/>
      <w:marRight w:val="0"/>
      <w:marTop w:val="0"/>
      <w:marBottom w:val="0"/>
      <w:divBdr>
        <w:top w:val="none" w:sz="0" w:space="0" w:color="auto"/>
        <w:left w:val="none" w:sz="0" w:space="0" w:color="auto"/>
        <w:bottom w:val="none" w:sz="0" w:space="0" w:color="auto"/>
        <w:right w:val="none" w:sz="0" w:space="0" w:color="auto"/>
      </w:divBdr>
    </w:div>
    <w:div w:id="18570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in.edu/academics/programs/FOS_Elec_Cert.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ollin.edu/academics/programs/Core_Academic.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lin.edu/department/dan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llin.edu/department/musi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llin.edu/academics/programs/AAT_Early%20Childhood%20Grade%206.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Hopes</dc:creator>
  <cp:keywords/>
  <dc:description/>
  <cp:lastModifiedBy>Diana Hopes</cp:lastModifiedBy>
  <cp:revision>17</cp:revision>
  <cp:lastPrinted>2019-11-04T15:01:00Z</cp:lastPrinted>
  <dcterms:created xsi:type="dcterms:W3CDTF">2019-12-18T20:17:00Z</dcterms:created>
  <dcterms:modified xsi:type="dcterms:W3CDTF">2020-01-07T21:07:00Z</dcterms:modified>
</cp:coreProperties>
</file>