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066CA3"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C020CD" w:rsidRDefault="00270FE4" w:rsidP="00270FE4">
                            <w:pPr>
                              <w:spacing w:after="0" w:line="240" w:lineRule="auto"/>
                              <w:rPr>
                                <w:rFonts w:ascii="Arial" w:hAnsi="Arial" w:cs="Arial"/>
                              </w:rPr>
                            </w:pPr>
                            <w:r w:rsidRPr="00C020CD">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C020CD" w:rsidRDefault="00270FE4" w:rsidP="00270FE4">
                      <w:pPr>
                        <w:spacing w:after="0" w:line="240" w:lineRule="auto"/>
                        <w:rPr>
                          <w:rFonts w:ascii="Arial" w:hAnsi="Arial" w:cs="Arial"/>
                        </w:rPr>
                      </w:pPr>
                      <w:r w:rsidRPr="00C020CD">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CSFA 2371</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C020CD">
        <w:rPr>
          <w:rFonts w:ascii="Arial" w:hAnsi="Arial" w:cs="Arial"/>
        </w:rPr>
        <w:t xml:space="preserve"> </w:t>
      </w:r>
      <w:r w:rsidR="00036476" w:rsidRPr="00036476">
        <w:rPr>
          <w:rFonts w:ascii="Arial" w:hAnsi="Arial" w:cs="Arial"/>
        </w:rPr>
        <w:t>Surgical Procedures</w:t>
      </w:r>
    </w:p>
    <w:p w:rsidR="007E04F3" w:rsidRPr="00036476" w:rsidRDefault="007E04F3" w:rsidP="008502DC">
      <w:pPr>
        <w:spacing w:after="0" w:line="240" w:lineRule="auto"/>
        <w:rPr>
          <w:rFonts w:ascii="Arial" w:hAnsi="Arial" w:cs="Arial"/>
          <w:b/>
        </w:rPr>
      </w:pPr>
    </w:p>
    <w:p w:rsidR="008502DC" w:rsidRPr="00036476" w:rsidRDefault="008502DC" w:rsidP="00C020CD">
      <w:pPr>
        <w:spacing w:after="0" w:line="240" w:lineRule="auto"/>
        <w:ind w:left="360" w:hanging="360"/>
        <w:rPr>
          <w:rFonts w:ascii="Arial" w:hAnsi="Arial" w:cs="Arial"/>
        </w:rPr>
      </w:pPr>
      <w:r w:rsidRPr="00036476">
        <w:rPr>
          <w:rFonts w:ascii="Arial" w:hAnsi="Arial" w:cs="Arial"/>
          <w:b/>
        </w:rPr>
        <w:t>Course Description:</w:t>
      </w:r>
      <w:r w:rsidR="007E04F3" w:rsidRPr="00036476">
        <w:rPr>
          <w:rFonts w:ascii="Arial" w:hAnsi="Arial" w:cs="Arial"/>
          <w:b/>
        </w:rPr>
        <w:t xml:space="preserve"> </w:t>
      </w:r>
      <w:r w:rsidR="00477082" w:rsidRPr="00036476">
        <w:rPr>
          <w:rFonts w:ascii="Arial" w:hAnsi="Arial" w:cs="Arial"/>
          <w:b/>
        </w:rPr>
        <w:t xml:space="preserve"> </w:t>
      </w:r>
      <w:r w:rsidR="00036476" w:rsidRPr="00036476">
        <w:rPr>
          <w:rFonts w:ascii="Arial" w:hAnsi="Arial" w:cs="Arial"/>
        </w:rPr>
        <w:t xml:space="preserve">Surgical Procedures </w:t>
      </w:r>
      <w:r w:rsidR="00546DB1">
        <w:rPr>
          <w:rFonts w:ascii="Arial" w:hAnsi="Arial" w:cs="Arial"/>
        </w:rPr>
        <w:t xml:space="preserve">will provide the surgical </w:t>
      </w:r>
      <w:r w:rsidR="00036476" w:rsidRPr="00036476">
        <w:rPr>
          <w:rFonts w:ascii="Arial" w:hAnsi="Arial" w:cs="Arial"/>
        </w:rPr>
        <w:t>assist</w:t>
      </w:r>
      <w:r w:rsidR="00546DB1">
        <w:rPr>
          <w:rFonts w:ascii="Arial" w:hAnsi="Arial" w:cs="Arial"/>
        </w:rPr>
        <w:t>ing</w:t>
      </w:r>
      <w:r w:rsidR="00036476" w:rsidRPr="00036476">
        <w:rPr>
          <w:rFonts w:ascii="Arial" w:hAnsi="Arial" w:cs="Arial"/>
        </w:rPr>
        <w:t xml:space="preserve"> student with an in-depth procedural analysis of most major surgeries performed in the operating room; delivering step-by-step surgical, anatomical,</w:t>
      </w:r>
      <w:r w:rsidR="00546DB1">
        <w:rPr>
          <w:rFonts w:ascii="Arial" w:hAnsi="Arial" w:cs="Arial"/>
        </w:rPr>
        <w:t xml:space="preserve"> and physiological instruction in preparation for their clinical externship.</w:t>
      </w:r>
    </w:p>
    <w:p w:rsidR="00605088" w:rsidRPr="00036476" w:rsidRDefault="00605088" w:rsidP="008502DC">
      <w:pPr>
        <w:spacing w:after="0" w:line="240" w:lineRule="auto"/>
        <w:rPr>
          <w:rFonts w:ascii="Arial" w:hAnsi="Arial" w:cs="Arial"/>
        </w:rPr>
      </w:pPr>
    </w:p>
    <w:p w:rsidR="008502DC" w:rsidRPr="00036476" w:rsidRDefault="008502DC" w:rsidP="00C020CD">
      <w:pPr>
        <w:tabs>
          <w:tab w:val="left" w:pos="2520"/>
        </w:tabs>
        <w:spacing w:after="0" w:line="240" w:lineRule="auto"/>
        <w:rPr>
          <w:rFonts w:ascii="Arial" w:hAnsi="Arial" w:cs="Arial"/>
          <w:b/>
        </w:rPr>
      </w:pPr>
      <w:r w:rsidRPr="00036476">
        <w:rPr>
          <w:rFonts w:ascii="Arial" w:hAnsi="Arial" w:cs="Arial"/>
          <w:b/>
        </w:rPr>
        <w:t>Course Credit Hours:</w:t>
      </w:r>
      <w:r w:rsidR="00C020CD">
        <w:rPr>
          <w:rFonts w:ascii="Arial" w:hAnsi="Arial" w:cs="Arial"/>
          <w:b/>
        </w:rPr>
        <w:tab/>
      </w:r>
      <w:r w:rsidR="00477082" w:rsidRPr="00036476">
        <w:rPr>
          <w:rFonts w:ascii="Arial" w:hAnsi="Arial" w:cs="Arial"/>
        </w:rPr>
        <w:t>3</w:t>
      </w:r>
      <w:r w:rsidRPr="00036476">
        <w:rPr>
          <w:rFonts w:ascii="Arial" w:hAnsi="Arial" w:cs="Arial"/>
          <w:b/>
        </w:rPr>
        <w:tab/>
      </w:r>
    </w:p>
    <w:p w:rsidR="008502DC" w:rsidRPr="00036476" w:rsidRDefault="00C020CD" w:rsidP="00C020CD">
      <w:pPr>
        <w:tabs>
          <w:tab w:val="left" w:pos="2520"/>
        </w:tabs>
        <w:spacing w:after="0" w:line="240" w:lineRule="auto"/>
        <w:rPr>
          <w:rFonts w:ascii="Arial" w:hAnsi="Arial" w:cs="Arial"/>
        </w:rPr>
      </w:pPr>
      <w:r>
        <w:rPr>
          <w:rFonts w:ascii="Arial" w:hAnsi="Arial" w:cs="Arial"/>
        </w:rPr>
        <w:t xml:space="preserve">             </w:t>
      </w:r>
      <w:r w:rsidR="008502DC" w:rsidRPr="00036476">
        <w:rPr>
          <w:rFonts w:ascii="Arial" w:hAnsi="Arial" w:cs="Arial"/>
        </w:rPr>
        <w:t>Lecture Hours:</w:t>
      </w:r>
      <w:r>
        <w:rPr>
          <w:rFonts w:ascii="Arial" w:hAnsi="Arial" w:cs="Arial"/>
        </w:rPr>
        <w:tab/>
      </w:r>
      <w:r w:rsidR="00036476" w:rsidRPr="00036476">
        <w:rPr>
          <w:rFonts w:ascii="Arial" w:hAnsi="Arial" w:cs="Arial"/>
        </w:rPr>
        <w:t>3</w:t>
      </w:r>
      <w:r w:rsidR="00B205ED" w:rsidRPr="00036476">
        <w:rPr>
          <w:rFonts w:ascii="Arial" w:hAnsi="Arial" w:cs="Arial"/>
        </w:rPr>
        <w:t xml:space="preserve"> </w:t>
      </w:r>
    </w:p>
    <w:p w:rsidR="008502DC" w:rsidRPr="00036476" w:rsidRDefault="00C020CD" w:rsidP="00C020CD">
      <w:pPr>
        <w:tabs>
          <w:tab w:val="left" w:pos="2520"/>
        </w:tabs>
        <w:spacing w:after="0" w:line="240" w:lineRule="auto"/>
        <w:rPr>
          <w:rFonts w:ascii="Arial" w:hAnsi="Arial" w:cs="Arial"/>
        </w:rPr>
      </w:pPr>
      <w:r>
        <w:rPr>
          <w:rFonts w:ascii="Arial" w:hAnsi="Arial" w:cs="Arial"/>
        </w:rPr>
        <w:t xml:space="preserve">                   Lab Hours</w:t>
      </w:r>
      <w:r>
        <w:rPr>
          <w:rFonts w:ascii="Arial" w:hAnsi="Arial" w:cs="Arial"/>
        </w:rPr>
        <w:tab/>
      </w:r>
      <w:r w:rsidR="005C322F">
        <w:rPr>
          <w:rFonts w:ascii="Arial" w:hAnsi="Arial" w:cs="Arial"/>
        </w:rPr>
        <w:t>1</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114C8E" w:rsidRDefault="008502DC" w:rsidP="00036476">
      <w:pPr>
        <w:pStyle w:val="ListParagraph"/>
        <w:numPr>
          <w:ilvl w:val="0"/>
          <w:numId w:val="6"/>
        </w:numPr>
        <w:spacing w:after="0" w:line="240" w:lineRule="auto"/>
        <w:rPr>
          <w:rFonts w:ascii="Arial" w:hAnsi="Arial" w:cs="Arial"/>
          <w:b/>
        </w:rPr>
      </w:pPr>
      <w:r w:rsidRPr="00114C8E">
        <w:rPr>
          <w:rFonts w:ascii="Arial" w:hAnsi="Arial" w:cs="Arial"/>
        </w:rPr>
        <w:t>Upon successful completion of this course, students will:</w:t>
      </w:r>
    </w:p>
    <w:p w:rsidR="00114C8E" w:rsidRPr="00641A47" w:rsidRDefault="00114C8E" w:rsidP="00641A47">
      <w:pPr>
        <w:pStyle w:val="ListParagraph"/>
        <w:numPr>
          <w:ilvl w:val="0"/>
          <w:numId w:val="8"/>
        </w:numPr>
        <w:spacing w:after="0" w:line="240" w:lineRule="auto"/>
        <w:rPr>
          <w:rFonts w:ascii="Arial" w:hAnsi="Arial" w:cs="Arial"/>
        </w:rPr>
      </w:pPr>
      <w:r w:rsidRPr="00641A47">
        <w:rPr>
          <w:rFonts w:ascii="Arial" w:hAnsi="Arial" w:cs="Arial"/>
        </w:rPr>
        <w:t xml:space="preserve">Correlate the relevant advanced surgical anatomy to the surgical procedure.  </w:t>
      </w:r>
    </w:p>
    <w:p w:rsidR="00114C8E" w:rsidRPr="00641A47" w:rsidRDefault="00114C8E" w:rsidP="00641A47">
      <w:pPr>
        <w:pStyle w:val="ListParagraph"/>
        <w:numPr>
          <w:ilvl w:val="0"/>
          <w:numId w:val="8"/>
        </w:numPr>
        <w:spacing w:after="0" w:line="240" w:lineRule="auto"/>
        <w:rPr>
          <w:rFonts w:ascii="Arial" w:hAnsi="Arial" w:cs="Arial"/>
        </w:rPr>
      </w:pPr>
      <w:r w:rsidRPr="00641A47">
        <w:rPr>
          <w:rFonts w:ascii="Arial" w:hAnsi="Arial" w:cs="Arial"/>
        </w:rPr>
        <w:t>Analyze the specific patient care factors the surgical assistant should coordinate with the surgical team.</w:t>
      </w:r>
    </w:p>
    <w:p w:rsidR="00114C8E" w:rsidRPr="00641A47" w:rsidRDefault="00114C8E" w:rsidP="00641A47">
      <w:pPr>
        <w:pStyle w:val="ListParagraph"/>
        <w:numPr>
          <w:ilvl w:val="0"/>
          <w:numId w:val="8"/>
        </w:numPr>
        <w:spacing w:after="0" w:line="240" w:lineRule="auto"/>
        <w:rPr>
          <w:rFonts w:ascii="Arial" w:hAnsi="Arial" w:cs="Arial"/>
        </w:rPr>
      </w:pPr>
      <w:r w:rsidRPr="00641A47">
        <w:rPr>
          <w:rFonts w:ascii="Arial" w:hAnsi="Arial" w:cs="Arial"/>
        </w:rPr>
        <w:t>Discuss the intraoperative role and duties of the surgical assistant according to the procedure being performed.</w:t>
      </w:r>
    </w:p>
    <w:p w:rsidR="00605088" w:rsidRPr="00641A47" w:rsidRDefault="00114C8E" w:rsidP="00641A47">
      <w:pPr>
        <w:pStyle w:val="ListParagraph"/>
        <w:numPr>
          <w:ilvl w:val="0"/>
          <w:numId w:val="8"/>
        </w:numPr>
        <w:spacing w:after="0" w:line="240" w:lineRule="auto"/>
        <w:rPr>
          <w:rFonts w:ascii="Arial" w:hAnsi="Arial" w:cs="Arial"/>
        </w:rPr>
      </w:pPr>
      <w:r w:rsidRPr="00641A47">
        <w:rPr>
          <w:rFonts w:ascii="Arial" w:hAnsi="Arial" w:cs="Arial"/>
        </w:rPr>
        <w:t>Discuss the postoperative care of the surgical wound according to the procedure being performed.</w:t>
      </w:r>
    </w:p>
    <w:p w:rsidR="00036476" w:rsidRPr="00036476" w:rsidRDefault="00036476" w:rsidP="00036476">
      <w:pPr>
        <w:spacing w:after="0" w:line="240" w:lineRule="auto"/>
        <w:rPr>
          <w:rFonts w:ascii="Arial" w:hAnsi="Arial" w:cs="Arial"/>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8502DC" w:rsidRPr="00B05BB8" w:rsidRDefault="008502DC" w:rsidP="008502DC">
      <w:pPr>
        <w:autoSpaceDE w:val="0"/>
        <w:autoSpaceDN w:val="0"/>
        <w:adjustRightInd w:val="0"/>
        <w:ind w:left="547" w:hanging="547"/>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C020CD">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8502DC" w:rsidRPr="00B05BB8" w:rsidRDefault="008502DC" w:rsidP="008502DC">
      <w:pPr>
        <w:spacing w:after="0" w:line="240" w:lineRule="auto"/>
        <w:rPr>
          <w:rFonts w:ascii="Arial" w:hAnsi="Arial" w:cs="Arial"/>
        </w:rPr>
      </w:pPr>
    </w:p>
    <w:p w:rsidR="005C350F" w:rsidRDefault="005C350F"/>
    <w:p w:rsidR="0042035B" w:rsidRDefault="0042035B" w:rsidP="0042035B">
      <w:pPr>
        <w:jc w:val="right"/>
        <w:rPr>
          <w:sz w:val="18"/>
          <w:szCs w:val="18"/>
        </w:rPr>
      </w:pPr>
    </w:p>
    <w:p w:rsidR="0042035B" w:rsidRDefault="0042035B" w:rsidP="0042035B">
      <w:pPr>
        <w:jc w:val="right"/>
        <w:rPr>
          <w:sz w:val="18"/>
          <w:szCs w:val="18"/>
        </w:rPr>
      </w:pPr>
    </w:p>
    <w:p w:rsidR="0042035B" w:rsidRDefault="0042035B" w:rsidP="0042035B">
      <w:pPr>
        <w:jc w:val="right"/>
        <w:rPr>
          <w:sz w:val="18"/>
          <w:szCs w:val="18"/>
        </w:rPr>
      </w:pPr>
    </w:p>
    <w:p w:rsidR="0042035B" w:rsidRDefault="0042035B" w:rsidP="0042035B">
      <w:pPr>
        <w:jc w:val="right"/>
        <w:rPr>
          <w:sz w:val="18"/>
          <w:szCs w:val="18"/>
        </w:rPr>
      </w:pPr>
      <w:bookmarkStart w:id="0" w:name="_GoBack"/>
      <w:bookmarkEnd w:id="0"/>
    </w:p>
    <w:p w:rsidR="0042035B" w:rsidRPr="00C020CD" w:rsidRDefault="008E2473" w:rsidP="00143203">
      <w:pPr>
        <w:jc w:val="right"/>
        <w:rPr>
          <w:i/>
          <w:sz w:val="18"/>
          <w:szCs w:val="18"/>
        </w:rPr>
      </w:pPr>
      <w:r>
        <w:rPr>
          <w:i/>
          <w:sz w:val="18"/>
          <w:szCs w:val="18"/>
        </w:rPr>
        <w:t>Summer</w:t>
      </w:r>
      <w:r w:rsidR="00353F60" w:rsidRPr="00C020CD">
        <w:rPr>
          <w:i/>
          <w:sz w:val="18"/>
          <w:szCs w:val="18"/>
        </w:rPr>
        <w:t xml:space="preserve"> </w:t>
      </w:r>
      <w:r w:rsidR="0042035B" w:rsidRPr="00C020CD">
        <w:rPr>
          <w:i/>
          <w:sz w:val="18"/>
          <w:szCs w:val="18"/>
        </w:rPr>
        <w:t>2018</w:t>
      </w:r>
      <w:r w:rsidR="00D33F71" w:rsidRPr="00C020CD">
        <w:rPr>
          <w:i/>
          <w:sz w:val="18"/>
          <w:szCs w:val="18"/>
        </w:rPr>
        <w:t xml:space="preserve"> New</w:t>
      </w:r>
    </w:p>
    <w:sectPr w:rsidR="0042035B" w:rsidRPr="00C020CD"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D8" w:rsidRDefault="004360D8" w:rsidP="00036476">
      <w:pPr>
        <w:spacing w:after="0" w:line="240" w:lineRule="auto"/>
      </w:pPr>
      <w:r>
        <w:separator/>
      </w:r>
    </w:p>
  </w:endnote>
  <w:endnote w:type="continuationSeparator" w:id="0">
    <w:p w:rsidR="004360D8" w:rsidRDefault="004360D8"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42035B">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D8" w:rsidRDefault="004360D8" w:rsidP="00036476">
      <w:pPr>
        <w:spacing w:after="0" w:line="240" w:lineRule="auto"/>
      </w:pPr>
      <w:r>
        <w:separator/>
      </w:r>
    </w:p>
  </w:footnote>
  <w:footnote w:type="continuationSeparator" w:id="0">
    <w:p w:rsidR="004360D8" w:rsidRDefault="004360D8"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CE77E0"/>
    <w:multiLevelType w:val="hybridMultilevel"/>
    <w:tmpl w:val="F6B4158E"/>
    <w:lvl w:ilvl="0" w:tplc="4830C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0C3"/>
    <w:multiLevelType w:val="hybridMultilevel"/>
    <w:tmpl w:val="56046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ea1ANac/h8sAAAA"/>
  </w:docVars>
  <w:rsids>
    <w:rsidRoot w:val="008502DC"/>
    <w:rsid w:val="00036476"/>
    <w:rsid w:val="00066CA3"/>
    <w:rsid w:val="00114C8E"/>
    <w:rsid w:val="0013574E"/>
    <w:rsid w:val="00143203"/>
    <w:rsid w:val="002060D4"/>
    <w:rsid w:val="0022430E"/>
    <w:rsid w:val="00270FE4"/>
    <w:rsid w:val="002D30C2"/>
    <w:rsid w:val="00353F60"/>
    <w:rsid w:val="0042035B"/>
    <w:rsid w:val="00424F13"/>
    <w:rsid w:val="004360D8"/>
    <w:rsid w:val="00477082"/>
    <w:rsid w:val="00546DB1"/>
    <w:rsid w:val="005C322F"/>
    <w:rsid w:val="005C350F"/>
    <w:rsid w:val="00605088"/>
    <w:rsid w:val="00641A47"/>
    <w:rsid w:val="00743B34"/>
    <w:rsid w:val="007E04F3"/>
    <w:rsid w:val="00817E1D"/>
    <w:rsid w:val="00841C53"/>
    <w:rsid w:val="008502DC"/>
    <w:rsid w:val="008D7D58"/>
    <w:rsid w:val="008E2473"/>
    <w:rsid w:val="008E2B11"/>
    <w:rsid w:val="00926499"/>
    <w:rsid w:val="009F05AB"/>
    <w:rsid w:val="00A0170F"/>
    <w:rsid w:val="00A56F98"/>
    <w:rsid w:val="00AA75A7"/>
    <w:rsid w:val="00B16ADD"/>
    <w:rsid w:val="00B205ED"/>
    <w:rsid w:val="00BA4071"/>
    <w:rsid w:val="00C020CD"/>
    <w:rsid w:val="00C817CF"/>
    <w:rsid w:val="00D33F71"/>
    <w:rsid w:val="00EC1C99"/>
    <w:rsid w:val="00E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98313-D107-484A-9A29-C39CDAD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4</cp:revision>
  <dcterms:created xsi:type="dcterms:W3CDTF">2017-11-06T22:11:00Z</dcterms:created>
  <dcterms:modified xsi:type="dcterms:W3CDTF">2018-09-05T20:56:00Z</dcterms:modified>
</cp:coreProperties>
</file>